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49133">
      <w:pPr>
        <w:spacing w:line="360" w:lineRule="auto"/>
        <w:jc w:val="center"/>
        <w:rPr>
          <w:rFonts w:hint="eastAsia" w:ascii="宋体" w:hAnsi="宋体"/>
          <w:b/>
          <w:bCs/>
          <w:sz w:val="32"/>
          <w:szCs w:val="32"/>
        </w:rPr>
      </w:pPr>
      <w:r>
        <w:rPr>
          <w:rFonts w:hint="eastAsia" w:ascii="宋体" w:hAnsi="宋体"/>
          <w:b/>
          <w:bCs/>
          <w:sz w:val="32"/>
          <w:szCs w:val="32"/>
        </w:rPr>
        <w:t>广东药科大学内控管理信息系统采购项目需求分析说明书</w:t>
      </w:r>
    </w:p>
    <w:p w14:paraId="3C166455">
      <w:pPr>
        <w:spacing w:line="360" w:lineRule="auto"/>
        <w:rPr>
          <w:rFonts w:hint="eastAsia" w:ascii="宋体" w:hAnsi="宋体"/>
          <w:b/>
          <w:bCs/>
          <w:sz w:val="30"/>
          <w:szCs w:val="30"/>
        </w:rPr>
      </w:pPr>
      <w:r>
        <w:rPr>
          <w:rFonts w:hint="eastAsia" w:ascii="宋体" w:hAnsi="宋体"/>
          <w:b/>
          <w:bCs/>
          <w:sz w:val="30"/>
          <w:szCs w:val="30"/>
        </w:rPr>
        <w:t>1.引言</w:t>
      </w:r>
    </w:p>
    <w:p w14:paraId="17934C69">
      <w:pPr>
        <w:spacing w:line="360" w:lineRule="auto"/>
        <w:rPr>
          <w:rFonts w:hint="eastAsia" w:ascii="宋体" w:hAnsi="宋体"/>
          <w:b/>
          <w:bCs/>
          <w:sz w:val="28"/>
          <w:szCs w:val="28"/>
        </w:rPr>
      </w:pPr>
      <w:r>
        <w:rPr>
          <w:rFonts w:hint="eastAsia" w:ascii="宋体" w:hAnsi="宋体"/>
          <w:b/>
          <w:bCs/>
          <w:sz w:val="28"/>
          <w:szCs w:val="28"/>
        </w:rPr>
        <w:t>1.1编写目的</w:t>
      </w:r>
    </w:p>
    <w:p w14:paraId="4DE0B3E7">
      <w:pPr>
        <w:spacing w:line="360" w:lineRule="auto"/>
        <w:ind w:firstLine="420" w:firstLineChars="200"/>
        <w:rPr>
          <w:rFonts w:hint="eastAsia" w:ascii="宋体" w:hAnsi="宋体"/>
          <w:szCs w:val="21"/>
        </w:rPr>
      </w:pPr>
      <w:r>
        <w:rPr>
          <w:rFonts w:hint="eastAsia" w:ascii="宋体" w:hAnsi="宋体"/>
          <w:szCs w:val="21"/>
        </w:rPr>
        <w:t>编写本需求分析说明书的核心目的在于确立</w:t>
      </w:r>
      <w:bookmarkStart w:id="0" w:name="_GoBack"/>
      <w:bookmarkEnd w:id="0"/>
      <w:r>
        <w:rPr>
          <w:rFonts w:hint="eastAsia" w:ascii="宋体" w:hAnsi="宋体"/>
          <w:szCs w:val="21"/>
        </w:rPr>
        <w:t>广东药科大学内控管理信息系统采购项目的详细需求和目标，确保项目团队、采购方和供应商之间对于项目预期成果有着清晰且一致的理解。该文档将作为系统设计、开发和实施过程中的指导蓝图，帮助项目管理者进行有效的规划、资源配置和风险控制。同时，它将为质量控制提供测试基准，确保最终交付的系统不仅满足功能和性能的标准，而且符合相关法律法规和安全要求。此外，本说明书将支持预算和成本管理，为项目的经济可行性提供依据，并为系统的长期维护、升级和持续改进奠定基础，以适应未来技术和业务发展的需求。</w:t>
      </w:r>
    </w:p>
    <w:p w14:paraId="08E9F5A7">
      <w:pPr>
        <w:spacing w:line="360" w:lineRule="auto"/>
        <w:rPr>
          <w:rFonts w:hint="eastAsia" w:ascii="宋体" w:hAnsi="宋体"/>
          <w:b/>
          <w:bCs/>
          <w:sz w:val="28"/>
          <w:szCs w:val="28"/>
        </w:rPr>
      </w:pPr>
      <w:r>
        <w:rPr>
          <w:rFonts w:hint="eastAsia" w:ascii="宋体" w:hAnsi="宋体"/>
          <w:b/>
          <w:bCs/>
          <w:sz w:val="28"/>
          <w:szCs w:val="28"/>
        </w:rPr>
        <w:t>1.2编写背景</w:t>
      </w:r>
    </w:p>
    <w:p w14:paraId="5A371037">
      <w:pPr>
        <w:spacing w:line="360" w:lineRule="auto"/>
        <w:ind w:firstLine="420" w:firstLineChars="200"/>
        <w:rPr>
          <w:rFonts w:hint="eastAsia" w:ascii="宋体" w:hAnsi="宋体"/>
          <w:szCs w:val="21"/>
        </w:rPr>
      </w:pPr>
      <w:r>
        <w:rPr>
          <w:rFonts w:hint="eastAsia" w:ascii="宋体" w:hAnsi="宋体"/>
          <w:szCs w:val="21"/>
        </w:rPr>
        <w:t>随着教育行业的快速发展，高校作为人才培养和科研创新的重要基地，其内部管理的复杂性和要求也在不断提高。广东药科大学作为一所致力于培养高素质药学人才的高等学府，面临着日益增长的内部管理挑战，包括但不限于预算管理、资产管理、合同管理、风险控制等方面。为了适应这一发展趋势，提高管理效率和质量，确保学校资源的合理配置和使用，学校需通过信息化手段加强内部控制和管理。</w:t>
      </w:r>
    </w:p>
    <w:p w14:paraId="00319328">
      <w:pPr>
        <w:spacing w:line="360" w:lineRule="auto"/>
        <w:rPr>
          <w:rFonts w:hint="eastAsia" w:ascii="宋体" w:hAnsi="宋体"/>
          <w:b/>
          <w:bCs/>
          <w:sz w:val="28"/>
          <w:szCs w:val="28"/>
        </w:rPr>
      </w:pPr>
      <w:r>
        <w:rPr>
          <w:rFonts w:hint="eastAsia" w:ascii="宋体" w:hAnsi="宋体"/>
          <w:b/>
          <w:bCs/>
          <w:sz w:val="28"/>
          <w:szCs w:val="28"/>
        </w:rPr>
        <w:t>1.3参考资料</w:t>
      </w:r>
    </w:p>
    <w:p w14:paraId="7F44274B">
      <w:pPr>
        <w:spacing w:line="360" w:lineRule="auto"/>
        <w:ind w:firstLine="420" w:firstLineChars="200"/>
        <w:rPr>
          <w:rFonts w:hint="eastAsia" w:ascii="宋体" w:hAnsi="宋体"/>
          <w:szCs w:val="21"/>
        </w:rPr>
      </w:pPr>
      <w:r>
        <w:rPr>
          <w:rFonts w:hint="eastAsia" w:ascii="宋体" w:hAnsi="宋体"/>
          <w:szCs w:val="21"/>
        </w:rPr>
        <w:t>[1]《行政事业单位内部控制规范（试行）》。北京：财政部，2012。</w:t>
      </w:r>
    </w:p>
    <w:p w14:paraId="01BE28E4">
      <w:pPr>
        <w:spacing w:line="360" w:lineRule="auto"/>
        <w:ind w:firstLine="420" w:firstLineChars="200"/>
        <w:rPr>
          <w:rFonts w:hint="eastAsia" w:ascii="宋体" w:hAnsi="宋体"/>
          <w:szCs w:val="21"/>
        </w:rPr>
      </w:pPr>
      <w:r>
        <w:rPr>
          <w:rFonts w:hint="eastAsia" w:ascii="宋体" w:hAnsi="宋体"/>
          <w:szCs w:val="21"/>
        </w:rPr>
        <w:t>[2]《中华人民共和国政府采购法》。北京：全国人民代表大会常务委员会，1996。</w:t>
      </w:r>
    </w:p>
    <w:p w14:paraId="38B796E7">
      <w:pPr>
        <w:spacing w:line="360" w:lineRule="auto"/>
        <w:ind w:firstLine="420" w:firstLineChars="200"/>
        <w:rPr>
          <w:rFonts w:hint="eastAsia" w:ascii="宋体" w:hAnsi="宋体"/>
          <w:szCs w:val="21"/>
        </w:rPr>
      </w:pPr>
      <w:r>
        <w:rPr>
          <w:rFonts w:hint="eastAsia" w:ascii="宋体" w:hAnsi="宋体"/>
          <w:szCs w:val="21"/>
        </w:rPr>
        <w:t>[3]《中华人民共和国招标投标法》。北京：全国人民代表大会常务委员会，1999。</w:t>
      </w:r>
    </w:p>
    <w:p w14:paraId="75D59A32">
      <w:pPr>
        <w:spacing w:line="360" w:lineRule="auto"/>
        <w:ind w:firstLine="420" w:firstLineChars="200"/>
        <w:rPr>
          <w:rFonts w:hint="eastAsia" w:ascii="宋体" w:hAnsi="宋体"/>
          <w:szCs w:val="21"/>
        </w:rPr>
      </w:pPr>
      <w:r>
        <w:rPr>
          <w:rFonts w:hint="eastAsia" w:ascii="宋体" w:hAnsi="宋体"/>
          <w:szCs w:val="21"/>
        </w:rPr>
        <w:t>[4]《教育部关于高等教育内部控制的指导意见》。北京：教育部，2014。</w:t>
      </w:r>
    </w:p>
    <w:p w14:paraId="120508C1">
      <w:pPr>
        <w:spacing w:line="360" w:lineRule="auto"/>
        <w:rPr>
          <w:rFonts w:hint="eastAsia" w:ascii="宋体" w:hAnsi="宋体"/>
          <w:b/>
          <w:bCs/>
          <w:sz w:val="30"/>
          <w:szCs w:val="30"/>
        </w:rPr>
      </w:pPr>
      <w:r>
        <w:rPr>
          <w:rFonts w:hint="eastAsia" w:ascii="宋体" w:hAnsi="宋体"/>
          <w:b/>
          <w:bCs/>
          <w:sz w:val="30"/>
          <w:szCs w:val="30"/>
        </w:rPr>
        <w:t>2.任务描述</w:t>
      </w:r>
    </w:p>
    <w:p w14:paraId="24BADEA1">
      <w:pPr>
        <w:spacing w:line="360" w:lineRule="auto"/>
        <w:rPr>
          <w:rFonts w:hint="eastAsia" w:ascii="宋体" w:hAnsi="宋体"/>
          <w:b/>
          <w:bCs/>
          <w:sz w:val="28"/>
          <w:szCs w:val="28"/>
        </w:rPr>
      </w:pPr>
      <w:r>
        <w:rPr>
          <w:rFonts w:hint="eastAsia" w:ascii="宋体" w:hAnsi="宋体"/>
          <w:b/>
          <w:bCs/>
          <w:sz w:val="28"/>
          <w:szCs w:val="28"/>
        </w:rPr>
        <w:t>2.1项目目标</w:t>
      </w:r>
    </w:p>
    <w:p w14:paraId="160AF0C3">
      <w:pPr>
        <w:spacing w:line="360" w:lineRule="auto"/>
        <w:ind w:firstLine="420" w:firstLineChars="200"/>
        <w:rPr>
          <w:rFonts w:hint="eastAsia" w:ascii="宋体" w:hAnsi="宋体"/>
          <w:szCs w:val="21"/>
        </w:rPr>
      </w:pPr>
      <w:r>
        <w:rPr>
          <w:rFonts w:hint="eastAsia" w:ascii="宋体" w:hAnsi="宋体"/>
          <w:szCs w:val="21"/>
        </w:rPr>
        <w:t>本项目旨在通过采购一套内控管理信息系统，实现以下目标：</w:t>
      </w:r>
    </w:p>
    <w:p w14:paraId="6AC4E1B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提升学校内控管理的数字化、智能化和精细化水平。</w:t>
      </w:r>
    </w:p>
    <w:p w14:paraId="2115367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通过信息化手段，对学校经济活动进行有效监管，降低内控风险。</w:t>
      </w:r>
    </w:p>
    <w:p w14:paraId="44666BC1">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构建内控风险指标体系和预警提醒机制，实现事前监督和事前提醒。</w:t>
      </w:r>
    </w:p>
    <w:p w14:paraId="6824605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实现各类数据的互相关联，便于管理和查询。</w:t>
      </w:r>
    </w:p>
    <w:p w14:paraId="31751BB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建立内控风险评价体系，对内控工作执行情况进行评估。</w:t>
      </w:r>
    </w:p>
    <w:p w14:paraId="16540EE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建立风险在线反馈处理机制，提高风险处理效率。</w:t>
      </w:r>
    </w:p>
    <w:p w14:paraId="66317B6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实现数据共享及授权查询服务，提升信息透明度和可访问性。</w:t>
      </w:r>
    </w:p>
    <w:p w14:paraId="5183835C">
      <w:pPr>
        <w:spacing w:line="360" w:lineRule="auto"/>
        <w:rPr>
          <w:rFonts w:hint="eastAsia" w:ascii="宋体" w:hAnsi="宋体"/>
          <w:b/>
          <w:bCs/>
          <w:sz w:val="28"/>
          <w:szCs w:val="28"/>
        </w:rPr>
      </w:pPr>
      <w:r>
        <w:rPr>
          <w:rFonts w:hint="eastAsia" w:ascii="宋体" w:hAnsi="宋体"/>
          <w:b/>
          <w:bCs/>
          <w:sz w:val="28"/>
          <w:szCs w:val="28"/>
        </w:rPr>
        <w:t>2.2用户特点</w:t>
      </w:r>
    </w:p>
    <w:p w14:paraId="1CD9CB96">
      <w:pPr>
        <w:spacing w:line="360" w:lineRule="auto"/>
        <w:ind w:firstLine="420" w:firstLineChars="200"/>
        <w:rPr>
          <w:rFonts w:hint="eastAsia" w:ascii="宋体" w:hAnsi="宋体" w:eastAsia="宋体"/>
          <w:szCs w:val="21"/>
          <w:lang w:eastAsia="zh-CN"/>
        </w:rPr>
      </w:pPr>
      <w:r>
        <w:rPr>
          <w:rFonts w:hint="eastAsia" w:ascii="宋体" w:hAnsi="宋体"/>
          <w:szCs w:val="21"/>
        </w:rPr>
        <w:t>该项目最终的用户有：广东药科大学的管理人员，包括负责内控管理、预算审批、财务监控、资产管理、合同管理、项目管理等的行政人员和管理人员，需要使用系统进行日常教学、科研活动和相关审批流程的教职工</w:t>
      </w:r>
      <w:r>
        <w:rPr>
          <w:rFonts w:hint="eastAsia" w:ascii="宋体" w:hAnsi="宋体"/>
          <w:szCs w:val="21"/>
          <w:lang w:eastAsia="zh-CN"/>
        </w:rPr>
        <w:t>。</w:t>
      </w:r>
    </w:p>
    <w:p w14:paraId="180E2CE2">
      <w:pPr>
        <w:spacing w:line="360" w:lineRule="auto"/>
        <w:rPr>
          <w:rFonts w:hint="eastAsia" w:ascii="宋体" w:hAnsi="宋体"/>
          <w:b/>
          <w:bCs/>
          <w:sz w:val="28"/>
          <w:szCs w:val="28"/>
        </w:rPr>
      </w:pPr>
      <w:r>
        <w:rPr>
          <w:rFonts w:hint="eastAsia" w:ascii="宋体" w:hAnsi="宋体"/>
          <w:b/>
          <w:bCs/>
          <w:sz w:val="28"/>
          <w:szCs w:val="28"/>
        </w:rPr>
        <w:t>2.3假定约束</w:t>
      </w:r>
    </w:p>
    <w:p w14:paraId="34460809">
      <w:pPr>
        <w:spacing w:line="360" w:lineRule="auto"/>
        <w:ind w:firstLine="420" w:firstLineChars="200"/>
        <w:rPr>
          <w:rFonts w:hint="eastAsia" w:ascii="宋体" w:hAnsi="宋体"/>
          <w:szCs w:val="21"/>
        </w:rPr>
      </w:pPr>
      <w:r>
        <w:rPr>
          <w:rFonts w:hint="eastAsia" w:ascii="宋体" w:hAnsi="宋体"/>
          <w:szCs w:val="21"/>
        </w:rPr>
        <w:t>项目必须在合同签订后的480天内完成开发、实施、试运行、运维、培训、正式使用和验收等全过程。项目预算为1,500,000.00元，所有开发和实施工作必须控制在这一预算范围内。</w:t>
      </w:r>
    </w:p>
    <w:p w14:paraId="538D960B">
      <w:pPr>
        <w:spacing w:line="360" w:lineRule="auto"/>
        <w:ind w:firstLine="420" w:firstLineChars="200"/>
        <w:rPr>
          <w:rFonts w:hint="eastAsia" w:ascii="宋体" w:hAnsi="宋体"/>
          <w:szCs w:val="21"/>
        </w:rPr>
      </w:pPr>
      <w:r>
        <w:rPr>
          <w:rFonts w:hint="eastAsia" w:ascii="宋体" w:hAnsi="宋体"/>
          <w:szCs w:val="21"/>
        </w:rPr>
        <w:t>系统开发需遵循国家电子政务工程信息安全标准规范。系统应支持与现有数据治理平台及其他相关业务系统的集成。系统必须符合《中华人民共和国政府采购法》及其他相关法律法规。供应商提供的软件系统必须具有独立的知识产权，避免版权纠纷。</w:t>
      </w:r>
    </w:p>
    <w:p w14:paraId="133C50AE">
      <w:pPr>
        <w:spacing w:line="360" w:lineRule="auto"/>
        <w:rPr>
          <w:rFonts w:hint="eastAsia" w:ascii="宋体" w:hAnsi="宋体"/>
          <w:b/>
          <w:bCs/>
          <w:sz w:val="30"/>
          <w:szCs w:val="30"/>
        </w:rPr>
      </w:pPr>
      <w:r>
        <w:rPr>
          <w:rFonts w:hint="eastAsia" w:ascii="宋体" w:hAnsi="宋体"/>
          <w:b/>
          <w:bCs/>
          <w:sz w:val="30"/>
          <w:szCs w:val="30"/>
        </w:rPr>
        <w:t>3.需求分析</w:t>
      </w:r>
    </w:p>
    <w:p w14:paraId="5DBD1FF8">
      <w:pPr>
        <w:spacing w:line="360" w:lineRule="auto"/>
        <w:rPr>
          <w:rFonts w:hint="eastAsia" w:ascii="宋体" w:hAnsi="宋体"/>
          <w:b/>
          <w:bCs/>
          <w:sz w:val="28"/>
          <w:szCs w:val="28"/>
        </w:rPr>
      </w:pPr>
      <w:r>
        <w:rPr>
          <w:rFonts w:hint="eastAsia" w:ascii="宋体" w:hAnsi="宋体"/>
          <w:b/>
          <w:bCs/>
          <w:sz w:val="28"/>
          <w:szCs w:val="28"/>
        </w:rPr>
        <w:t>3.1业务需求分析</w:t>
      </w:r>
    </w:p>
    <w:p w14:paraId="7906B3A3">
      <w:pPr>
        <w:spacing w:line="360" w:lineRule="auto"/>
        <w:ind w:firstLine="482" w:firstLineChars="200"/>
        <w:rPr>
          <w:rFonts w:hint="eastAsia" w:ascii="宋体" w:hAnsi="宋体"/>
          <w:b/>
          <w:bCs/>
          <w:sz w:val="24"/>
          <w:szCs w:val="24"/>
        </w:rPr>
      </w:pPr>
      <w:r>
        <w:rPr>
          <w:rFonts w:hint="eastAsia" w:ascii="宋体" w:hAnsi="宋体"/>
          <w:b/>
          <w:bCs/>
          <w:sz w:val="24"/>
          <w:szCs w:val="24"/>
        </w:rPr>
        <w:t>3.1.1构建内控风险指标体系和预警提醒机制</w:t>
      </w:r>
    </w:p>
    <w:p w14:paraId="073C7062">
      <w:pPr>
        <w:spacing w:line="360" w:lineRule="auto"/>
        <w:ind w:firstLine="420" w:firstLineChars="200"/>
        <w:rPr>
          <w:rFonts w:hint="eastAsia" w:ascii="宋体" w:hAnsi="宋体"/>
          <w:szCs w:val="21"/>
        </w:rPr>
      </w:pPr>
      <w:r>
        <w:rPr>
          <w:rFonts w:hint="eastAsia" w:ascii="宋体" w:hAnsi="宋体"/>
          <w:szCs w:val="21"/>
        </w:rPr>
        <w:t>基于学校内控管理手册，全面梳理预算、收支、采购、资产、合同、项目等关键领域的风险点，形成量化的风险指标体系。通过系统化的数据采集、比对和分析，及时发现风险并进行评估。建立实时的风险预警系统，通过微信等通讯工具进行多级风险提醒，实现事前监督和预防</w:t>
      </w:r>
    </w:p>
    <w:p w14:paraId="6EE2B922">
      <w:pPr>
        <w:spacing w:line="360" w:lineRule="auto"/>
        <w:ind w:firstLine="482" w:firstLineChars="200"/>
        <w:rPr>
          <w:rFonts w:hint="eastAsia" w:ascii="宋体" w:hAnsi="宋体"/>
          <w:b/>
          <w:bCs/>
          <w:sz w:val="24"/>
          <w:szCs w:val="24"/>
        </w:rPr>
      </w:pPr>
      <w:r>
        <w:rPr>
          <w:rFonts w:hint="eastAsia" w:ascii="宋体" w:hAnsi="宋体"/>
          <w:b/>
          <w:bCs/>
          <w:sz w:val="24"/>
          <w:szCs w:val="24"/>
        </w:rPr>
        <w:t>3.1.2实现各类数据的互相关联</w:t>
      </w:r>
    </w:p>
    <w:p w14:paraId="1355EB04">
      <w:pPr>
        <w:spacing w:line="360" w:lineRule="auto"/>
        <w:ind w:firstLine="420" w:firstLineChars="200"/>
        <w:rPr>
          <w:rFonts w:hint="eastAsia" w:ascii="宋体" w:hAnsi="宋体"/>
          <w:szCs w:val="21"/>
        </w:rPr>
      </w:pPr>
      <w:r>
        <w:rPr>
          <w:rFonts w:hint="eastAsia" w:ascii="宋体" w:hAnsi="宋体"/>
          <w:szCs w:val="21"/>
        </w:rPr>
        <w:t>基于“广东药科大学数据治理平台”，采集与内控领域相关的各类数据，如预算审批、项目审批、收支情况、资产管理、合同管理等，通过统一归口接入内控管理信息系统进行管理、研判。将项目的立项编号作为唯一的识别编码，通过编码将与项目相关的，来自于不同系统的各类数据，如：招标采购数据、合同数据、项目管理和验收数据、收付款数据等全部串联起来，以便于管理和监管。</w:t>
      </w:r>
    </w:p>
    <w:p w14:paraId="2EFB925C">
      <w:pPr>
        <w:spacing w:line="360" w:lineRule="auto"/>
        <w:ind w:firstLine="482" w:firstLineChars="200"/>
        <w:rPr>
          <w:rFonts w:hint="eastAsia" w:ascii="宋体" w:hAnsi="宋体"/>
          <w:b/>
          <w:bCs/>
          <w:sz w:val="24"/>
          <w:szCs w:val="24"/>
        </w:rPr>
      </w:pPr>
      <w:r>
        <w:rPr>
          <w:rFonts w:hint="eastAsia" w:ascii="宋体" w:hAnsi="宋体"/>
          <w:b/>
          <w:bCs/>
          <w:sz w:val="24"/>
          <w:szCs w:val="24"/>
        </w:rPr>
        <w:t>3.1.3建立内控风险评价体系</w:t>
      </w:r>
    </w:p>
    <w:p w14:paraId="5645FB81">
      <w:pPr>
        <w:spacing w:line="360" w:lineRule="auto"/>
        <w:ind w:firstLine="420" w:firstLineChars="200"/>
        <w:rPr>
          <w:rFonts w:hint="eastAsia" w:ascii="宋体" w:hAnsi="宋体"/>
          <w:szCs w:val="21"/>
        </w:rPr>
      </w:pPr>
      <w:r>
        <w:rPr>
          <w:rFonts w:hint="eastAsia" w:ascii="宋体" w:hAnsi="宋体"/>
          <w:szCs w:val="21"/>
        </w:rPr>
        <w:t>在风险指标和预警体系的基础上，从多个维度（领域、部门、项目）对内控执行情况进行评分和评估。通过评估结果，识别内控工作的薄弱环节，加强制度和管理措施，推动内控工作的持续改进。</w:t>
      </w:r>
    </w:p>
    <w:p w14:paraId="5542AFE5">
      <w:pPr>
        <w:spacing w:line="360" w:lineRule="auto"/>
        <w:ind w:firstLine="482" w:firstLineChars="200"/>
        <w:rPr>
          <w:rFonts w:hint="eastAsia" w:ascii="宋体" w:hAnsi="宋体"/>
          <w:b/>
          <w:bCs/>
          <w:sz w:val="24"/>
          <w:szCs w:val="24"/>
        </w:rPr>
      </w:pPr>
      <w:r>
        <w:rPr>
          <w:rFonts w:hint="eastAsia" w:ascii="宋体" w:hAnsi="宋体"/>
          <w:b/>
          <w:bCs/>
          <w:sz w:val="24"/>
          <w:szCs w:val="24"/>
        </w:rPr>
        <w:t>3.1.4建立风险在线反馈处理机制</w:t>
      </w:r>
    </w:p>
    <w:p w14:paraId="55B4BD52">
      <w:pPr>
        <w:spacing w:line="360" w:lineRule="auto"/>
        <w:ind w:firstLine="420" w:firstLineChars="200"/>
        <w:rPr>
          <w:rFonts w:hint="eastAsia" w:ascii="宋体" w:hAnsi="宋体"/>
          <w:szCs w:val="21"/>
        </w:rPr>
      </w:pPr>
      <w:r>
        <w:rPr>
          <w:rFonts w:hint="eastAsia" w:ascii="宋体" w:hAnsi="宋体"/>
          <w:szCs w:val="21"/>
        </w:rPr>
        <w:t>为内控风险预警建立有效的在线反馈和处理机制。明确各类风险提醒对应的责任人或部门，根据风险的严重性和频率采取相应的提醒和处理措施。要求补充材料、完成流程、提供说明等，并将处理结果在线反馈，对未及时处理的风险进行督办。</w:t>
      </w:r>
    </w:p>
    <w:p w14:paraId="0D788361">
      <w:pPr>
        <w:spacing w:line="360" w:lineRule="auto"/>
        <w:ind w:firstLine="482" w:firstLineChars="200"/>
        <w:rPr>
          <w:rFonts w:hint="eastAsia" w:ascii="宋体" w:hAnsi="宋体"/>
          <w:b/>
          <w:bCs/>
          <w:sz w:val="24"/>
          <w:szCs w:val="24"/>
        </w:rPr>
      </w:pPr>
      <w:r>
        <w:rPr>
          <w:rFonts w:hint="eastAsia" w:ascii="宋体" w:hAnsi="宋体"/>
          <w:b/>
          <w:bCs/>
          <w:sz w:val="24"/>
          <w:szCs w:val="24"/>
        </w:rPr>
        <w:t>3.1.5实现数据共享及授权查询服务</w:t>
      </w:r>
    </w:p>
    <w:p w14:paraId="1FA2AF6D">
      <w:pPr>
        <w:spacing w:line="360" w:lineRule="auto"/>
        <w:ind w:firstLine="420" w:firstLineChars="200"/>
        <w:rPr>
          <w:rFonts w:hint="eastAsia" w:ascii="宋体" w:hAnsi="宋体"/>
          <w:szCs w:val="21"/>
        </w:rPr>
      </w:pPr>
      <w:r>
        <w:rPr>
          <w:rFonts w:hint="eastAsia" w:ascii="宋体" w:hAnsi="宋体"/>
          <w:szCs w:val="21"/>
        </w:rPr>
        <w:t>对采集的数据进行统一管理，对重要文档进行安全存档。为不同业务部门提供数据共享和授权查询服务，确保各部门根据权限获取所需信息。</w:t>
      </w:r>
    </w:p>
    <w:p w14:paraId="4AF099B7">
      <w:pPr>
        <w:spacing w:line="360" w:lineRule="auto"/>
        <w:ind w:firstLine="482" w:firstLineChars="200"/>
        <w:rPr>
          <w:rFonts w:hint="eastAsia" w:ascii="宋体" w:hAnsi="宋体"/>
          <w:b/>
          <w:bCs/>
          <w:sz w:val="24"/>
          <w:szCs w:val="24"/>
        </w:rPr>
      </w:pPr>
      <w:r>
        <w:rPr>
          <w:rFonts w:hint="eastAsia" w:ascii="宋体" w:hAnsi="宋体"/>
          <w:b/>
          <w:bCs/>
          <w:sz w:val="24"/>
          <w:szCs w:val="24"/>
        </w:rPr>
        <w:t>3.1.6提供辅助数据采集功能</w:t>
      </w:r>
    </w:p>
    <w:p w14:paraId="01CD1C6B">
      <w:pPr>
        <w:spacing w:line="360" w:lineRule="auto"/>
        <w:ind w:firstLine="420" w:firstLineChars="200"/>
        <w:rPr>
          <w:rFonts w:hint="eastAsia" w:ascii="宋体" w:hAnsi="宋体"/>
          <w:szCs w:val="21"/>
        </w:rPr>
      </w:pPr>
      <w:r>
        <w:rPr>
          <w:rFonts w:hint="eastAsia" w:ascii="宋体" w:hAnsi="宋体"/>
          <w:szCs w:val="21"/>
        </w:rPr>
        <w:t>数据采集：为功能不完善的信息系统提供辅助数据采集工具，支持表单填报和数据批量导入。</w:t>
      </w:r>
    </w:p>
    <w:p w14:paraId="3334444F">
      <w:pPr>
        <w:spacing w:line="360" w:lineRule="auto"/>
        <w:ind w:firstLine="482" w:firstLineChars="200"/>
        <w:rPr>
          <w:rFonts w:hint="eastAsia" w:ascii="宋体" w:hAnsi="宋体"/>
          <w:b/>
          <w:bCs/>
          <w:sz w:val="24"/>
          <w:szCs w:val="24"/>
        </w:rPr>
      </w:pPr>
      <w:r>
        <w:rPr>
          <w:rFonts w:hint="eastAsia" w:ascii="宋体" w:hAnsi="宋体"/>
          <w:b/>
          <w:bCs/>
          <w:sz w:val="24"/>
          <w:szCs w:val="24"/>
        </w:rPr>
        <w:t>3.1.7提供风险评估报告</w:t>
      </w:r>
    </w:p>
    <w:p w14:paraId="5130F0E0">
      <w:pPr>
        <w:spacing w:line="360" w:lineRule="auto"/>
        <w:ind w:firstLine="420" w:firstLineChars="200"/>
        <w:rPr>
          <w:rFonts w:hint="eastAsia" w:ascii="宋体" w:hAnsi="宋体"/>
          <w:szCs w:val="21"/>
        </w:rPr>
      </w:pPr>
      <w:r>
        <w:rPr>
          <w:rFonts w:hint="eastAsia" w:ascii="宋体" w:hAnsi="宋体"/>
          <w:szCs w:val="21"/>
        </w:rPr>
        <w:t>根据时间段，根据学校的内控规则，把涉及到的风险评估，以图文的方式呈现，生成word、WPS文档，供领导掌握内控情况。</w:t>
      </w:r>
    </w:p>
    <w:p w14:paraId="551957B1">
      <w:pPr>
        <w:spacing w:line="360" w:lineRule="auto"/>
        <w:ind w:firstLine="482" w:firstLineChars="200"/>
        <w:rPr>
          <w:rFonts w:hint="eastAsia" w:ascii="宋体" w:hAnsi="宋体"/>
          <w:b/>
          <w:bCs/>
          <w:sz w:val="24"/>
          <w:szCs w:val="24"/>
        </w:rPr>
      </w:pPr>
      <w:r>
        <w:rPr>
          <w:rFonts w:hint="eastAsia" w:ascii="宋体" w:hAnsi="宋体"/>
          <w:b/>
          <w:bCs/>
          <w:sz w:val="24"/>
          <w:szCs w:val="24"/>
        </w:rPr>
        <w:t>3.1.8项目管理系统功能</w:t>
      </w:r>
    </w:p>
    <w:p w14:paraId="5B7156E7">
      <w:pPr>
        <w:spacing w:line="360" w:lineRule="auto"/>
        <w:ind w:firstLine="420" w:firstLineChars="200"/>
        <w:rPr>
          <w:rFonts w:hint="eastAsia" w:ascii="宋体" w:hAnsi="宋体"/>
          <w:szCs w:val="21"/>
        </w:rPr>
      </w:pPr>
      <w:r>
        <w:rPr>
          <w:rFonts w:hint="eastAsia" w:ascii="宋体" w:hAnsi="宋体"/>
          <w:szCs w:val="21"/>
        </w:rPr>
        <w:t>提升项目管理的信息化水平，降低项目风险，实现用户信息、项目过程、成果、资源的全面管理。基于多维数据平台，设计并实现项目管理的多个子功能模块，以支持项目管理的各个方面。</w:t>
      </w:r>
    </w:p>
    <w:p w14:paraId="1FB3391B">
      <w:pPr>
        <w:spacing w:line="360" w:lineRule="auto"/>
        <w:rPr>
          <w:rFonts w:hint="eastAsia" w:ascii="宋体" w:hAnsi="宋体"/>
          <w:b/>
          <w:bCs/>
          <w:sz w:val="28"/>
          <w:szCs w:val="28"/>
        </w:rPr>
      </w:pPr>
      <w:r>
        <w:rPr>
          <w:rFonts w:hint="eastAsia" w:ascii="宋体" w:hAnsi="宋体"/>
          <w:b/>
          <w:bCs/>
          <w:sz w:val="28"/>
          <w:szCs w:val="28"/>
        </w:rPr>
        <w:t>3.2功能需求分析</w:t>
      </w:r>
    </w:p>
    <w:p w14:paraId="1C1C825D">
      <w:pPr>
        <w:spacing w:line="360" w:lineRule="auto"/>
        <w:ind w:firstLine="482" w:firstLineChars="200"/>
        <w:rPr>
          <w:rFonts w:hint="eastAsia" w:ascii="宋体" w:hAnsi="宋体"/>
          <w:b/>
          <w:bCs/>
          <w:sz w:val="24"/>
          <w:szCs w:val="24"/>
        </w:rPr>
      </w:pPr>
      <w:r>
        <w:rPr>
          <w:rFonts w:hint="eastAsia" w:ascii="宋体" w:hAnsi="宋体"/>
          <w:b/>
          <w:bCs/>
          <w:sz w:val="24"/>
          <w:szCs w:val="24"/>
        </w:rPr>
        <w:t>3.2.1内控管理门户</w:t>
      </w:r>
    </w:p>
    <w:p w14:paraId="0DDB918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统一身份认证登录对接：需要支持统一身份认证登录，确保用户身份的一致性和安全性。</w:t>
      </w:r>
    </w:p>
    <w:p w14:paraId="6634EF42">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企业微信扫码登录对接：应提供企业微信扫码登录功能，方便用户快速登录系统。</w:t>
      </w:r>
    </w:p>
    <w:p w14:paraId="62569E52">
      <w:pPr>
        <w:spacing w:line="360" w:lineRule="auto"/>
        <w:ind w:firstLine="420"/>
        <w:rPr>
          <w:rFonts w:hint="eastAsia" w:ascii="宋体" w:hAnsi="宋体"/>
          <w:szCs w:val="21"/>
        </w:rPr>
      </w:pPr>
      <w:r>
        <w:rPr>
          <w:rFonts w:hint="eastAsia" w:ascii="宋体" w:hAnsi="宋体"/>
          <w:szCs w:val="21"/>
          <w:lang w:val="en-US" w:eastAsia="zh-CN"/>
        </w:rPr>
        <w:t>·</w:t>
      </w:r>
      <w:r>
        <w:rPr>
          <w:rFonts w:hint="eastAsia" w:ascii="宋体" w:hAnsi="宋体"/>
          <w:szCs w:val="21"/>
        </w:rPr>
        <w:t>企业微信消息对接：需要集成企业微信消息对接，实现系统消息的即时推送。</w:t>
      </w:r>
    </w:p>
    <w:p w14:paraId="05D46DDA">
      <w:pPr>
        <w:spacing w:line="360" w:lineRule="auto"/>
        <w:ind w:firstLine="420"/>
        <w:rPr>
          <w:rFonts w:hint="eastAsia" w:ascii="宋体" w:hAnsi="宋体" w:eastAsia="宋体"/>
          <w:szCs w:val="21"/>
          <w:lang w:eastAsia="zh-CN"/>
        </w:rPr>
      </w:pPr>
      <w:r>
        <w:rPr>
          <w:rFonts w:hint="eastAsia" w:ascii="宋体" w:hAnsi="宋体" w:eastAsia="宋体"/>
          <w:szCs w:val="21"/>
          <w:lang w:eastAsia="zh-CN"/>
        </w:rPr>
        <w:drawing>
          <wp:anchor distT="0" distB="0" distL="114300" distR="114300" simplePos="0" relativeHeight="251659264" behindDoc="1" locked="0" layoutInCell="1" allowOverlap="1">
            <wp:simplePos x="0" y="0"/>
            <wp:positionH relativeFrom="column">
              <wp:posOffset>1196340</wp:posOffset>
            </wp:positionH>
            <wp:positionV relativeFrom="paragraph">
              <wp:posOffset>234950</wp:posOffset>
            </wp:positionV>
            <wp:extent cx="3540760" cy="2278380"/>
            <wp:effectExtent l="0" t="0" r="10160" b="7620"/>
            <wp:wrapTight wrapText="bothSides">
              <wp:wrapPolygon>
                <wp:start x="0" y="0"/>
                <wp:lineTo x="0" y="21528"/>
                <wp:lineTo x="21476" y="21528"/>
                <wp:lineTo x="21476" y="0"/>
                <wp:lineTo x="0" y="0"/>
              </wp:wrapPolygon>
            </wp:wrapTight>
            <wp:docPr id="2" name="图片 3" descr="屏幕截图(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屏幕截图(26)"/>
                    <pic:cNvPicPr>
                      <a:picLocks noChangeAspect="1"/>
                    </pic:cNvPicPr>
                  </pic:nvPicPr>
                  <pic:blipFill>
                    <a:blip r:embed="rId4"/>
                    <a:stretch>
                      <a:fillRect/>
                    </a:stretch>
                  </pic:blipFill>
                  <pic:spPr>
                    <a:xfrm>
                      <a:off x="0" y="0"/>
                      <a:ext cx="3540760" cy="2278380"/>
                    </a:xfrm>
                    <a:prstGeom prst="rect">
                      <a:avLst/>
                    </a:prstGeom>
                    <a:noFill/>
                    <a:ln>
                      <a:noFill/>
                    </a:ln>
                  </pic:spPr>
                </pic:pic>
              </a:graphicData>
            </a:graphic>
          </wp:anchor>
        </w:drawing>
      </w:r>
    </w:p>
    <w:p w14:paraId="0ABD7724">
      <w:pPr>
        <w:spacing w:line="360" w:lineRule="auto"/>
        <w:ind w:firstLine="420"/>
        <w:rPr>
          <w:rFonts w:hint="eastAsia" w:ascii="宋体" w:hAnsi="宋体" w:eastAsia="宋体"/>
          <w:szCs w:val="21"/>
          <w:lang w:eastAsia="zh-CN"/>
        </w:rPr>
      </w:pPr>
    </w:p>
    <w:p w14:paraId="557B6C49">
      <w:pPr>
        <w:spacing w:line="360" w:lineRule="auto"/>
        <w:ind w:firstLine="420"/>
        <w:rPr>
          <w:rFonts w:hint="eastAsia" w:ascii="宋体" w:hAnsi="宋体" w:eastAsia="宋体"/>
          <w:szCs w:val="21"/>
          <w:lang w:eastAsia="zh-CN"/>
        </w:rPr>
      </w:pPr>
    </w:p>
    <w:p w14:paraId="1A4CD5EB">
      <w:pPr>
        <w:spacing w:line="360" w:lineRule="auto"/>
        <w:ind w:firstLine="420"/>
        <w:rPr>
          <w:rFonts w:hint="eastAsia" w:ascii="宋体" w:hAnsi="宋体" w:eastAsia="宋体"/>
          <w:szCs w:val="21"/>
          <w:lang w:eastAsia="zh-CN"/>
        </w:rPr>
      </w:pPr>
    </w:p>
    <w:p w14:paraId="72B004A1">
      <w:pPr>
        <w:spacing w:line="360" w:lineRule="auto"/>
        <w:ind w:firstLine="420"/>
        <w:rPr>
          <w:rFonts w:hint="eastAsia" w:ascii="宋体" w:hAnsi="宋体" w:eastAsia="宋体"/>
          <w:szCs w:val="21"/>
          <w:lang w:eastAsia="zh-CN"/>
        </w:rPr>
      </w:pPr>
    </w:p>
    <w:p w14:paraId="223E3544">
      <w:pPr>
        <w:spacing w:line="360" w:lineRule="auto"/>
        <w:ind w:firstLine="420"/>
        <w:rPr>
          <w:rFonts w:hint="eastAsia" w:ascii="宋体" w:hAnsi="宋体" w:eastAsia="宋体"/>
          <w:szCs w:val="21"/>
          <w:lang w:eastAsia="zh-CN"/>
        </w:rPr>
      </w:pPr>
    </w:p>
    <w:p w14:paraId="06CC5DA9">
      <w:pPr>
        <w:spacing w:line="360" w:lineRule="auto"/>
        <w:ind w:firstLine="420"/>
        <w:rPr>
          <w:rFonts w:hint="eastAsia" w:ascii="宋体" w:hAnsi="宋体" w:eastAsia="宋体"/>
          <w:szCs w:val="21"/>
          <w:lang w:eastAsia="zh-CN"/>
        </w:rPr>
      </w:pPr>
    </w:p>
    <w:p w14:paraId="3B6E9725">
      <w:pPr>
        <w:spacing w:line="360" w:lineRule="auto"/>
        <w:rPr>
          <w:rFonts w:hint="eastAsia" w:ascii="宋体" w:hAnsi="宋体" w:eastAsia="宋体"/>
          <w:szCs w:val="21"/>
          <w:lang w:eastAsia="zh-CN"/>
        </w:rPr>
      </w:pPr>
    </w:p>
    <w:p w14:paraId="55704A79">
      <w:pPr>
        <w:spacing w:line="360" w:lineRule="auto"/>
        <w:rPr>
          <w:rFonts w:hint="eastAsia" w:ascii="宋体" w:hAnsi="宋体" w:eastAsia="宋体"/>
          <w:szCs w:val="21"/>
          <w:lang w:eastAsia="zh-CN"/>
        </w:rPr>
      </w:pPr>
    </w:p>
    <w:p w14:paraId="3BA33E5C">
      <w:pPr>
        <w:spacing w:line="360" w:lineRule="auto"/>
        <w:ind w:firstLine="482" w:firstLineChars="200"/>
        <w:rPr>
          <w:rFonts w:hint="eastAsia" w:ascii="宋体" w:hAnsi="宋体"/>
          <w:b/>
          <w:bCs/>
          <w:sz w:val="24"/>
          <w:szCs w:val="24"/>
        </w:rPr>
      </w:pPr>
      <w:r>
        <w:rPr>
          <w:rFonts w:hint="eastAsia" w:ascii="宋体" w:hAnsi="宋体"/>
          <w:b/>
          <w:bCs/>
          <w:sz w:val="24"/>
          <w:szCs w:val="24"/>
        </w:rPr>
        <w:t>3.2.2风险管理</w:t>
      </w:r>
    </w:p>
    <w:p w14:paraId="3028ECCE">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风险预警：系统应能够实现风险预警功能，及时通知相关人员潜在的风险。</w:t>
      </w:r>
    </w:p>
    <w:p w14:paraId="6EFBE8B5">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风险核实：风险核实功能，用于确认预警的风险是否真实存在。</w:t>
      </w:r>
    </w:p>
    <w:p w14:paraId="4E05CC09">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风险处理：提供风险处理功能，允许用户对识别的风险进行处理。</w:t>
      </w:r>
    </w:p>
    <w:p w14:paraId="349C0726">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处理反馈：处理反馈机制，用于跟踪风险处理的进展和结果。</w:t>
      </w:r>
    </w:p>
    <w:p w14:paraId="0FCCB5CF">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任务督办：任务督办功能，确保风险处理任务的及时完成。</w:t>
      </w:r>
    </w:p>
    <w:p w14:paraId="405142BF">
      <w:pPr>
        <w:spacing w:line="360" w:lineRule="auto"/>
        <w:ind w:firstLine="420"/>
        <w:rPr>
          <w:rFonts w:hint="eastAsia" w:ascii="宋体" w:hAnsi="宋体"/>
          <w:szCs w:val="21"/>
        </w:rPr>
      </w:pPr>
      <w:r>
        <w:rPr>
          <w:rFonts w:hint="eastAsia" w:ascii="宋体" w:hAnsi="宋体"/>
          <w:szCs w:val="21"/>
          <w:lang w:val="en-US" w:eastAsia="zh-CN"/>
        </w:rPr>
        <w:t>·</w:t>
      </w:r>
      <w:r>
        <w:rPr>
          <w:rFonts w:hint="eastAsia" w:ascii="宋体" w:hAnsi="宋体"/>
          <w:szCs w:val="21"/>
        </w:rPr>
        <w:t>手动预警：手动预警功能，允许用户在发现风险时手动触发预警。</w:t>
      </w:r>
    </w:p>
    <w:p w14:paraId="3BD0ABB9">
      <w:pPr>
        <w:spacing w:line="360" w:lineRule="auto"/>
        <w:ind w:firstLine="420"/>
        <w:rPr>
          <w:rFonts w:hint="eastAsia" w:ascii="宋体" w:hAnsi="宋体"/>
          <w:szCs w:val="21"/>
        </w:rPr>
      </w:pPr>
    </w:p>
    <w:p w14:paraId="1C8EC541">
      <w:pPr>
        <w:spacing w:line="360" w:lineRule="auto"/>
        <w:ind w:firstLine="420"/>
        <w:rPr>
          <w:rFonts w:hint="eastAsia" w:ascii="宋体" w:hAnsi="宋体"/>
          <w:szCs w:val="21"/>
        </w:rPr>
      </w:pPr>
    </w:p>
    <w:p w14:paraId="46E7E187">
      <w:pPr>
        <w:spacing w:line="360" w:lineRule="auto"/>
        <w:ind w:firstLine="420"/>
        <w:rPr>
          <w:rFonts w:hint="eastAsia" w:ascii="宋体" w:hAnsi="宋体" w:eastAsia="宋体"/>
          <w:szCs w:val="21"/>
          <w:lang w:eastAsia="zh-CN"/>
        </w:rPr>
      </w:pPr>
    </w:p>
    <w:p w14:paraId="0D5DEB42">
      <w:pPr>
        <w:spacing w:line="360" w:lineRule="auto"/>
        <w:ind w:firstLine="420"/>
        <w:rPr>
          <w:rFonts w:hint="eastAsia" w:ascii="宋体" w:hAnsi="宋体" w:eastAsia="宋体"/>
          <w:szCs w:val="21"/>
          <w:lang w:eastAsia="zh-CN"/>
        </w:rPr>
      </w:pPr>
    </w:p>
    <w:p w14:paraId="3C66BF46">
      <w:pPr>
        <w:spacing w:line="360" w:lineRule="auto"/>
        <w:ind w:firstLine="420"/>
        <w:rPr>
          <w:rFonts w:hint="eastAsia" w:ascii="宋体" w:hAnsi="宋体" w:eastAsia="宋体"/>
          <w:szCs w:val="21"/>
          <w:lang w:eastAsia="zh-CN"/>
        </w:rPr>
      </w:pPr>
      <w:r>
        <w:rPr>
          <w:rFonts w:hint="eastAsia" w:ascii="宋体" w:hAnsi="宋体" w:eastAsia="宋体"/>
          <w:szCs w:val="21"/>
          <w:lang w:eastAsia="zh-CN"/>
        </w:rPr>
        <w:drawing>
          <wp:anchor distT="0" distB="0" distL="114300" distR="114300" simplePos="0" relativeHeight="251660288" behindDoc="1" locked="0" layoutInCell="1" allowOverlap="1">
            <wp:simplePos x="0" y="0"/>
            <wp:positionH relativeFrom="column">
              <wp:posOffset>1249680</wp:posOffset>
            </wp:positionH>
            <wp:positionV relativeFrom="paragraph">
              <wp:posOffset>207010</wp:posOffset>
            </wp:positionV>
            <wp:extent cx="3296285" cy="3109595"/>
            <wp:effectExtent l="0" t="0" r="10795" b="14605"/>
            <wp:wrapTight wrapText="bothSides">
              <wp:wrapPolygon>
                <wp:start x="0" y="0"/>
                <wp:lineTo x="0" y="21490"/>
                <wp:lineTo x="21471" y="21490"/>
                <wp:lineTo x="21471" y="0"/>
                <wp:lineTo x="0" y="0"/>
              </wp:wrapPolygon>
            </wp:wrapTight>
            <wp:docPr id="6" name="图片 4" descr="屏幕截图(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屏幕截图(27)"/>
                    <pic:cNvPicPr>
                      <a:picLocks noChangeAspect="1"/>
                    </pic:cNvPicPr>
                  </pic:nvPicPr>
                  <pic:blipFill>
                    <a:blip r:embed="rId5"/>
                    <a:stretch>
                      <a:fillRect/>
                    </a:stretch>
                  </pic:blipFill>
                  <pic:spPr>
                    <a:xfrm>
                      <a:off x="0" y="0"/>
                      <a:ext cx="3296285" cy="3109595"/>
                    </a:xfrm>
                    <a:prstGeom prst="rect">
                      <a:avLst/>
                    </a:prstGeom>
                    <a:noFill/>
                    <a:ln>
                      <a:noFill/>
                    </a:ln>
                  </pic:spPr>
                </pic:pic>
              </a:graphicData>
            </a:graphic>
          </wp:anchor>
        </w:drawing>
      </w:r>
    </w:p>
    <w:p w14:paraId="1B3979F6">
      <w:pPr>
        <w:spacing w:line="360" w:lineRule="auto"/>
        <w:ind w:firstLine="420"/>
        <w:rPr>
          <w:rFonts w:hint="eastAsia" w:ascii="宋体" w:hAnsi="宋体" w:eastAsia="宋体"/>
          <w:szCs w:val="21"/>
          <w:lang w:eastAsia="zh-CN"/>
        </w:rPr>
      </w:pPr>
    </w:p>
    <w:p w14:paraId="04543F1D">
      <w:pPr>
        <w:spacing w:line="360" w:lineRule="auto"/>
        <w:ind w:firstLine="420"/>
        <w:rPr>
          <w:rFonts w:hint="eastAsia" w:ascii="宋体" w:hAnsi="宋体"/>
          <w:szCs w:val="21"/>
        </w:rPr>
      </w:pPr>
    </w:p>
    <w:p w14:paraId="3CAEF5EC">
      <w:pPr>
        <w:spacing w:line="360" w:lineRule="auto"/>
        <w:ind w:firstLine="420"/>
        <w:rPr>
          <w:rFonts w:hint="eastAsia" w:ascii="宋体" w:hAnsi="宋体"/>
          <w:szCs w:val="21"/>
        </w:rPr>
      </w:pPr>
    </w:p>
    <w:p w14:paraId="53495DFD">
      <w:pPr>
        <w:spacing w:line="360" w:lineRule="auto"/>
        <w:ind w:firstLine="420"/>
        <w:rPr>
          <w:rFonts w:hint="eastAsia" w:ascii="宋体" w:hAnsi="宋体"/>
          <w:szCs w:val="21"/>
        </w:rPr>
      </w:pPr>
    </w:p>
    <w:p w14:paraId="3FB72802">
      <w:pPr>
        <w:spacing w:line="360" w:lineRule="auto"/>
        <w:ind w:firstLine="420"/>
        <w:rPr>
          <w:rFonts w:hint="eastAsia" w:ascii="宋体" w:hAnsi="宋体"/>
          <w:szCs w:val="21"/>
        </w:rPr>
      </w:pPr>
    </w:p>
    <w:p w14:paraId="436CC2D0">
      <w:pPr>
        <w:spacing w:line="360" w:lineRule="auto"/>
        <w:ind w:firstLine="420"/>
        <w:rPr>
          <w:rFonts w:hint="eastAsia" w:ascii="宋体" w:hAnsi="宋体"/>
          <w:szCs w:val="21"/>
        </w:rPr>
      </w:pPr>
    </w:p>
    <w:p w14:paraId="671AA729">
      <w:pPr>
        <w:spacing w:line="360" w:lineRule="auto"/>
        <w:ind w:firstLine="420"/>
        <w:rPr>
          <w:rFonts w:hint="eastAsia" w:ascii="宋体" w:hAnsi="宋体"/>
          <w:szCs w:val="21"/>
        </w:rPr>
      </w:pPr>
    </w:p>
    <w:p w14:paraId="0423E029">
      <w:pPr>
        <w:spacing w:line="360" w:lineRule="auto"/>
        <w:ind w:firstLine="420"/>
        <w:rPr>
          <w:rFonts w:hint="eastAsia" w:ascii="宋体" w:hAnsi="宋体"/>
          <w:szCs w:val="21"/>
        </w:rPr>
      </w:pPr>
    </w:p>
    <w:p w14:paraId="610E9AC9">
      <w:pPr>
        <w:spacing w:line="360" w:lineRule="auto"/>
        <w:ind w:firstLine="420"/>
        <w:rPr>
          <w:rFonts w:hint="eastAsia" w:ascii="宋体" w:hAnsi="宋体"/>
          <w:szCs w:val="21"/>
        </w:rPr>
      </w:pPr>
    </w:p>
    <w:p w14:paraId="429F7F91">
      <w:pPr>
        <w:spacing w:line="360" w:lineRule="auto"/>
        <w:ind w:firstLine="420"/>
        <w:rPr>
          <w:rFonts w:hint="eastAsia" w:ascii="宋体" w:hAnsi="宋体"/>
          <w:szCs w:val="21"/>
        </w:rPr>
      </w:pPr>
    </w:p>
    <w:p w14:paraId="7560CC77">
      <w:pPr>
        <w:spacing w:line="360" w:lineRule="auto"/>
        <w:rPr>
          <w:rFonts w:hint="eastAsia" w:ascii="宋体" w:hAnsi="宋体"/>
          <w:szCs w:val="21"/>
        </w:rPr>
      </w:pPr>
    </w:p>
    <w:p w14:paraId="7A933D32">
      <w:pPr>
        <w:spacing w:line="360" w:lineRule="auto"/>
        <w:ind w:firstLine="482" w:firstLineChars="200"/>
        <w:rPr>
          <w:rFonts w:hint="eastAsia" w:ascii="宋体" w:hAnsi="宋体"/>
          <w:b/>
          <w:bCs/>
          <w:sz w:val="24"/>
          <w:szCs w:val="24"/>
        </w:rPr>
      </w:pPr>
      <w:r>
        <w:rPr>
          <w:rFonts w:hint="eastAsia" w:ascii="宋体" w:hAnsi="宋体"/>
          <w:b/>
          <w:bCs/>
          <w:sz w:val="24"/>
          <w:szCs w:val="24"/>
        </w:rPr>
        <w:t>3.2.3综合看板</w:t>
      </w:r>
    </w:p>
    <w:p w14:paraId="4755356D">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总体运行态势分析：提供总体运行态势分析，帮助管理者快速了解系统运行状况。</w:t>
      </w:r>
    </w:p>
    <w:p w14:paraId="736DA69A">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预警信息分析展示：实现预警信息分析展示，集中展示预警信息以供分析。</w:t>
      </w:r>
    </w:p>
    <w:p w14:paraId="79923701">
      <w:pPr>
        <w:spacing w:line="360" w:lineRule="auto"/>
        <w:ind w:firstLine="420"/>
        <w:rPr>
          <w:rFonts w:hint="eastAsia" w:ascii="宋体" w:hAnsi="宋体"/>
          <w:szCs w:val="21"/>
        </w:rPr>
      </w:pPr>
      <w:r>
        <w:rPr>
          <w:rFonts w:hint="eastAsia" w:ascii="宋体" w:hAnsi="宋体"/>
          <w:szCs w:val="21"/>
          <w:lang w:val="en-US" w:eastAsia="zh-CN"/>
        </w:rPr>
        <w:t>·</w:t>
      </w:r>
      <w:r>
        <w:rPr>
          <w:rFonts w:hint="eastAsia" w:ascii="宋体" w:hAnsi="宋体"/>
          <w:szCs w:val="21"/>
        </w:rPr>
        <w:t>提供领域、部门、重点项目的分析展示，支持多维度的数据分析。系统应支持灵活的报表管理功能</w:t>
      </w:r>
      <w:r>
        <w:rPr>
          <w:rFonts w:hint="eastAsia" w:ascii="宋体" w:hAnsi="宋体"/>
          <w:szCs w:val="21"/>
          <w:lang w:eastAsia="zh-CN"/>
        </w:rPr>
        <w:t>，</w:t>
      </w:r>
      <w:r>
        <w:rPr>
          <w:rFonts w:hint="eastAsia" w:ascii="宋体" w:hAnsi="宋体"/>
          <w:szCs w:val="21"/>
        </w:rPr>
        <w:t>允许用户定制和生成各种报表。</w:t>
      </w:r>
    </w:p>
    <w:p w14:paraId="555AA97F">
      <w:pPr>
        <w:spacing w:line="360" w:lineRule="auto"/>
        <w:ind w:firstLine="420"/>
        <w:rPr>
          <w:rFonts w:hint="eastAsia" w:ascii="宋体" w:hAnsi="宋体"/>
          <w:szCs w:val="21"/>
        </w:rPr>
      </w:pPr>
      <w:r>
        <w:rPr>
          <w:rFonts w:hint="eastAsia" w:ascii="宋体" w:hAnsi="宋体" w:eastAsia="宋体"/>
          <w:szCs w:val="21"/>
          <w:lang w:eastAsia="zh-CN"/>
        </w:rPr>
        <w:drawing>
          <wp:anchor distT="0" distB="0" distL="114300" distR="114300" simplePos="0" relativeHeight="251661312" behindDoc="1" locked="0" layoutInCell="1" allowOverlap="1">
            <wp:simplePos x="0" y="0"/>
            <wp:positionH relativeFrom="column">
              <wp:posOffset>1333500</wp:posOffset>
            </wp:positionH>
            <wp:positionV relativeFrom="paragraph">
              <wp:posOffset>55245</wp:posOffset>
            </wp:positionV>
            <wp:extent cx="3195955" cy="2718435"/>
            <wp:effectExtent l="0" t="0" r="4445" b="9525"/>
            <wp:wrapTight wrapText="bothSides">
              <wp:wrapPolygon>
                <wp:start x="0" y="0"/>
                <wp:lineTo x="0" y="21433"/>
                <wp:lineTo x="21527" y="21433"/>
                <wp:lineTo x="21527" y="0"/>
                <wp:lineTo x="0" y="0"/>
              </wp:wrapPolygon>
            </wp:wrapTight>
            <wp:docPr id="5" name="图片 5" descr="屏幕截图(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29)"/>
                    <pic:cNvPicPr>
                      <a:picLocks noChangeAspect="1"/>
                    </pic:cNvPicPr>
                  </pic:nvPicPr>
                  <pic:blipFill>
                    <a:blip r:embed="rId6"/>
                    <a:stretch>
                      <a:fillRect/>
                    </a:stretch>
                  </pic:blipFill>
                  <pic:spPr>
                    <a:xfrm>
                      <a:off x="0" y="0"/>
                      <a:ext cx="3195955" cy="2718435"/>
                    </a:xfrm>
                    <a:prstGeom prst="rect">
                      <a:avLst/>
                    </a:prstGeom>
                    <a:noFill/>
                    <a:ln>
                      <a:noFill/>
                    </a:ln>
                  </pic:spPr>
                </pic:pic>
              </a:graphicData>
            </a:graphic>
          </wp:anchor>
        </w:drawing>
      </w:r>
    </w:p>
    <w:p w14:paraId="6AED1C39">
      <w:pPr>
        <w:spacing w:line="360" w:lineRule="auto"/>
        <w:ind w:firstLine="420"/>
        <w:rPr>
          <w:rFonts w:hint="eastAsia" w:ascii="宋体" w:hAnsi="宋体"/>
          <w:szCs w:val="21"/>
        </w:rPr>
      </w:pPr>
    </w:p>
    <w:p w14:paraId="18FA8316">
      <w:pPr>
        <w:spacing w:line="360" w:lineRule="auto"/>
        <w:ind w:firstLine="420"/>
        <w:rPr>
          <w:rFonts w:hint="eastAsia" w:ascii="宋体" w:hAnsi="宋体"/>
          <w:szCs w:val="21"/>
        </w:rPr>
      </w:pPr>
    </w:p>
    <w:p w14:paraId="5D8FC08A">
      <w:pPr>
        <w:spacing w:line="360" w:lineRule="auto"/>
        <w:ind w:firstLine="420"/>
        <w:rPr>
          <w:rFonts w:hint="eastAsia" w:ascii="宋体" w:hAnsi="宋体"/>
          <w:szCs w:val="21"/>
        </w:rPr>
      </w:pPr>
    </w:p>
    <w:p w14:paraId="2E69222C">
      <w:pPr>
        <w:spacing w:line="360" w:lineRule="auto"/>
        <w:ind w:firstLine="420"/>
        <w:rPr>
          <w:rFonts w:hint="eastAsia" w:ascii="宋体" w:hAnsi="宋体" w:eastAsia="宋体"/>
          <w:szCs w:val="21"/>
          <w:lang w:eastAsia="zh-CN"/>
        </w:rPr>
      </w:pPr>
    </w:p>
    <w:p w14:paraId="52364708">
      <w:pPr>
        <w:spacing w:line="360" w:lineRule="auto"/>
        <w:ind w:firstLine="420"/>
        <w:rPr>
          <w:rFonts w:hint="eastAsia" w:ascii="宋体" w:hAnsi="宋体"/>
          <w:szCs w:val="21"/>
        </w:rPr>
      </w:pPr>
    </w:p>
    <w:p w14:paraId="31CB865F">
      <w:pPr>
        <w:spacing w:line="360" w:lineRule="auto"/>
        <w:ind w:firstLine="420"/>
        <w:rPr>
          <w:rFonts w:hint="eastAsia" w:ascii="宋体" w:hAnsi="宋体"/>
          <w:szCs w:val="21"/>
        </w:rPr>
      </w:pPr>
    </w:p>
    <w:p w14:paraId="6BD7F0BD">
      <w:pPr>
        <w:spacing w:line="360" w:lineRule="auto"/>
        <w:ind w:firstLine="420"/>
        <w:rPr>
          <w:rFonts w:hint="eastAsia" w:ascii="宋体" w:hAnsi="宋体"/>
          <w:szCs w:val="21"/>
        </w:rPr>
      </w:pPr>
    </w:p>
    <w:p w14:paraId="2453BD98">
      <w:pPr>
        <w:spacing w:line="360" w:lineRule="auto"/>
        <w:ind w:firstLine="420"/>
        <w:rPr>
          <w:rFonts w:hint="eastAsia" w:ascii="宋体" w:hAnsi="宋体"/>
          <w:szCs w:val="21"/>
        </w:rPr>
      </w:pPr>
    </w:p>
    <w:p w14:paraId="00113790">
      <w:pPr>
        <w:spacing w:line="360" w:lineRule="auto"/>
        <w:ind w:firstLine="420"/>
        <w:rPr>
          <w:rFonts w:hint="eastAsia" w:ascii="宋体" w:hAnsi="宋体"/>
          <w:szCs w:val="21"/>
        </w:rPr>
      </w:pPr>
    </w:p>
    <w:p w14:paraId="1AEBB9A7">
      <w:pPr>
        <w:spacing w:line="360" w:lineRule="auto"/>
        <w:ind w:firstLine="482" w:firstLineChars="200"/>
        <w:rPr>
          <w:rFonts w:hint="eastAsia" w:ascii="宋体" w:hAnsi="宋体"/>
          <w:b/>
          <w:bCs/>
          <w:sz w:val="24"/>
          <w:szCs w:val="24"/>
        </w:rPr>
      </w:pPr>
      <w:r>
        <w:rPr>
          <w:rFonts w:hint="eastAsia" w:ascii="宋体" w:hAnsi="宋体"/>
          <w:b/>
          <w:bCs/>
          <w:sz w:val="24"/>
          <w:szCs w:val="24"/>
        </w:rPr>
        <w:t>3.2.4规则模型管理</w:t>
      </w:r>
    </w:p>
    <w:p w14:paraId="0F9D9305">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风险库管理：提供风险库管理，集中存储和管理风险相关的规则和模型。</w:t>
      </w:r>
    </w:p>
    <w:p w14:paraId="4EF598B4">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风险指标体系：支持风险指标体系的建立和维护</w:t>
      </w:r>
      <w:r>
        <w:rPr>
          <w:rFonts w:hint="eastAsia" w:ascii="宋体" w:hAnsi="宋体"/>
          <w:szCs w:val="21"/>
          <w:lang w:eastAsia="zh-CN"/>
        </w:rPr>
        <w:t>，</w:t>
      </w:r>
      <w:r>
        <w:rPr>
          <w:rFonts w:hint="eastAsia" w:ascii="宋体" w:hAnsi="宋体"/>
          <w:szCs w:val="21"/>
        </w:rPr>
        <w:t>实现评价模型、预警模型、比对模型。</w:t>
      </w:r>
    </w:p>
    <w:p w14:paraId="7AF984EF">
      <w:pPr>
        <w:spacing w:line="360" w:lineRule="auto"/>
        <w:ind w:firstLine="420"/>
        <w:rPr>
          <w:rFonts w:hint="eastAsia" w:ascii="宋体" w:hAnsi="宋体"/>
          <w:szCs w:val="21"/>
        </w:rPr>
      </w:pPr>
      <w:r>
        <w:rPr>
          <w:rFonts w:hint="eastAsia" w:ascii="宋体" w:hAnsi="宋体"/>
          <w:szCs w:val="21"/>
          <w:lang w:val="en-US" w:eastAsia="zh-CN"/>
        </w:rPr>
        <w:t>·</w:t>
      </w:r>
      <w:r>
        <w:rPr>
          <w:rFonts w:hint="eastAsia" w:ascii="宋体" w:hAnsi="宋体"/>
          <w:szCs w:val="21"/>
        </w:rPr>
        <w:t>指标设置：提供指标设置功能，允许用户根据需要调整风险评估的参数。</w:t>
      </w:r>
    </w:p>
    <w:p w14:paraId="358E67D7">
      <w:pPr>
        <w:spacing w:line="360" w:lineRule="auto"/>
        <w:ind w:firstLine="420"/>
        <w:rPr>
          <w:rFonts w:hint="eastAsia" w:ascii="宋体" w:hAnsi="宋体"/>
          <w:szCs w:val="21"/>
        </w:rPr>
      </w:pPr>
      <w:r>
        <w:rPr>
          <w:rFonts w:hint="eastAsia" w:ascii="宋体" w:hAnsi="宋体" w:eastAsia="宋体"/>
          <w:szCs w:val="21"/>
          <w:lang w:eastAsia="zh-CN"/>
        </w:rPr>
        <w:drawing>
          <wp:anchor distT="0" distB="0" distL="114300" distR="114300" simplePos="0" relativeHeight="251663360" behindDoc="1" locked="0" layoutInCell="1" allowOverlap="1">
            <wp:simplePos x="0" y="0"/>
            <wp:positionH relativeFrom="column">
              <wp:posOffset>1348740</wp:posOffset>
            </wp:positionH>
            <wp:positionV relativeFrom="paragraph">
              <wp:posOffset>135890</wp:posOffset>
            </wp:positionV>
            <wp:extent cx="3282315" cy="2506345"/>
            <wp:effectExtent l="0" t="0" r="9525" b="8255"/>
            <wp:wrapTight wrapText="bothSides">
              <wp:wrapPolygon>
                <wp:start x="0" y="0"/>
                <wp:lineTo x="0" y="21408"/>
                <wp:lineTo x="21462" y="21408"/>
                <wp:lineTo x="21462" y="0"/>
                <wp:lineTo x="0" y="0"/>
              </wp:wrapPolygon>
            </wp:wrapTight>
            <wp:docPr id="4" name="图片 6" descr="屏幕截图(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屏幕截图(30)"/>
                    <pic:cNvPicPr>
                      <a:picLocks noChangeAspect="1"/>
                    </pic:cNvPicPr>
                  </pic:nvPicPr>
                  <pic:blipFill>
                    <a:blip r:embed="rId7"/>
                    <a:stretch>
                      <a:fillRect/>
                    </a:stretch>
                  </pic:blipFill>
                  <pic:spPr>
                    <a:xfrm>
                      <a:off x="0" y="0"/>
                      <a:ext cx="3282315" cy="2506345"/>
                    </a:xfrm>
                    <a:prstGeom prst="rect">
                      <a:avLst/>
                    </a:prstGeom>
                    <a:noFill/>
                    <a:ln>
                      <a:noFill/>
                    </a:ln>
                  </pic:spPr>
                </pic:pic>
              </a:graphicData>
            </a:graphic>
          </wp:anchor>
        </w:drawing>
      </w:r>
    </w:p>
    <w:p w14:paraId="3CCD1F91">
      <w:pPr>
        <w:spacing w:line="360" w:lineRule="auto"/>
        <w:ind w:firstLine="420"/>
        <w:rPr>
          <w:rFonts w:hint="eastAsia" w:ascii="宋体" w:hAnsi="宋体"/>
          <w:szCs w:val="21"/>
        </w:rPr>
      </w:pPr>
    </w:p>
    <w:p w14:paraId="129BF61F">
      <w:pPr>
        <w:spacing w:line="360" w:lineRule="auto"/>
        <w:ind w:firstLine="420"/>
        <w:rPr>
          <w:rFonts w:hint="eastAsia" w:ascii="宋体" w:hAnsi="宋体"/>
          <w:szCs w:val="21"/>
        </w:rPr>
      </w:pPr>
    </w:p>
    <w:p w14:paraId="6B650E0F">
      <w:pPr>
        <w:spacing w:line="360" w:lineRule="auto"/>
        <w:ind w:firstLine="420"/>
        <w:rPr>
          <w:rFonts w:hint="eastAsia" w:ascii="宋体" w:hAnsi="宋体"/>
          <w:szCs w:val="21"/>
        </w:rPr>
      </w:pPr>
    </w:p>
    <w:p w14:paraId="3AD9F104">
      <w:pPr>
        <w:spacing w:line="360" w:lineRule="auto"/>
        <w:ind w:firstLine="420"/>
        <w:rPr>
          <w:rFonts w:hint="eastAsia" w:ascii="宋体" w:hAnsi="宋体" w:eastAsia="宋体"/>
          <w:szCs w:val="21"/>
          <w:lang w:eastAsia="zh-CN"/>
        </w:rPr>
      </w:pPr>
    </w:p>
    <w:p w14:paraId="327F23D9">
      <w:pPr>
        <w:spacing w:line="360" w:lineRule="auto"/>
        <w:ind w:firstLine="420"/>
        <w:rPr>
          <w:rFonts w:hint="eastAsia" w:ascii="宋体" w:hAnsi="宋体" w:eastAsia="宋体"/>
          <w:szCs w:val="21"/>
          <w:lang w:eastAsia="zh-CN"/>
        </w:rPr>
      </w:pPr>
    </w:p>
    <w:p w14:paraId="0FB6717A">
      <w:pPr>
        <w:spacing w:line="360" w:lineRule="auto"/>
        <w:ind w:firstLine="420"/>
        <w:rPr>
          <w:rFonts w:hint="eastAsia" w:ascii="宋体" w:hAnsi="宋体"/>
          <w:szCs w:val="21"/>
        </w:rPr>
      </w:pPr>
    </w:p>
    <w:p w14:paraId="2EEACAC0">
      <w:pPr>
        <w:spacing w:line="360" w:lineRule="auto"/>
        <w:rPr>
          <w:rFonts w:hint="eastAsia" w:ascii="宋体" w:hAnsi="宋体"/>
          <w:szCs w:val="21"/>
        </w:rPr>
      </w:pPr>
    </w:p>
    <w:p w14:paraId="34A0B4E5">
      <w:pPr>
        <w:spacing w:line="360" w:lineRule="auto"/>
        <w:rPr>
          <w:rFonts w:hint="eastAsia" w:ascii="宋体" w:hAnsi="宋体"/>
          <w:szCs w:val="21"/>
        </w:rPr>
      </w:pPr>
    </w:p>
    <w:p w14:paraId="139372F2">
      <w:pPr>
        <w:spacing w:line="360" w:lineRule="auto"/>
        <w:ind w:firstLine="482" w:firstLineChars="200"/>
        <w:rPr>
          <w:rFonts w:hint="eastAsia" w:ascii="宋体" w:hAnsi="宋体"/>
          <w:b/>
          <w:bCs/>
          <w:sz w:val="24"/>
          <w:szCs w:val="24"/>
        </w:rPr>
      </w:pPr>
      <w:r>
        <w:rPr>
          <w:rFonts w:hint="eastAsia" w:ascii="宋体" w:hAnsi="宋体"/>
          <w:b/>
          <w:bCs/>
          <w:sz w:val="24"/>
          <w:szCs w:val="24"/>
        </w:rPr>
        <w:t>3.2.5内控评价</w:t>
      </w:r>
    </w:p>
    <w:p w14:paraId="3C659CB5">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内控评价：实现内控评价功能，对内控工作执行情况进行打分评估。</w:t>
      </w:r>
    </w:p>
    <w:p w14:paraId="7E69097C">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范本设置：提供范本设置，方便用户根据标准模板进行内控评价。</w:t>
      </w:r>
    </w:p>
    <w:p w14:paraId="6825A403">
      <w:pPr>
        <w:spacing w:line="360" w:lineRule="auto"/>
        <w:ind w:firstLine="420"/>
        <w:rPr>
          <w:rFonts w:hint="eastAsia" w:ascii="宋体" w:hAnsi="宋体"/>
          <w:szCs w:val="21"/>
        </w:rPr>
      </w:pPr>
      <w:r>
        <w:rPr>
          <w:rFonts w:hint="eastAsia" w:ascii="宋体" w:hAnsi="宋体"/>
          <w:szCs w:val="21"/>
          <w:lang w:val="en-US" w:eastAsia="zh-CN"/>
        </w:rPr>
        <w:t>·</w:t>
      </w:r>
      <w:r>
        <w:rPr>
          <w:rFonts w:hint="eastAsia" w:ascii="宋体" w:hAnsi="宋体"/>
          <w:szCs w:val="21"/>
        </w:rPr>
        <w:t>支持生成总体内控分析报告、领域内控分析报告、部门内控分析报告。</w:t>
      </w:r>
    </w:p>
    <w:p w14:paraId="0B516004">
      <w:pPr>
        <w:spacing w:line="360" w:lineRule="auto"/>
        <w:ind w:firstLine="420"/>
        <w:rPr>
          <w:rFonts w:hint="eastAsia" w:ascii="宋体" w:hAnsi="宋体"/>
          <w:szCs w:val="21"/>
          <w:lang w:eastAsia="zh-CN"/>
        </w:rPr>
      </w:pPr>
      <w:r>
        <w:rPr>
          <w:rFonts w:hint="eastAsia" w:ascii="宋体" w:hAnsi="宋体" w:eastAsia="宋体"/>
          <w:szCs w:val="21"/>
          <w:lang w:eastAsia="zh-CN"/>
        </w:rPr>
        <w:drawing>
          <wp:anchor distT="0" distB="0" distL="114300" distR="114300" simplePos="0" relativeHeight="251662336" behindDoc="1" locked="0" layoutInCell="1" allowOverlap="1">
            <wp:simplePos x="0" y="0"/>
            <wp:positionH relativeFrom="column">
              <wp:posOffset>1257300</wp:posOffset>
            </wp:positionH>
            <wp:positionV relativeFrom="paragraph">
              <wp:posOffset>274955</wp:posOffset>
            </wp:positionV>
            <wp:extent cx="3330575" cy="2769235"/>
            <wp:effectExtent l="0" t="0" r="6985" b="4445"/>
            <wp:wrapTight wrapText="bothSides">
              <wp:wrapPolygon>
                <wp:start x="0" y="0"/>
                <wp:lineTo x="0" y="21516"/>
                <wp:lineTo x="21546" y="21516"/>
                <wp:lineTo x="21546" y="0"/>
                <wp:lineTo x="0" y="0"/>
              </wp:wrapPolygon>
            </wp:wrapTight>
            <wp:docPr id="3" name="图片 7" descr="屏幕截图(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屏幕截图(28)"/>
                    <pic:cNvPicPr>
                      <a:picLocks noChangeAspect="1"/>
                    </pic:cNvPicPr>
                  </pic:nvPicPr>
                  <pic:blipFill>
                    <a:blip r:embed="rId8"/>
                    <a:stretch>
                      <a:fillRect/>
                    </a:stretch>
                  </pic:blipFill>
                  <pic:spPr>
                    <a:xfrm>
                      <a:off x="0" y="0"/>
                      <a:ext cx="3330575" cy="2769235"/>
                    </a:xfrm>
                    <a:prstGeom prst="rect">
                      <a:avLst/>
                    </a:prstGeom>
                    <a:noFill/>
                    <a:ln>
                      <a:noFill/>
                    </a:ln>
                  </pic:spPr>
                </pic:pic>
              </a:graphicData>
            </a:graphic>
          </wp:anchor>
        </w:drawing>
      </w:r>
    </w:p>
    <w:p w14:paraId="18B47B05">
      <w:pPr>
        <w:spacing w:line="360" w:lineRule="auto"/>
        <w:ind w:firstLine="420"/>
        <w:rPr>
          <w:rFonts w:hint="eastAsia" w:ascii="宋体" w:hAnsi="宋体"/>
          <w:szCs w:val="21"/>
          <w:lang w:eastAsia="zh-CN"/>
        </w:rPr>
      </w:pPr>
    </w:p>
    <w:p w14:paraId="34830379">
      <w:pPr>
        <w:spacing w:line="360" w:lineRule="auto"/>
        <w:ind w:firstLine="420"/>
        <w:rPr>
          <w:rFonts w:hint="eastAsia" w:ascii="宋体" w:hAnsi="宋体"/>
          <w:szCs w:val="21"/>
          <w:lang w:eastAsia="zh-CN"/>
        </w:rPr>
      </w:pPr>
    </w:p>
    <w:p w14:paraId="73C4F1F6">
      <w:pPr>
        <w:spacing w:line="360" w:lineRule="auto"/>
        <w:ind w:firstLine="420"/>
        <w:rPr>
          <w:rFonts w:hint="eastAsia" w:ascii="宋体" w:hAnsi="宋体"/>
          <w:szCs w:val="21"/>
          <w:lang w:eastAsia="zh-CN"/>
        </w:rPr>
      </w:pPr>
    </w:p>
    <w:p w14:paraId="34A23D1B">
      <w:pPr>
        <w:spacing w:line="360" w:lineRule="auto"/>
        <w:ind w:firstLine="420"/>
        <w:rPr>
          <w:rFonts w:hint="eastAsia" w:ascii="宋体" w:hAnsi="宋体"/>
          <w:szCs w:val="21"/>
          <w:lang w:eastAsia="zh-CN"/>
        </w:rPr>
      </w:pPr>
    </w:p>
    <w:p w14:paraId="56992177">
      <w:pPr>
        <w:spacing w:line="360" w:lineRule="auto"/>
        <w:ind w:firstLine="420"/>
        <w:rPr>
          <w:rFonts w:hint="eastAsia" w:ascii="宋体" w:hAnsi="宋体"/>
          <w:szCs w:val="21"/>
          <w:lang w:eastAsia="zh-CN"/>
        </w:rPr>
      </w:pPr>
    </w:p>
    <w:p w14:paraId="5771C69E">
      <w:pPr>
        <w:spacing w:line="360" w:lineRule="auto"/>
        <w:ind w:firstLine="420"/>
        <w:rPr>
          <w:rFonts w:hint="eastAsia" w:ascii="宋体" w:hAnsi="宋体"/>
          <w:szCs w:val="21"/>
          <w:lang w:eastAsia="zh-CN"/>
        </w:rPr>
      </w:pPr>
    </w:p>
    <w:p w14:paraId="264761BE">
      <w:pPr>
        <w:spacing w:line="360" w:lineRule="auto"/>
        <w:ind w:firstLine="420"/>
        <w:rPr>
          <w:rFonts w:hint="eastAsia" w:ascii="宋体" w:hAnsi="宋体"/>
          <w:szCs w:val="21"/>
          <w:lang w:eastAsia="zh-CN"/>
        </w:rPr>
      </w:pPr>
    </w:p>
    <w:p w14:paraId="62FC6AF7">
      <w:pPr>
        <w:spacing w:line="360" w:lineRule="auto"/>
        <w:ind w:firstLine="420"/>
        <w:rPr>
          <w:rFonts w:hint="eastAsia" w:ascii="宋体" w:hAnsi="宋体"/>
          <w:szCs w:val="21"/>
          <w:lang w:eastAsia="zh-CN"/>
        </w:rPr>
      </w:pPr>
    </w:p>
    <w:p w14:paraId="5A038BD4">
      <w:pPr>
        <w:spacing w:line="360" w:lineRule="auto"/>
        <w:ind w:firstLine="420"/>
        <w:rPr>
          <w:rFonts w:hint="eastAsia" w:ascii="宋体" w:hAnsi="宋体"/>
          <w:szCs w:val="21"/>
          <w:lang w:eastAsia="zh-CN"/>
        </w:rPr>
      </w:pPr>
    </w:p>
    <w:p w14:paraId="5B9B9ACA">
      <w:pPr>
        <w:spacing w:line="360" w:lineRule="auto"/>
        <w:ind w:firstLine="420"/>
        <w:rPr>
          <w:rFonts w:hint="eastAsia" w:ascii="宋体" w:hAnsi="宋体"/>
          <w:szCs w:val="21"/>
          <w:lang w:eastAsia="zh-CN"/>
        </w:rPr>
      </w:pPr>
    </w:p>
    <w:p w14:paraId="51F381DE">
      <w:pPr>
        <w:spacing w:line="360" w:lineRule="auto"/>
        <w:ind w:firstLine="482" w:firstLineChars="200"/>
        <w:rPr>
          <w:rFonts w:hint="eastAsia" w:ascii="宋体" w:hAnsi="宋体"/>
          <w:b/>
          <w:bCs/>
          <w:sz w:val="24"/>
          <w:szCs w:val="24"/>
        </w:rPr>
      </w:pPr>
      <w:r>
        <w:rPr>
          <w:rFonts w:hint="eastAsia" w:ascii="宋体" w:hAnsi="宋体"/>
          <w:b/>
          <w:bCs/>
          <w:sz w:val="24"/>
          <w:szCs w:val="24"/>
        </w:rPr>
        <w:t>3.2.6内控资料管理</w:t>
      </w:r>
    </w:p>
    <w:p w14:paraId="2C8B5319">
      <w:pPr>
        <w:spacing w:line="360" w:lineRule="auto"/>
        <w:ind w:firstLine="420" w:firstLineChars="200"/>
        <w:rPr>
          <w:rFonts w:hint="eastAsia" w:ascii="宋体" w:hAnsi="宋体"/>
          <w:szCs w:val="21"/>
        </w:rPr>
      </w:pPr>
      <w:r>
        <w:rPr>
          <w:rFonts w:hint="eastAsia" w:ascii="宋体" w:hAnsi="宋体"/>
          <w:szCs w:val="21"/>
        </w:rPr>
        <w:t>专项审计资料管理：提供专项审计资料管理功能，集中管理审计相关资料。</w:t>
      </w:r>
    </w:p>
    <w:p w14:paraId="55A901C4">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经济活动周期资料管理：支持经济活动周期资料管理，帮助用户跟踪和管理经济活动的全过程。</w:t>
      </w:r>
    </w:p>
    <w:p w14:paraId="581FC953">
      <w:pPr>
        <w:spacing w:line="360" w:lineRule="auto"/>
        <w:ind w:firstLine="482" w:firstLineChars="200"/>
        <w:rPr>
          <w:rFonts w:hint="eastAsia" w:ascii="宋体" w:hAnsi="宋体"/>
          <w:b/>
          <w:bCs/>
          <w:sz w:val="24"/>
          <w:szCs w:val="24"/>
        </w:rPr>
      </w:pPr>
      <w:r>
        <w:rPr>
          <w:rFonts w:hint="eastAsia" w:ascii="宋体" w:hAnsi="宋体"/>
          <w:b/>
          <w:bCs/>
          <w:sz w:val="24"/>
          <w:szCs w:val="24"/>
        </w:rPr>
        <w:t>3.2.7内控制度管理</w:t>
      </w:r>
    </w:p>
    <w:p w14:paraId="14A7D970">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内控制度库：实现内控制度库，集中存储和管理内控制度文件。</w:t>
      </w:r>
    </w:p>
    <w:p w14:paraId="24DC33B0">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制度推送：支持制度推送功能，确保内控制度及时传达给相关人员。</w:t>
      </w:r>
    </w:p>
    <w:p w14:paraId="2C13FEB7">
      <w:pPr>
        <w:spacing w:line="360" w:lineRule="auto"/>
        <w:ind w:firstLine="482" w:firstLineChars="200"/>
        <w:rPr>
          <w:rFonts w:hint="eastAsia" w:ascii="宋体" w:hAnsi="宋体"/>
          <w:b/>
          <w:bCs/>
          <w:sz w:val="24"/>
          <w:szCs w:val="24"/>
          <w:lang w:val="en-US" w:eastAsia="zh-CN"/>
        </w:rPr>
      </w:pPr>
      <w:r>
        <w:rPr>
          <w:rFonts w:hint="eastAsia" w:ascii="宋体" w:hAnsi="宋体"/>
          <w:b/>
          <w:bCs/>
          <w:sz w:val="24"/>
          <w:szCs w:val="24"/>
        </w:rPr>
        <w:t xml:space="preserve">3.2.8 </w:t>
      </w:r>
      <w:r>
        <w:rPr>
          <w:rFonts w:hint="eastAsia" w:ascii="宋体" w:hAnsi="宋体"/>
          <w:b/>
          <w:bCs/>
          <w:sz w:val="24"/>
          <w:szCs w:val="24"/>
          <w:lang w:val="en-US" w:eastAsia="zh-CN"/>
        </w:rPr>
        <w:t>其他功能需求</w:t>
      </w:r>
    </w:p>
    <w:tbl>
      <w:tblPr>
        <w:tblStyle w:val="5"/>
        <w:tblW w:w="7176" w:type="dxa"/>
        <w:tblInd w:w="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5208"/>
      </w:tblGrid>
      <w:tr w14:paraId="1C917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968" w:type="dxa"/>
            <w:vMerge w:val="restart"/>
            <w:noWrap w:val="0"/>
            <w:vAlign w:val="center"/>
          </w:tcPr>
          <w:p w14:paraId="623B6E42">
            <w:pPr>
              <w:spacing w:line="360" w:lineRule="auto"/>
              <w:jc w:val="both"/>
              <w:rPr>
                <w:rFonts w:hint="default" w:ascii="宋体" w:hAnsi="宋体"/>
                <w:b/>
                <w:bCs/>
                <w:sz w:val="24"/>
                <w:szCs w:val="24"/>
                <w:vertAlign w:val="baseline"/>
                <w:lang w:val="en-US" w:eastAsia="zh-CN"/>
              </w:rPr>
            </w:pPr>
            <w:r>
              <w:rPr>
                <w:rFonts w:hint="default" w:ascii="宋体" w:hAnsi="宋体"/>
                <w:b/>
                <w:bCs/>
                <w:sz w:val="24"/>
                <w:szCs w:val="24"/>
                <w:vertAlign w:val="baseline"/>
                <w:lang w:val="en-US" w:eastAsia="zh-CN"/>
              </w:rPr>
              <w:t>OA系统对接</w:t>
            </w:r>
          </w:p>
        </w:tc>
        <w:tc>
          <w:tcPr>
            <w:tcW w:w="5208" w:type="dxa"/>
            <w:noWrap w:val="0"/>
            <w:vAlign w:val="top"/>
          </w:tcPr>
          <w:p w14:paraId="2E505EC8">
            <w:pPr>
              <w:spacing w:line="360" w:lineRule="auto"/>
              <w:rPr>
                <w:rFonts w:hint="default" w:ascii="宋体" w:hAnsi="宋体"/>
                <w:b w:val="0"/>
                <w:bCs w:val="0"/>
                <w:sz w:val="24"/>
                <w:szCs w:val="24"/>
                <w:vertAlign w:val="baseline"/>
                <w:lang w:val="en-US" w:eastAsia="zh-CN"/>
              </w:rPr>
            </w:pPr>
            <w:r>
              <w:rPr>
                <w:rFonts w:hint="default" w:ascii="宋体" w:hAnsi="宋体"/>
                <w:b w:val="0"/>
                <w:bCs w:val="0"/>
                <w:sz w:val="21"/>
                <w:szCs w:val="21"/>
                <w:vertAlign w:val="baseline"/>
                <w:lang w:val="en-US" w:eastAsia="zh-CN"/>
              </w:rPr>
              <w:t>分析梳理OA系统中的流程管理</w:t>
            </w:r>
          </w:p>
        </w:tc>
      </w:tr>
      <w:tr w14:paraId="4394A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968" w:type="dxa"/>
            <w:vMerge w:val="continue"/>
            <w:noWrap w:val="0"/>
            <w:vAlign w:val="center"/>
          </w:tcPr>
          <w:p w14:paraId="15C32612">
            <w:pPr>
              <w:spacing w:line="360" w:lineRule="auto"/>
              <w:jc w:val="both"/>
            </w:pPr>
          </w:p>
        </w:tc>
        <w:tc>
          <w:tcPr>
            <w:tcW w:w="5208" w:type="dxa"/>
            <w:noWrap w:val="0"/>
            <w:vAlign w:val="top"/>
          </w:tcPr>
          <w:p w14:paraId="7CC78ED9">
            <w:pPr>
              <w:spacing w:line="360" w:lineRule="auto"/>
              <w:rPr>
                <w:rFonts w:hint="default" w:ascii="宋体" w:hAnsi="宋体"/>
                <w:b w:val="0"/>
                <w:bCs w:val="0"/>
                <w:sz w:val="24"/>
                <w:szCs w:val="24"/>
                <w:vertAlign w:val="baseline"/>
                <w:lang w:val="en-US" w:eastAsia="zh-CN"/>
              </w:rPr>
            </w:pPr>
            <w:r>
              <w:rPr>
                <w:rFonts w:hint="default" w:ascii="宋体" w:hAnsi="宋体"/>
                <w:b w:val="0"/>
                <w:bCs w:val="0"/>
                <w:sz w:val="21"/>
                <w:szCs w:val="21"/>
                <w:vertAlign w:val="baseline"/>
                <w:lang w:val="en-US" w:eastAsia="zh-CN"/>
              </w:rPr>
              <w:t>对接OA系统中的合同管理流程</w:t>
            </w:r>
          </w:p>
        </w:tc>
      </w:tr>
      <w:tr w14:paraId="23DDB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968" w:type="dxa"/>
            <w:vMerge w:val="continue"/>
            <w:noWrap w:val="0"/>
            <w:vAlign w:val="center"/>
          </w:tcPr>
          <w:p w14:paraId="03B2278B">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0E0EC021">
            <w:pPr>
              <w:spacing w:line="360" w:lineRule="auto"/>
              <w:rPr>
                <w:rFonts w:hint="default" w:ascii="宋体" w:hAnsi="宋体"/>
                <w:b w:val="0"/>
                <w:bCs w:val="0"/>
                <w:sz w:val="24"/>
                <w:szCs w:val="24"/>
                <w:vertAlign w:val="baseline"/>
                <w:lang w:val="en-US" w:eastAsia="zh-CN"/>
              </w:rPr>
            </w:pPr>
            <w:r>
              <w:rPr>
                <w:rFonts w:hint="default" w:ascii="宋体" w:hAnsi="宋体"/>
                <w:b w:val="0"/>
                <w:bCs w:val="0"/>
                <w:sz w:val="21"/>
                <w:szCs w:val="21"/>
                <w:vertAlign w:val="baseline"/>
                <w:lang w:val="en-US" w:eastAsia="zh-CN"/>
              </w:rPr>
              <w:t>对接OA采购类合同审批流程</w:t>
            </w:r>
          </w:p>
        </w:tc>
      </w:tr>
      <w:tr w14:paraId="0BFA4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968" w:type="dxa"/>
            <w:vMerge w:val="continue"/>
            <w:noWrap w:val="0"/>
            <w:vAlign w:val="center"/>
          </w:tcPr>
          <w:p w14:paraId="477A7F5D">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43E4463B">
            <w:pPr>
              <w:spacing w:line="360" w:lineRule="auto"/>
              <w:rPr>
                <w:rFonts w:hint="default" w:ascii="宋体" w:hAnsi="宋体"/>
                <w:b w:val="0"/>
                <w:bCs w:val="0"/>
                <w:sz w:val="24"/>
                <w:szCs w:val="24"/>
                <w:vertAlign w:val="baseline"/>
                <w:lang w:val="en-US" w:eastAsia="zh-CN"/>
              </w:rPr>
            </w:pPr>
            <w:r>
              <w:rPr>
                <w:rFonts w:hint="default" w:ascii="宋体" w:hAnsi="宋体"/>
                <w:b w:val="0"/>
                <w:bCs w:val="0"/>
                <w:sz w:val="21"/>
                <w:szCs w:val="21"/>
                <w:vertAlign w:val="baseline"/>
                <w:lang w:val="en-US" w:eastAsia="zh-CN"/>
              </w:rPr>
              <w:t>OA系统其它内控流程对接</w:t>
            </w:r>
          </w:p>
        </w:tc>
      </w:tr>
      <w:tr w14:paraId="1F37B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restart"/>
            <w:noWrap w:val="0"/>
            <w:vAlign w:val="center"/>
          </w:tcPr>
          <w:p w14:paraId="4DDB9EF2">
            <w:pPr>
              <w:spacing w:line="360" w:lineRule="auto"/>
              <w:jc w:val="both"/>
              <w:rPr>
                <w:rFonts w:hint="default" w:ascii="宋体" w:hAnsi="宋体"/>
                <w:b/>
                <w:bCs/>
                <w:sz w:val="24"/>
                <w:szCs w:val="24"/>
                <w:vertAlign w:val="baseline"/>
                <w:lang w:val="en-US" w:eastAsia="zh-CN"/>
              </w:rPr>
            </w:pPr>
            <w:r>
              <w:rPr>
                <w:rFonts w:hint="default" w:ascii="宋体" w:hAnsi="宋体"/>
                <w:b/>
                <w:bCs/>
                <w:sz w:val="24"/>
                <w:szCs w:val="24"/>
                <w:vertAlign w:val="baseline"/>
                <w:lang w:val="en-US" w:eastAsia="zh-CN"/>
              </w:rPr>
              <w:t>招标采购管</w:t>
            </w:r>
          </w:p>
          <w:p w14:paraId="27525E7C">
            <w:pPr>
              <w:spacing w:line="360" w:lineRule="auto"/>
              <w:jc w:val="both"/>
              <w:rPr>
                <w:rFonts w:hint="default" w:ascii="宋体" w:hAnsi="宋体"/>
                <w:b/>
                <w:bCs/>
                <w:sz w:val="24"/>
                <w:szCs w:val="24"/>
                <w:vertAlign w:val="baseline"/>
                <w:lang w:val="en-US" w:eastAsia="zh-CN"/>
              </w:rPr>
            </w:pPr>
            <w:r>
              <w:rPr>
                <w:rFonts w:hint="default" w:ascii="宋体" w:hAnsi="宋体"/>
                <w:b/>
                <w:bCs/>
                <w:sz w:val="24"/>
                <w:szCs w:val="24"/>
                <w:vertAlign w:val="baseline"/>
                <w:lang w:val="en-US" w:eastAsia="zh-CN"/>
              </w:rPr>
              <w:t>理系统对接</w:t>
            </w:r>
          </w:p>
        </w:tc>
        <w:tc>
          <w:tcPr>
            <w:tcW w:w="5208" w:type="dxa"/>
            <w:noWrap w:val="0"/>
            <w:vAlign w:val="top"/>
          </w:tcPr>
          <w:p w14:paraId="3DE14587">
            <w:pPr>
              <w:spacing w:line="360" w:lineRule="auto"/>
              <w:rPr>
                <w:rFonts w:hint="default" w:ascii="宋体" w:hAnsi="宋体"/>
                <w:b/>
                <w:bCs/>
                <w:sz w:val="24"/>
                <w:szCs w:val="24"/>
                <w:vertAlign w:val="baseline"/>
                <w:lang w:val="en-US" w:eastAsia="zh-CN"/>
              </w:rPr>
            </w:pPr>
            <w:r>
              <w:rPr>
                <w:rFonts w:hint="eastAsia" w:ascii="宋体" w:hAnsi="宋体"/>
                <w:szCs w:val="21"/>
              </w:rPr>
              <w:t>分析梳理招标采购管理系统流程管理</w:t>
            </w:r>
          </w:p>
        </w:tc>
      </w:tr>
      <w:tr w14:paraId="2E779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continue"/>
            <w:noWrap w:val="0"/>
            <w:vAlign w:val="center"/>
          </w:tcPr>
          <w:p w14:paraId="4428972A">
            <w:pPr>
              <w:spacing w:line="360" w:lineRule="auto"/>
              <w:jc w:val="both"/>
            </w:pPr>
          </w:p>
        </w:tc>
        <w:tc>
          <w:tcPr>
            <w:tcW w:w="5208" w:type="dxa"/>
            <w:noWrap w:val="0"/>
            <w:vAlign w:val="top"/>
          </w:tcPr>
          <w:p w14:paraId="2B597F8F">
            <w:pPr>
              <w:spacing w:line="360" w:lineRule="auto"/>
              <w:rPr>
                <w:rFonts w:hint="default" w:ascii="宋体" w:hAnsi="宋体"/>
                <w:b/>
                <w:bCs/>
                <w:sz w:val="24"/>
                <w:szCs w:val="24"/>
                <w:vertAlign w:val="baseline"/>
                <w:lang w:val="en-US" w:eastAsia="zh-CN"/>
              </w:rPr>
            </w:pPr>
            <w:r>
              <w:rPr>
                <w:rFonts w:hint="eastAsia" w:ascii="宋体" w:hAnsi="宋体"/>
                <w:szCs w:val="21"/>
              </w:rPr>
              <w:t>对接采购系统中的OA系统审批</w:t>
            </w:r>
          </w:p>
        </w:tc>
      </w:tr>
      <w:tr w14:paraId="66F59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continue"/>
            <w:noWrap w:val="0"/>
            <w:vAlign w:val="center"/>
          </w:tcPr>
          <w:p w14:paraId="5EB6CEE4">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03027D2E">
            <w:pPr>
              <w:spacing w:line="360" w:lineRule="auto"/>
              <w:rPr>
                <w:rFonts w:hint="default" w:ascii="宋体" w:hAnsi="宋体"/>
                <w:b/>
                <w:bCs/>
                <w:sz w:val="24"/>
                <w:szCs w:val="24"/>
                <w:vertAlign w:val="baseline"/>
                <w:lang w:val="en-US" w:eastAsia="zh-CN"/>
              </w:rPr>
            </w:pPr>
            <w:r>
              <w:rPr>
                <w:rFonts w:hint="eastAsia" w:ascii="宋体" w:hAnsi="宋体"/>
                <w:szCs w:val="21"/>
              </w:rPr>
              <w:t>招标与采购中心审核</w:t>
            </w:r>
          </w:p>
        </w:tc>
      </w:tr>
      <w:tr w14:paraId="44335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continue"/>
            <w:noWrap w:val="0"/>
            <w:vAlign w:val="center"/>
          </w:tcPr>
          <w:p w14:paraId="72BFEA9D">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00F3A541">
            <w:pPr>
              <w:spacing w:line="360" w:lineRule="auto"/>
              <w:rPr>
                <w:rFonts w:hint="default" w:ascii="宋体" w:hAnsi="宋体"/>
                <w:b/>
                <w:bCs/>
                <w:sz w:val="24"/>
                <w:szCs w:val="24"/>
                <w:vertAlign w:val="baseline"/>
                <w:lang w:val="en-US" w:eastAsia="zh-CN"/>
              </w:rPr>
            </w:pPr>
            <w:r>
              <w:rPr>
                <w:rFonts w:hint="eastAsia" w:ascii="宋体" w:hAnsi="宋体"/>
                <w:szCs w:val="21"/>
              </w:rPr>
              <w:t>对接财务审批预算</w:t>
            </w:r>
          </w:p>
        </w:tc>
      </w:tr>
      <w:tr w14:paraId="451F5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continue"/>
            <w:noWrap w:val="0"/>
            <w:vAlign w:val="center"/>
          </w:tcPr>
          <w:p w14:paraId="78AB14DB">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2D040080">
            <w:pPr>
              <w:spacing w:line="360" w:lineRule="auto"/>
              <w:rPr>
                <w:rFonts w:hint="default" w:ascii="宋体" w:hAnsi="宋体"/>
                <w:b/>
                <w:bCs/>
                <w:sz w:val="24"/>
                <w:szCs w:val="24"/>
                <w:vertAlign w:val="baseline"/>
                <w:lang w:val="en-US" w:eastAsia="zh-CN"/>
              </w:rPr>
            </w:pPr>
            <w:r>
              <w:rPr>
                <w:rFonts w:hint="eastAsia" w:ascii="宋体" w:hAnsi="宋体"/>
                <w:szCs w:val="21"/>
              </w:rPr>
              <w:t>对接采购过程管理</w:t>
            </w:r>
          </w:p>
        </w:tc>
      </w:tr>
      <w:tr w14:paraId="4F475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1968" w:type="dxa"/>
            <w:vMerge w:val="continue"/>
            <w:noWrap w:val="0"/>
            <w:vAlign w:val="center"/>
          </w:tcPr>
          <w:p w14:paraId="4F443739">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6FA9DF05">
            <w:pPr>
              <w:spacing w:line="360" w:lineRule="auto"/>
              <w:rPr>
                <w:rFonts w:hint="default" w:ascii="宋体" w:hAnsi="宋体"/>
                <w:b/>
                <w:bCs/>
                <w:sz w:val="24"/>
                <w:szCs w:val="24"/>
                <w:vertAlign w:val="baseline"/>
                <w:lang w:val="en-US" w:eastAsia="zh-CN"/>
              </w:rPr>
            </w:pPr>
            <w:r>
              <w:rPr>
                <w:rFonts w:hint="eastAsia" w:ascii="宋体" w:hAnsi="宋体"/>
                <w:szCs w:val="21"/>
              </w:rPr>
              <w:t>对接招标过程管理</w:t>
            </w:r>
          </w:p>
        </w:tc>
      </w:tr>
      <w:tr w14:paraId="15B56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noWrap w:val="0"/>
            <w:vAlign w:val="center"/>
          </w:tcPr>
          <w:p w14:paraId="3A3EFCBA">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预算过程对接</w:t>
            </w:r>
          </w:p>
        </w:tc>
        <w:tc>
          <w:tcPr>
            <w:tcW w:w="5208" w:type="dxa"/>
            <w:noWrap w:val="0"/>
            <w:vAlign w:val="top"/>
          </w:tcPr>
          <w:p w14:paraId="05C73DA4">
            <w:pPr>
              <w:spacing w:line="360" w:lineRule="auto"/>
              <w:rPr>
                <w:rFonts w:hint="default" w:ascii="宋体" w:hAnsi="宋体"/>
                <w:b/>
                <w:bCs/>
                <w:sz w:val="24"/>
                <w:szCs w:val="24"/>
                <w:vertAlign w:val="baseline"/>
                <w:lang w:val="en-US" w:eastAsia="zh-CN"/>
              </w:rPr>
            </w:pPr>
            <w:r>
              <w:rPr>
                <w:rFonts w:hint="eastAsia" w:ascii="宋体" w:hAnsi="宋体"/>
                <w:szCs w:val="21"/>
              </w:rPr>
              <w:t>预算明细审核过程对接</w:t>
            </w:r>
          </w:p>
        </w:tc>
      </w:tr>
      <w:tr w14:paraId="4576C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968" w:type="dxa"/>
            <w:vMerge w:val="restart"/>
            <w:noWrap w:val="0"/>
            <w:vAlign w:val="center"/>
          </w:tcPr>
          <w:p w14:paraId="7B83F9BB">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财务收支对接</w:t>
            </w:r>
          </w:p>
        </w:tc>
        <w:tc>
          <w:tcPr>
            <w:tcW w:w="5208" w:type="dxa"/>
            <w:noWrap w:val="0"/>
            <w:vAlign w:val="top"/>
          </w:tcPr>
          <w:p w14:paraId="11C55B1E">
            <w:pPr>
              <w:spacing w:line="360" w:lineRule="auto"/>
              <w:rPr>
                <w:rFonts w:hint="default" w:ascii="宋体" w:hAnsi="宋体"/>
                <w:b/>
                <w:bCs/>
                <w:sz w:val="24"/>
                <w:szCs w:val="24"/>
                <w:vertAlign w:val="baseline"/>
                <w:lang w:val="en-US" w:eastAsia="zh-CN"/>
              </w:rPr>
            </w:pPr>
            <w:r>
              <w:rPr>
                <w:rFonts w:hint="eastAsia" w:ascii="宋体" w:hAnsi="宋体"/>
                <w:szCs w:val="21"/>
              </w:rPr>
              <w:t>财务收支数据对接</w:t>
            </w:r>
          </w:p>
        </w:tc>
      </w:tr>
      <w:tr w14:paraId="7E1A9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968" w:type="dxa"/>
            <w:vMerge w:val="continue"/>
            <w:noWrap w:val="0"/>
            <w:vAlign w:val="center"/>
          </w:tcPr>
          <w:p w14:paraId="02004412">
            <w:pPr>
              <w:spacing w:line="360" w:lineRule="auto"/>
              <w:jc w:val="both"/>
            </w:pPr>
          </w:p>
        </w:tc>
        <w:tc>
          <w:tcPr>
            <w:tcW w:w="5208" w:type="dxa"/>
            <w:noWrap w:val="0"/>
            <w:vAlign w:val="top"/>
          </w:tcPr>
          <w:p w14:paraId="186FEE7C">
            <w:pPr>
              <w:spacing w:line="360" w:lineRule="auto"/>
              <w:rPr>
                <w:rFonts w:hint="default" w:ascii="宋体" w:hAnsi="宋体"/>
                <w:b/>
                <w:bCs/>
                <w:sz w:val="24"/>
                <w:szCs w:val="24"/>
                <w:vertAlign w:val="baseline"/>
                <w:lang w:val="en-US" w:eastAsia="zh-CN"/>
              </w:rPr>
            </w:pPr>
            <w:r>
              <w:rPr>
                <w:rFonts w:hint="eastAsia" w:ascii="宋体" w:hAnsi="宋体"/>
                <w:szCs w:val="21"/>
              </w:rPr>
              <w:t>财务报销审核过程对接</w:t>
            </w:r>
          </w:p>
        </w:tc>
      </w:tr>
      <w:tr w14:paraId="20DBB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968" w:type="dxa"/>
            <w:vMerge w:val="restart"/>
            <w:noWrap w:val="0"/>
            <w:vAlign w:val="center"/>
          </w:tcPr>
          <w:p w14:paraId="055EA918">
            <w:pPr>
              <w:spacing w:line="360" w:lineRule="auto"/>
              <w:jc w:val="both"/>
              <w:rPr>
                <w:rFonts w:hint="eastAsia" w:ascii="宋体" w:hAnsi="宋体"/>
                <w:b/>
                <w:bCs/>
                <w:sz w:val="24"/>
                <w:szCs w:val="24"/>
              </w:rPr>
            </w:pPr>
            <w:r>
              <w:rPr>
                <w:rFonts w:hint="eastAsia" w:ascii="宋体" w:hAnsi="宋体"/>
                <w:b/>
                <w:bCs/>
                <w:sz w:val="24"/>
                <w:szCs w:val="24"/>
              </w:rPr>
              <w:t>资产管理</w:t>
            </w:r>
          </w:p>
          <w:p w14:paraId="11970BE2">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系统对接</w:t>
            </w:r>
          </w:p>
        </w:tc>
        <w:tc>
          <w:tcPr>
            <w:tcW w:w="5208" w:type="dxa"/>
            <w:noWrap w:val="0"/>
            <w:vAlign w:val="top"/>
          </w:tcPr>
          <w:p w14:paraId="6E586F51">
            <w:pPr>
              <w:spacing w:line="360" w:lineRule="auto"/>
              <w:rPr>
                <w:rFonts w:hint="default" w:ascii="宋体" w:hAnsi="宋体"/>
                <w:b/>
                <w:bCs/>
                <w:sz w:val="24"/>
                <w:szCs w:val="24"/>
                <w:vertAlign w:val="baseline"/>
                <w:lang w:val="en-US" w:eastAsia="zh-CN"/>
              </w:rPr>
            </w:pPr>
            <w:r>
              <w:rPr>
                <w:rFonts w:hint="eastAsia" w:ascii="宋体" w:hAnsi="宋体"/>
                <w:szCs w:val="21"/>
              </w:rPr>
              <w:t>资产登记对接</w:t>
            </w:r>
          </w:p>
        </w:tc>
      </w:tr>
      <w:tr w14:paraId="2A292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1968" w:type="dxa"/>
            <w:vMerge w:val="continue"/>
            <w:noWrap w:val="0"/>
            <w:vAlign w:val="center"/>
          </w:tcPr>
          <w:p w14:paraId="6C31A3F8">
            <w:pPr>
              <w:spacing w:line="360" w:lineRule="auto"/>
              <w:jc w:val="both"/>
            </w:pPr>
          </w:p>
        </w:tc>
        <w:tc>
          <w:tcPr>
            <w:tcW w:w="5208" w:type="dxa"/>
            <w:noWrap w:val="0"/>
            <w:vAlign w:val="top"/>
          </w:tcPr>
          <w:p w14:paraId="2149B6BB">
            <w:pPr>
              <w:spacing w:line="360" w:lineRule="auto"/>
              <w:rPr>
                <w:rFonts w:hint="eastAsia" w:ascii="宋体" w:hAnsi="宋体"/>
                <w:szCs w:val="21"/>
              </w:rPr>
            </w:pPr>
            <w:r>
              <w:rPr>
                <w:rFonts w:hint="eastAsia" w:ascii="宋体" w:hAnsi="宋体"/>
                <w:szCs w:val="21"/>
              </w:rPr>
              <w:t>资产调拨对接</w:t>
            </w:r>
          </w:p>
        </w:tc>
      </w:tr>
      <w:tr w14:paraId="231B3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1968" w:type="dxa"/>
            <w:vMerge w:val="continue"/>
            <w:noWrap w:val="0"/>
            <w:vAlign w:val="center"/>
          </w:tcPr>
          <w:p w14:paraId="6A1C550B">
            <w:pPr>
              <w:spacing w:line="360" w:lineRule="auto"/>
              <w:jc w:val="both"/>
            </w:pPr>
          </w:p>
        </w:tc>
        <w:tc>
          <w:tcPr>
            <w:tcW w:w="5208" w:type="dxa"/>
            <w:noWrap w:val="0"/>
            <w:vAlign w:val="top"/>
          </w:tcPr>
          <w:p w14:paraId="457E82C2">
            <w:pPr>
              <w:spacing w:line="360" w:lineRule="auto"/>
              <w:rPr>
                <w:rFonts w:hint="eastAsia" w:ascii="宋体" w:hAnsi="宋体"/>
                <w:szCs w:val="21"/>
              </w:rPr>
            </w:pPr>
            <w:r>
              <w:rPr>
                <w:rFonts w:hint="eastAsia" w:ascii="宋体" w:hAnsi="宋体"/>
                <w:szCs w:val="21"/>
              </w:rPr>
              <w:t>资产折旧/摊销对接</w:t>
            </w:r>
          </w:p>
        </w:tc>
      </w:tr>
      <w:tr w14:paraId="51D9C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1968" w:type="dxa"/>
            <w:vMerge w:val="continue"/>
            <w:noWrap w:val="0"/>
            <w:vAlign w:val="center"/>
          </w:tcPr>
          <w:p w14:paraId="03BBDAF4">
            <w:pPr>
              <w:spacing w:line="360" w:lineRule="auto"/>
              <w:jc w:val="both"/>
              <w:rPr>
                <w:rFonts w:hint="eastAsia" w:ascii="宋体" w:hAnsi="宋体"/>
                <w:szCs w:val="21"/>
              </w:rPr>
            </w:pPr>
          </w:p>
        </w:tc>
        <w:tc>
          <w:tcPr>
            <w:tcW w:w="5208" w:type="dxa"/>
            <w:noWrap w:val="0"/>
            <w:vAlign w:val="top"/>
          </w:tcPr>
          <w:p w14:paraId="3D223440">
            <w:pPr>
              <w:spacing w:line="360" w:lineRule="auto"/>
              <w:rPr>
                <w:rFonts w:hint="eastAsia" w:ascii="宋体" w:hAnsi="宋体"/>
                <w:szCs w:val="21"/>
              </w:rPr>
            </w:pPr>
            <w:r>
              <w:rPr>
                <w:rFonts w:hint="eastAsia" w:ascii="宋体" w:hAnsi="宋体"/>
                <w:szCs w:val="21"/>
              </w:rPr>
              <w:t>资产盘点对接</w:t>
            </w:r>
          </w:p>
        </w:tc>
      </w:tr>
      <w:tr w14:paraId="46F4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restart"/>
            <w:noWrap w:val="0"/>
            <w:vAlign w:val="center"/>
          </w:tcPr>
          <w:p w14:paraId="429238A6">
            <w:pPr>
              <w:spacing w:line="360" w:lineRule="auto"/>
              <w:jc w:val="both"/>
              <w:rPr>
                <w:rFonts w:hint="eastAsia" w:ascii="宋体" w:hAnsi="宋体"/>
                <w:b/>
                <w:bCs/>
                <w:sz w:val="24"/>
                <w:szCs w:val="24"/>
              </w:rPr>
            </w:pPr>
            <w:r>
              <w:rPr>
                <w:rFonts w:hint="eastAsia" w:ascii="宋体" w:hAnsi="宋体"/>
                <w:b/>
                <w:bCs/>
                <w:sz w:val="24"/>
                <w:szCs w:val="24"/>
              </w:rPr>
              <w:t>项目管理</w:t>
            </w:r>
          </w:p>
          <w:p w14:paraId="484B5BA0">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系统建设</w:t>
            </w:r>
          </w:p>
        </w:tc>
        <w:tc>
          <w:tcPr>
            <w:tcW w:w="5208" w:type="dxa"/>
            <w:noWrap w:val="0"/>
            <w:vAlign w:val="top"/>
          </w:tcPr>
          <w:p w14:paraId="2DDB929F">
            <w:pPr>
              <w:spacing w:line="360" w:lineRule="auto"/>
              <w:rPr>
                <w:rFonts w:hint="default" w:ascii="宋体" w:hAnsi="宋体"/>
                <w:b/>
                <w:bCs/>
                <w:sz w:val="24"/>
                <w:szCs w:val="24"/>
                <w:vertAlign w:val="baseline"/>
                <w:lang w:val="en-US" w:eastAsia="zh-CN"/>
              </w:rPr>
            </w:pPr>
            <w:r>
              <w:rPr>
                <w:rFonts w:hint="eastAsia" w:ascii="宋体" w:hAnsi="宋体"/>
                <w:szCs w:val="21"/>
              </w:rPr>
              <w:t>项目库管理</w:t>
            </w:r>
          </w:p>
        </w:tc>
      </w:tr>
      <w:tr w14:paraId="16D0A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00AF6C9F">
            <w:pPr>
              <w:spacing w:line="360" w:lineRule="auto"/>
              <w:jc w:val="both"/>
            </w:pPr>
          </w:p>
        </w:tc>
        <w:tc>
          <w:tcPr>
            <w:tcW w:w="5208" w:type="dxa"/>
            <w:noWrap w:val="0"/>
            <w:vAlign w:val="top"/>
          </w:tcPr>
          <w:p w14:paraId="768B1512">
            <w:pPr>
              <w:spacing w:line="360" w:lineRule="auto"/>
              <w:rPr>
                <w:rFonts w:hint="default" w:ascii="宋体" w:hAnsi="宋体"/>
                <w:b/>
                <w:bCs/>
                <w:sz w:val="24"/>
                <w:szCs w:val="24"/>
                <w:vertAlign w:val="baseline"/>
                <w:lang w:val="en-US" w:eastAsia="zh-CN"/>
              </w:rPr>
            </w:pPr>
            <w:r>
              <w:rPr>
                <w:rFonts w:hint="eastAsia" w:ascii="宋体" w:hAnsi="宋体"/>
                <w:szCs w:val="21"/>
              </w:rPr>
              <w:t>项目过程管理</w:t>
            </w:r>
          </w:p>
        </w:tc>
      </w:tr>
      <w:tr w14:paraId="55E1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67F3C8F7">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4C34A4DC">
            <w:pPr>
              <w:spacing w:line="360" w:lineRule="auto"/>
              <w:rPr>
                <w:rFonts w:hint="default" w:ascii="宋体" w:hAnsi="宋体"/>
                <w:b/>
                <w:bCs/>
                <w:sz w:val="24"/>
                <w:szCs w:val="24"/>
                <w:vertAlign w:val="baseline"/>
                <w:lang w:val="en-US" w:eastAsia="zh-CN"/>
              </w:rPr>
            </w:pPr>
            <w:r>
              <w:rPr>
                <w:rFonts w:hint="eastAsia" w:ascii="宋体" w:hAnsi="宋体"/>
                <w:szCs w:val="21"/>
              </w:rPr>
              <w:t>项目流程管理</w:t>
            </w:r>
          </w:p>
        </w:tc>
      </w:tr>
      <w:tr w14:paraId="175E6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01E05DF9">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78A7EFCF">
            <w:pPr>
              <w:spacing w:line="360" w:lineRule="auto"/>
              <w:rPr>
                <w:rFonts w:hint="default" w:ascii="宋体" w:hAnsi="宋体"/>
                <w:b/>
                <w:bCs/>
                <w:sz w:val="24"/>
                <w:szCs w:val="24"/>
                <w:vertAlign w:val="baseline"/>
                <w:lang w:val="en-US" w:eastAsia="zh-CN"/>
              </w:rPr>
            </w:pPr>
            <w:r>
              <w:rPr>
                <w:rFonts w:hint="eastAsia" w:ascii="宋体" w:hAnsi="宋体"/>
                <w:szCs w:val="21"/>
              </w:rPr>
              <w:t>多种类型项目的综合管理</w:t>
            </w:r>
          </w:p>
        </w:tc>
      </w:tr>
      <w:tr w14:paraId="4464F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20BF9C21">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3C17BBAF">
            <w:pPr>
              <w:spacing w:line="360" w:lineRule="auto"/>
              <w:rPr>
                <w:rFonts w:hint="default" w:ascii="宋体" w:hAnsi="宋体"/>
                <w:b/>
                <w:bCs/>
                <w:sz w:val="24"/>
                <w:szCs w:val="24"/>
                <w:vertAlign w:val="baseline"/>
                <w:lang w:val="en-US" w:eastAsia="zh-CN"/>
              </w:rPr>
            </w:pPr>
            <w:r>
              <w:rPr>
                <w:rFonts w:hint="eastAsia" w:ascii="宋体" w:hAnsi="宋体"/>
                <w:szCs w:val="21"/>
              </w:rPr>
              <w:t>项目成果管理</w:t>
            </w:r>
          </w:p>
        </w:tc>
      </w:tr>
      <w:tr w14:paraId="76414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32CF899E">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5E532DED">
            <w:pPr>
              <w:spacing w:line="360" w:lineRule="auto"/>
              <w:rPr>
                <w:rFonts w:hint="default" w:ascii="宋体" w:hAnsi="宋体"/>
                <w:b/>
                <w:bCs/>
                <w:sz w:val="24"/>
                <w:szCs w:val="24"/>
                <w:vertAlign w:val="baseline"/>
                <w:lang w:val="en-US" w:eastAsia="zh-CN"/>
              </w:rPr>
            </w:pPr>
            <w:r>
              <w:rPr>
                <w:rFonts w:hint="eastAsia" w:ascii="宋体" w:hAnsi="宋体"/>
                <w:szCs w:val="21"/>
              </w:rPr>
              <w:t>项目数据统计分析</w:t>
            </w:r>
          </w:p>
        </w:tc>
      </w:tr>
      <w:tr w14:paraId="20557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6BB5A0C1">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1145C00C">
            <w:pPr>
              <w:spacing w:line="360" w:lineRule="auto"/>
              <w:rPr>
                <w:rFonts w:hint="default" w:ascii="宋体" w:hAnsi="宋体"/>
                <w:b/>
                <w:bCs/>
                <w:sz w:val="24"/>
                <w:szCs w:val="24"/>
                <w:vertAlign w:val="baseline"/>
                <w:lang w:val="en-US" w:eastAsia="zh-CN"/>
              </w:rPr>
            </w:pPr>
            <w:r>
              <w:rPr>
                <w:rFonts w:hint="eastAsia" w:ascii="宋体" w:hAnsi="宋体"/>
                <w:szCs w:val="21"/>
              </w:rPr>
              <w:t>项目数据的大屏数据展示</w:t>
            </w:r>
          </w:p>
        </w:tc>
      </w:tr>
      <w:tr w14:paraId="6C6ED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6FEC7F5D">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043F6E5A">
            <w:pPr>
              <w:spacing w:line="360" w:lineRule="auto"/>
              <w:rPr>
                <w:rFonts w:hint="default" w:ascii="宋体" w:hAnsi="宋体"/>
                <w:b/>
                <w:bCs/>
                <w:sz w:val="24"/>
                <w:szCs w:val="24"/>
                <w:vertAlign w:val="baseline"/>
                <w:lang w:val="en-US" w:eastAsia="zh-CN"/>
              </w:rPr>
            </w:pPr>
            <w:r>
              <w:rPr>
                <w:rFonts w:hint="eastAsia" w:ascii="宋体" w:hAnsi="宋体"/>
                <w:szCs w:val="21"/>
              </w:rPr>
              <w:t>资金计划管理</w:t>
            </w:r>
          </w:p>
        </w:tc>
      </w:tr>
      <w:tr w14:paraId="03B08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1968" w:type="dxa"/>
            <w:vMerge w:val="continue"/>
            <w:noWrap w:val="0"/>
            <w:vAlign w:val="center"/>
          </w:tcPr>
          <w:p w14:paraId="0078FF22">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4C7A3761">
            <w:pPr>
              <w:spacing w:line="360" w:lineRule="auto"/>
              <w:rPr>
                <w:rFonts w:hint="default" w:ascii="宋体" w:hAnsi="宋体"/>
                <w:b/>
                <w:bCs/>
                <w:sz w:val="24"/>
                <w:szCs w:val="24"/>
                <w:vertAlign w:val="baseline"/>
                <w:lang w:val="en-US" w:eastAsia="zh-CN"/>
              </w:rPr>
            </w:pPr>
            <w:r>
              <w:rPr>
                <w:rFonts w:hint="eastAsia" w:ascii="宋体" w:hAnsi="宋体"/>
                <w:szCs w:val="21"/>
              </w:rPr>
              <w:t>项目验收管理</w:t>
            </w:r>
          </w:p>
        </w:tc>
      </w:tr>
      <w:tr w14:paraId="0E788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968" w:type="dxa"/>
            <w:vMerge w:val="restart"/>
            <w:noWrap w:val="0"/>
            <w:vAlign w:val="center"/>
          </w:tcPr>
          <w:p w14:paraId="20D5FFC3">
            <w:pPr>
              <w:spacing w:line="360" w:lineRule="auto"/>
              <w:jc w:val="both"/>
              <w:rPr>
                <w:rFonts w:hint="eastAsia" w:ascii="宋体" w:hAnsi="宋体"/>
                <w:b/>
                <w:bCs/>
                <w:sz w:val="24"/>
                <w:szCs w:val="24"/>
              </w:rPr>
            </w:pPr>
            <w:r>
              <w:rPr>
                <w:rFonts w:hint="eastAsia" w:ascii="宋体" w:hAnsi="宋体"/>
                <w:b/>
                <w:bCs/>
                <w:sz w:val="24"/>
                <w:szCs w:val="24"/>
              </w:rPr>
              <w:t>合同管理</w:t>
            </w:r>
          </w:p>
          <w:p w14:paraId="506382DE">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系统建设</w:t>
            </w:r>
          </w:p>
        </w:tc>
        <w:tc>
          <w:tcPr>
            <w:tcW w:w="5208" w:type="dxa"/>
            <w:noWrap w:val="0"/>
            <w:vAlign w:val="top"/>
          </w:tcPr>
          <w:p w14:paraId="24D9EC1D">
            <w:pPr>
              <w:spacing w:line="360" w:lineRule="auto"/>
              <w:rPr>
                <w:rFonts w:hint="default" w:ascii="宋体" w:hAnsi="宋体"/>
                <w:b/>
                <w:bCs/>
                <w:sz w:val="24"/>
                <w:szCs w:val="24"/>
                <w:vertAlign w:val="baseline"/>
                <w:lang w:val="en-US" w:eastAsia="zh-CN"/>
              </w:rPr>
            </w:pPr>
            <w:r>
              <w:rPr>
                <w:rFonts w:hint="eastAsia" w:ascii="宋体" w:hAnsi="宋体"/>
                <w:szCs w:val="21"/>
              </w:rPr>
              <w:t>合同登记</w:t>
            </w:r>
          </w:p>
        </w:tc>
      </w:tr>
      <w:tr w14:paraId="11407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968" w:type="dxa"/>
            <w:vMerge w:val="continue"/>
            <w:noWrap w:val="0"/>
            <w:vAlign w:val="center"/>
          </w:tcPr>
          <w:p w14:paraId="254A03FB">
            <w:pPr>
              <w:spacing w:line="360" w:lineRule="auto"/>
              <w:jc w:val="both"/>
            </w:pPr>
          </w:p>
        </w:tc>
        <w:tc>
          <w:tcPr>
            <w:tcW w:w="5208" w:type="dxa"/>
            <w:noWrap w:val="0"/>
            <w:vAlign w:val="top"/>
          </w:tcPr>
          <w:p w14:paraId="1B28060F">
            <w:pPr>
              <w:spacing w:line="360" w:lineRule="auto"/>
              <w:rPr>
                <w:rFonts w:hint="default" w:ascii="宋体" w:hAnsi="宋体"/>
                <w:b/>
                <w:bCs/>
                <w:sz w:val="24"/>
                <w:szCs w:val="24"/>
                <w:vertAlign w:val="baseline"/>
                <w:lang w:val="en-US" w:eastAsia="zh-CN"/>
              </w:rPr>
            </w:pPr>
            <w:r>
              <w:rPr>
                <w:rFonts w:hint="eastAsia" w:ascii="宋体" w:hAnsi="宋体"/>
                <w:szCs w:val="21"/>
              </w:rPr>
              <w:t>合同履行</w:t>
            </w:r>
          </w:p>
        </w:tc>
      </w:tr>
      <w:tr w14:paraId="3087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968" w:type="dxa"/>
            <w:vMerge w:val="continue"/>
            <w:noWrap w:val="0"/>
            <w:vAlign w:val="center"/>
          </w:tcPr>
          <w:p w14:paraId="72A3E0D5">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35EEEA75">
            <w:pPr>
              <w:spacing w:line="360" w:lineRule="auto"/>
              <w:rPr>
                <w:rFonts w:hint="default" w:ascii="宋体" w:hAnsi="宋体"/>
                <w:b/>
                <w:bCs/>
                <w:sz w:val="24"/>
                <w:szCs w:val="24"/>
                <w:vertAlign w:val="baseline"/>
                <w:lang w:val="en-US" w:eastAsia="zh-CN"/>
              </w:rPr>
            </w:pPr>
            <w:r>
              <w:rPr>
                <w:rFonts w:hint="eastAsia" w:ascii="宋体" w:hAnsi="宋体"/>
                <w:szCs w:val="21"/>
              </w:rPr>
              <w:t>合同变更</w:t>
            </w:r>
          </w:p>
        </w:tc>
      </w:tr>
      <w:tr w14:paraId="3E82E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968" w:type="dxa"/>
            <w:vMerge w:val="continue"/>
            <w:noWrap w:val="0"/>
            <w:vAlign w:val="center"/>
          </w:tcPr>
          <w:p w14:paraId="6233D1C6">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69CB8BC0">
            <w:pPr>
              <w:spacing w:line="360" w:lineRule="auto"/>
              <w:rPr>
                <w:rFonts w:hint="default" w:ascii="宋体" w:hAnsi="宋体"/>
                <w:b/>
                <w:bCs/>
                <w:sz w:val="24"/>
                <w:szCs w:val="24"/>
                <w:vertAlign w:val="baseline"/>
                <w:lang w:val="en-US" w:eastAsia="zh-CN"/>
              </w:rPr>
            </w:pPr>
            <w:r>
              <w:rPr>
                <w:rFonts w:hint="eastAsia" w:ascii="宋体" w:hAnsi="宋体"/>
                <w:szCs w:val="21"/>
              </w:rPr>
              <w:t>合同归档</w:t>
            </w:r>
          </w:p>
        </w:tc>
      </w:tr>
      <w:tr w14:paraId="5DF9E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968" w:type="dxa"/>
            <w:vMerge w:val="continue"/>
            <w:noWrap w:val="0"/>
            <w:vAlign w:val="center"/>
          </w:tcPr>
          <w:p w14:paraId="2065D138">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484527D9">
            <w:pPr>
              <w:spacing w:line="360" w:lineRule="auto"/>
              <w:rPr>
                <w:rFonts w:hint="default" w:ascii="宋体" w:hAnsi="宋体"/>
                <w:b/>
                <w:bCs/>
                <w:sz w:val="24"/>
                <w:szCs w:val="24"/>
                <w:vertAlign w:val="baseline"/>
                <w:lang w:val="en-US" w:eastAsia="zh-CN"/>
              </w:rPr>
            </w:pPr>
            <w:r>
              <w:rPr>
                <w:rFonts w:hint="eastAsia" w:ascii="宋体" w:hAnsi="宋体"/>
                <w:szCs w:val="21"/>
              </w:rPr>
              <w:t>对接OA合同流程管理</w:t>
            </w:r>
          </w:p>
        </w:tc>
      </w:tr>
      <w:tr w14:paraId="4C41F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restart"/>
            <w:noWrap w:val="0"/>
            <w:vAlign w:val="center"/>
          </w:tcPr>
          <w:p w14:paraId="1672C393">
            <w:pPr>
              <w:spacing w:line="360" w:lineRule="auto"/>
              <w:jc w:val="both"/>
              <w:rPr>
                <w:rFonts w:hint="default" w:ascii="宋体" w:hAnsi="宋体"/>
                <w:b/>
                <w:bCs/>
                <w:sz w:val="24"/>
                <w:szCs w:val="24"/>
                <w:vertAlign w:val="baseline"/>
                <w:lang w:val="en-US" w:eastAsia="zh-CN"/>
              </w:rPr>
            </w:pPr>
            <w:r>
              <w:rPr>
                <w:rFonts w:hint="eastAsia" w:ascii="宋体" w:hAnsi="宋体"/>
                <w:b/>
                <w:bCs/>
                <w:sz w:val="24"/>
                <w:szCs w:val="24"/>
              </w:rPr>
              <w:t>数据处理服务</w:t>
            </w:r>
          </w:p>
        </w:tc>
        <w:tc>
          <w:tcPr>
            <w:tcW w:w="5208" w:type="dxa"/>
            <w:noWrap w:val="0"/>
            <w:vAlign w:val="top"/>
          </w:tcPr>
          <w:p w14:paraId="5F4BAE4F">
            <w:pPr>
              <w:spacing w:line="360" w:lineRule="auto"/>
              <w:rPr>
                <w:rFonts w:hint="default" w:ascii="宋体" w:hAnsi="宋体"/>
                <w:b/>
                <w:bCs/>
                <w:sz w:val="24"/>
                <w:szCs w:val="24"/>
                <w:vertAlign w:val="baseline"/>
                <w:lang w:val="en-US" w:eastAsia="zh-CN"/>
              </w:rPr>
            </w:pPr>
            <w:r>
              <w:rPr>
                <w:rFonts w:hint="eastAsia" w:ascii="宋体" w:hAnsi="宋体"/>
                <w:szCs w:val="21"/>
              </w:rPr>
              <w:t>基础信息初始化服务</w:t>
            </w:r>
          </w:p>
        </w:tc>
      </w:tr>
      <w:tr w14:paraId="33F2E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center"/>
          </w:tcPr>
          <w:p w14:paraId="7C225A5B">
            <w:pPr>
              <w:spacing w:line="360" w:lineRule="auto"/>
              <w:jc w:val="both"/>
            </w:pPr>
          </w:p>
        </w:tc>
        <w:tc>
          <w:tcPr>
            <w:tcW w:w="5208" w:type="dxa"/>
            <w:noWrap w:val="0"/>
            <w:vAlign w:val="top"/>
          </w:tcPr>
          <w:p w14:paraId="4A40CE88">
            <w:pPr>
              <w:spacing w:line="360" w:lineRule="auto"/>
              <w:rPr>
                <w:rFonts w:hint="default" w:ascii="宋体" w:hAnsi="宋体"/>
                <w:b/>
                <w:bCs/>
                <w:sz w:val="24"/>
                <w:szCs w:val="24"/>
                <w:vertAlign w:val="baseline"/>
                <w:lang w:val="en-US" w:eastAsia="zh-CN"/>
              </w:rPr>
            </w:pPr>
            <w:r>
              <w:rPr>
                <w:rFonts w:hint="eastAsia" w:ascii="宋体" w:hAnsi="宋体"/>
                <w:szCs w:val="21"/>
              </w:rPr>
              <w:t>资产对应库建立</w:t>
            </w:r>
          </w:p>
        </w:tc>
      </w:tr>
      <w:tr w14:paraId="0FC2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center"/>
          </w:tcPr>
          <w:p w14:paraId="448E251B">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3E0B2A8F">
            <w:pPr>
              <w:spacing w:line="360" w:lineRule="auto"/>
              <w:rPr>
                <w:rFonts w:hint="default" w:ascii="宋体" w:hAnsi="宋体"/>
                <w:b/>
                <w:bCs/>
                <w:sz w:val="24"/>
                <w:szCs w:val="24"/>
                <w:vertAlign w:val="baseline"/>
                <w:lang w:val="en-US" w:eastAsia="zh-CN"/>
              </w:rPr>
            </w:pPr>
            <w:r>
              <w:rPr>
                <w:rFonts w:hint="eastAsia" w:ascii="宋体" w:hAnsi="宋体"/>
                <w:szCs w:val="21"/>
              </w:rPr>
              <w:t>财务对应库建立</w:t>
            </w:r>
          </w:p>
        </w:tc>
      </w:tr>
      <w:tr w14:paraId="36A93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center"/>
          </w:tcPr>
          <w:p w14:paraId="5A841593">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32929A37">
            <w:pPr>
              <w:spacing w:line="360" w:lineRule="auto"/>
              <w:rPr>
                <w:rFonts w:hint="default" w:ascii="宋体" w:hAnsi="宋体"/>
                <w:b/>
                <w:bCs/>
                <w:sz w:val="24"/>
                <w:szCs w:val="24"/>
                <w:vertAlign w:val="baseline"/>
                <w:lang w:val="en-US" w:eastAsia="zh-CN"/>
              </w:rPr>
            </w:pPr>
            <w:r>
              <w:rPr>
                <w:rFonts w:hint="eastAsia" w:ascii="宋体" w:hAnsi="宋体"/>
                <w:szCs w:val="21"/>
              </w:rPr>
              <w:t>采购与招标对应库建立</w:t>
            </w:r>
          </w:p>
        </w:tc>
      </w:tr>
      <w:tr w14:paraId="52250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center"/>
          </w:tcPr>
          <w:p w14:paraId="7B45C701">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0A174597">
            <w:pPr>
              <w:spacing w:line="360" w:lineRule="auto"/>
              <w:rPr>
                <w:rFonts w:hint="default" w:ascii="宋体" w:hAnsi="宋体"/>
                <w:b/>
                <w:bCs/>
                <w:sz w:val="24"/>
                <w:szCs w:val="24"/>
                <w:vertAlign w:val="baseline"/>
                <w:lang w:val="en-US" w:eastAsia="zh-CN"/>
              </w:rPr>
            </w:pPr>
            <w:r>
              <w:rPr>
                <w:rFonts w:hint="eastAsia" w:ascii="宋体" w:hAnsi="宋体"/>
                <w:szCs w:val="21"/>
              </w:rPr>
              <w:t>项目对应库建立</w:t>
            </w:r>
          </w:p>
        </w:tc>
      </w:tr>
      <w:tr w14:paraId="19282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center"/>
          </w:tcPr>
          <w:p w14:paraId="6A59209B">
            <w:pPr>
              <w:spacing w:line="360" w:lineRule="auto"/>
              <w:jc w:val="both"/>
              <w:rPr>
                <w:rFonts w:hint="default" w:ascii="宋体" w:hAnsi="宋体"/>
                <w:b/>
                <w:bCs/>
                <w:sz w:val="24"/>
                <w:szCs w:val="24"/>
                <w:vertAlign w:val="baseline"/>
                <w:lang w:val="en-US" w:eastAsia="zh-CN"/>
              </w:rPr>
            </w:pPr>
          </w:p>
        </w:tc>
        <w:tc>
          <w:tcPr>
            <w:tcW w:w="5208" w:type="dxa"/>
            <w:noWrap w:val="0"/>
            <w:vAlign w:val="top"/>
          </w:tcPr>
          <w:p w14:paraId="24761FDD">
            <w:pPr>
              <w:spacing w:line="360" w:lineRule="auto"/>
              <w:rPr>
                <w:rFonts w:hint="default" w:ascii="宋体" w:hAnsi="宋体"/>
                <w:b/>
                <w:bCs/>
                <w:sz w:val="24"/>
                <w:szCs w:val="24"/>
                <w:vertAlign w:val="baseline"/>
                <w:lang w:val="en-US" w:eastAsia="zh-CN"/>
              </w:rPr>
            </w:pPr>
            <w:r>
              <w:rPr>
                <w:rFonts w:hint="eastAsia" w:ascii="宋体" w:hAnsi="宋体"/>
                <w:szCs w:val="21"/>
              </w:rPr>
              <w:t>合同对应库建立</w:t>
            </w:r>
          </w:p>
        </w:tc>
      </w:tr>
      <w:tr w14:paraId="2E3E1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restart"/>
            <w:noWrap w:val="0"/>
            <w:vAlign w:val="center"/>
          </w:tcPr>
          <w:p w14:paraId="1ABFC439">
            <w:pPr>
              <w:spacing w:line="360" w:lineRule="auto"/>
              <w:jc w:val="both"/>
            </w:pPr>
            <w:r>
              <w:rPr>
                <w:rFonts w:hint="eastAsia" w:ascii="宋体" w:hAnsi="宋体"/>
                <w:b/>
                <w:bCs/>
                <w:sz w:val="24"/>
                <w:szCs w:val="24"/>
              </w:rPr>
              <w:t>系统管理</w:t>
            </w:r>
          </w:p>
        </w:tc>
        <w:tc>
          <w:tcPr>
            <w:tcW w:w="5208" w:type="dxa"/>
            <w:noWrap w:val="0"/>
            <w:vAlign w:val="top"/>
          </w:tcPr>
          <w:p w14:paraId="3271DF6C">
            <w:pPr>
              <w:spacing w:line="360" w:lineRule="auto"/>
              <w:rPr>
                <w:rFonts w:hint="eastAsia" w:ascii="宋体" w:hAnsi="宋体"/>
                <w:szCs w:val="21"/>
              </w:rPr>
            </w:pPr>
            <w:r>
              <w:rPr>
                <w:rFonts w:hint="eastAsia" w:ascii="宋体" w:hAnsi="宋体"/>
                <w:szCs w:val="21"/>
              </w:rPr>
              <w:t>角色管理</w:t>
            </w:r>
          </w:p>
        </w:tc>
      </w:tr>
      <w:tr w14:paraId="2164D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continue"/>
            <w:noWrap w:val="0"/>
            <w:vAlign w:val="center"/>
          </w:tcPr>
          <w:p w14:paraId="2441BD65">
            <w:pPr>
              <w:spacing w:line="360" w:lineRule="auto"/>
              <w:jc w:val="both"/>
            </w:pPr>
          </w:p>
        </w:tc>
        <w:tc>
          <w:tcPr>
            <w:tcW w:w="5208" w:type="dxa"/>
            <w:noWrap w:val="0"/>
            <w:vAlign w:val="top"/>
          </w:tcPr>
          <w:p w14:paraId="760F9C8F">
            <w:pPr>
              <w:spacing w:line="360" w:lineRule="auto"/>
              <w:rPr>
                <w:rFonts w:hint="eastAsia" w:ascii="宋体" w:hAnsi="宋体"/>
                <w:szCs w:val="21"/>
              </w:rPr>
            </w:pPr>
            <w:r>
              <w:rPr>
                <w:rFonts w:hint="eastAsia" w:ascii="宋体" w:hAnsi="宋体"/>
                <w:szCs w:val="21"/>
              </w:rPr>
              <w:t>权限管理</w:t>
            </w:r>
          </w:p>
        </w:tc>
      </w:tr>
      <w:tr w14:paraId="67036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continue"/>
            <w:noWrap w:val="0"/>
            <w:vAlign w:val="center"/>
          </w:tcPr>
          <w:p w14:paraId="4540FB3E">
            <w:pPr>
              <w:spacing w:line="360" w:lineRule="auto"/>
              <w:jc w:val="both"/>
              <w:rPr>
                <w:rFonts w:hint="eastAsia" w:ascii="宋体" w:hAnsi="宋体"/>
                <w:szCs w:val="21"/>
              </w:rPr>
            </w:pPr>
          </w:p>
        </w:tc>
        <w:tc>
          <w:tcPr>
            <w:tcW w:w="5208" w:type="dxa"/>
            <w:noWrap w:val="0"/>
            <w:vAlign w:val="top"/>
          </w:tcPr>
          <w:p w14:paraId="05907254">
            <w:pPr>
              <w:spacing w:line="360" w:lineRule="auto"/>
              <w:rPr>
                <w:rFonts w:hint="eastAsia" w:ascii="宋体" w:hAnsi="宋体"/>
                <w:szCs w:val="21"/>
              </w:rPr>
            </w:pPr>
            <w:r>
              <w:rPr>
                <w:rFonts w:hint="eastAsia" w:ascii="宋体" w:hAnsi="宋体"/>
                <w:szCs w:val="21"/>
              </w:rPr>
              <w:t>任务管理</w:t>
            </w:r>
          </w:p>
        </w:tc>
      </w:tr>
      <w:tr w14:paraId="172D7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continue"/>
            <w:noWrap w:val="0"/>
            <w:vAlign w:val="center"/>
          </w:tcPr>
          <w:p w14:paraId="0BFB8530">
            <w:pPr>
              <w:spacing w:line="360" w:lineRule="auto"/>
              <w:jc w:val="both"/>
              <w:rPr>
                <w:rFonts w:hint="eastAsia" w:ascii="宋体" w:hAnsi="宋体"/>
                <w:szCs w:val="21"/>
              </w:rPr>
            </w:pPr>
          </w:p>
        </w:tc>
        <w:tc>
          <w:tcPr>
            <w:tcW w:w="5208" w:type="dxa"/>
            <w:noWrap w:val="0"/>
            <w:vAlign w:val="top"/>
          </w:tcPr>
          <w:p w14:paraId="7B7AFCC1">
            <w:pPr>
              <w:spacing w:line="360" w:lineRule="auto"/>
              <w:rPr>
                <w:rFonts w:hint="eastAsia" w:ascii="宋体" w:hAnsi="宋体"/>
                <w:szCs w:val="21"/>
              </w:rPr>
            </w:pPr>
            <w:r>
              <w:rPr>
                <w:rFonts w:hint="eastAsia" w:ascii="宋体" w:hAnsi="宋体"/>
                <w:szCs w:val="21"/>
              </w:rPr>
              <w:t>消息管理</w:t>
            </w:r>
          </w:p>
        </w:tc>
      </w:tr>
      <w:tr w14:paraId="037AA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continue"/>
            <w:noWrap w:val="0"/>
            <w:vAlign w:val="center"/>
          </w:tcPr>
          <w:p w14:paraId="40307D37">
            <w:pPr>
              <w:spacing w:line="360" w:lineRule="auto"/>
              <w:jc w:val="both"/>
              <w:rPr>
                <w:rFonts w:hint="eastAsia" w:ascii="宋体" w:hAnsi="宋体"/>
                <w:szCs w:val="21"/>
              </w:rPr>
            </w:pPr>
          </w:p>
        </w:tc>
        <w:tc>
          <w:tcPr>
            <w:tcW w:w="5208" w:type="dxa"/>
            <w:noWrap w:val="0"/>
            <w:vAlign w:val="top"/>
          </w:tcPr>
          <w:p w14:paraId="5A6F1F47">
            <w:pPr>
              <w:spacing w:line="360" w:lineRule="auto"/>
              <w:rPr>
                <w:rFonts w:hint="eastAsia" w:ascii="宋体" w:hAnsi="宋体"/>
                <w:szCs w:val="21"/>
              </w:rPr>
            </w:pPr>
            <w:r>
              <w:rPr>
                <w:rFonts w:hint="eastAsia" w:ascii="宋体" w:hAnsi="宋体"/>
                <w:szCs w:val="21"/>
              </w:rPr>
              <w:t>流程管理</w:t>
            </w:r>
          </w:p>
        </w:tc>
      </w:tr>
      <w:tr w14:paraId="74005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 w:hRule="atLeast"/>
        </w:trPr>
        <w:tc>
          <w:tcPr>
            <w:tcW w:w="1968" w:type="dxa"/>
            <w:vMerge w:val="continue"/>
            <w:noWrap w:val="0"/>
            <w:vAlign w:val="center"/>
          </w:tcPr>
          <w:p w14:paraId="185AAF6A">
            <w:pPr>
              <w:spacing w:line="360" w:lineRule="auto"/>
              <w:jc w:val="both"/>
              <w:rPr>
                <w:rFonts w:hint="eastAsia" w:ascii="宋体" w:hAnsi="宋体"/>
                <w:szCs w:val="21"/>
              </w:rPr>
            </w:pPr>
          </w:p>
        </w:tc>
        <w:tc>
          <w:tcPr>
            <w:tcW w:w="5208" w:type="dxa"/>
            <w:noWrap w:val="0"/>
            <w:vAlign w:val="top"/>
          </w:tcPr>
          <w:p w14:paraId="40887A82">
            <w:pPr>
              <w:spacing w:line="360" w:lineRule="auto"/>
              <w:rPr>
                <w:rFonts w:hint="eastAsia" w:ascii="宋体" w:hAnsi="宋体"/>
                <w:szCs w:val="21"/>
              </w:rPr>
            </w:pPr>
            <w:r>
              <w:rPr>
                <w:rFonts w:hint="eastAsia" w:ascii="宋体" w:hAnsi="宋体"/>
                <w:szCs w:val="21"/>
              </w:rPr>
              <w:t>日志审计管理</w:t>
            </w:r>
          </w:p>
        </w:tc>
      </w:tr>
      <w:tr w14:paraId="0C65E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1968" w:type="dxa"/>
            <w:vMerge w:val="restart"/>
            <w:noWrap w:val="0"/>
            <w:vAlign w:val="center"/>
          </w:tcPr>
          <w:p w14:paraId="67C419CF">
            <w:pPr>
              <w:spacing w:line="360" w:lineRule="auto"/>
              <w:jc w:val="both"/>
            </w:pPr>
            <w:r>
              <w:rPr>
                <w:rFonts w:hint="eastAsia" w:ascii="宋体" w:hAnsi="宋体"/>
                <w:b/>
                <w:bCs/>
                <w:sz w:val="24"/>
                <w:szCs w:val="24"/>
              </w:rPr>
              <w:t>移动办公</w:t>
            </w:r>
          </w:p>
        </w:tc>
        <w:tc>
          <w:tcPr>
            <w:tcW w:w="5208" w:type="dxa"/>
            <w:noWrap w:val="0"/>
            <w:vAlign w:val="top"/>
          </w:tcPr>
          <w:p w14:paraId="1A45B6DA">
            <w:pPr>
              <w:spacing w:line="360" w:lineRule="auto"/>
              <w:rPr>
                <w:rFonts w:hint="eastAsia" w:ascii="宋体" w:hAnsi="宋体"/>
                <w:szCs w:val="21"/>
              </w:rPr>
            </w:pPr>
            <w:r>
              <w:rPr>
                <w:rFonts w:hint="eastAsia" w:ascii="宋体" w:hAnsi="宋体"/>
                <w:szCs w:val="21"/>
              </w:rPr>
              <w:t>风险预警</w:t>
            </w:r>
          </w:p>
        </w:tc>
      </w:tr>
      <w:tr w14:paraId="248FD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1968" w:type="dxa"/>
            <w:vMerge w:val="continue"/>
            <w:noWrap w:val="0"/>
            <w:vAlign w:val="center"/>
          </w:tcPr>
          <w:p w14:paraId="21B8A240">
            <w:pPr>
              <w:spacing w:line="360" w:lineRule="auto"/>
              <w:jc w:val="both"/>
            </w:pPr>
          </w:p>
        </w:tc>
        <w:tc>
          <w:tcPr>
            <w:tcW w:w="5208" w:type="dxa"/>
            <w:noWrap w:val="0"/>
            <w:vAlign w:val="top"/>
          </w:tcPr>
          <w:p w14:paraId="3C6E3355">
            <w:pPr>
              <w:spacing w:line="360" w:lineRule="auto"/>
              <w:rPr>
                <w:rFonts w:hint="eastAsia" w:ascii="宋体" w:hAnsi="宋体"/>
                <w:szCs w:val="21"/>
              </w:rPr>
            </w:pPr>
            <w:r>
              <w:rPr>
                <w:rFonts w:hint="eastAsia" w:ascii="宋体" w:hAnsi="宋体"/>
                <w:szCs w:val="21"/>
              </w:rPr>
              <w:t>风险核实</w:t>
            </w:r>
          </w:p>
        </w:tc>
      </w:tr>
      <w:tr w14:paraId="0BF74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trPr>
        <w:tc>
          <w:tcPr>
            <w:tcW w:w="1968" w:type="dxa"/>
            <w:vMerge w:val="continue"/>
            <w:noWrap w:val="0"/>
            <w:vAlign w:val="center"/>
          </w:tcPr>
          <w:p w14:paraId="329675A1">
            <w:pPr>
              <w:spacing w:line="360" w:lineRule="auto"/>
              <w:jc w:val="both"/>
              <w:rPr>
                <w:rFonts w:hint="eastAsia" w:ascii="宋体" w:hAnsi="宋体"/>
                <w:szCs w:val="21"/>
              </w:rPr>
            </w:pPr>
          </w:p>
        </w:tc>
        <w:tc>
          <w:tcPr>
            <w:tcW w:w="5208" w:type="dxa"/>
            <w:noWrap w:val="0"/>
            <w:vAlign w:val="top"/>
          </w:tcPr>
          <w:p w14:paraId="515EA40E">
            <w:pPr>
              <w:spacing w:line="360" w:lineRule="auto"/>
              <w:rPr>
                <w:rFonts w:hint="eastAsia" w:ascii="宋体" w:hAnsi="宋体"/>
                <w:szCs w:val="21"/>
              </w:rPr>
            </w:pPr>
            <w:r>
              <w:rPr>
                <w:rFonts w:hint="eastAsia" w:ascii="宋体" w:hAnsi="宋体"/>
                <w:szCs w:val="21"/>
              </w:rPr>
              <w:t>风险处理</w:t>
            </w:r>
          </w:p>
        </w:tc>
      </w:tr>
      <w:tr w14:paraId="0BA2A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trPr>
        <w:tc>
          <w:tcPr>
            <w:tcW w:w="1968" w:type="dxa"/>
            <w:vMerge w:val="continue"/>
            <w:noWrap w:val="0"/>
            <w:vAlign w:val="center"/>
          </w:tcPr>
          <w:p w14:paraId="17290C11">
            <w:pPr>
              <w:spacing w:line="360" w:lineRule="auto"/>
              <w:jc w:val="both"/>
            </w:pPr>
          </w:p>
        </w:tc>
        <w:tc>
          <w:tcPr>
            <w:tcW w:w="5208" w:type="dxa"/>
            <w:noWrap w:val="0"/>
            <w:vAlign w:val="top"/>
          </w:tcPr>
          <w:p w14:paraId="620EE923">
            <w:pPr>
              <w:spacing w:line="360" w:lineRule="auto"/>
              <w:rPr>
                <w:rFonts w:hint="eastAsia" w:ascii="宋体" w:hAnsi="宋体"/>
                <w:szCs w:val="21"/>
              </w:rPr>
            </w:pPr>
            <w:r>
              <w:rPr>
                <w:rFonts w:hint="eastAsia" w:ascii="宋体" w:hAnsi="宋体"/>
                <w:szCs w:val="21"/>
              </w:rPr>
              <w:t>风险反馈</w:t>
            </w:r>
          </w:p>
        </w:tc>
      </w:tr>
      <w:tr w14:paraId="4CFBE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trPr>
        <w:tc>
          <w:tcPr>
            <w:tcW w:w="1968" w:type="dxa"/>
            <w:vMerge w:val="continue"/>
            <w:noWrap w:val="0"/>
            <w:vAlign w:val="center"/>
          </w:tcPr>
          <w:p w14:paraId="3FF4F55F">
            <w:pPr>
              <w:spacing w:line="360" w:lineRule="auto"/>
              <w:jc w:val="both"/>
              <w:rPr>
                <w:rFonts w:hint="eastAsia" w:ascii="宋体" w:hAnsi="宋体"/>
                <w:szCs w:val="21"/>
              </w:rPr>
            </w:pPr>
          </w:p>
        </w:tc>
        <w:tc>
          <w:tcPr>
            <w:tcW w:w="5208" w:type="dxa"/>
            <w:noWrap w:val="0"/>
            <w:vAlign w:val="top"/>
          </w:tcPr>
          <w:p w14:paraId="7F8E5693">
            <w:pPr>
              <w:spacing w:line="360" w:lineRule="auto"/>
              <w:rPr>
                <w:rFonts w:hint="eastAsia" w:ascii="宋体" w:hAnsi="宋体"/>
                <w:szCs w:val="21"/>
              </w:rPr>
            </w:pPr>
            <w:r>
              <w:rPr>
                <w:rFonts w:hint="eastAsia" w:ascii="宋体" w:hAnsi="宋体"/>
                <w:szCs w:val="21"/>
              </w:rPr>
              <w:t>查询统计</w:t>
            </w:r>
          </w:p>
        </w:tc>
      </w:tr>
      <w:tr w14:paraId="70CC8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restart"/>
            <w:noWrap w:val="0"/>
            <w:vAlign w:val="center"/>
          </w:tcPr>
          <w:p w14:paraId="0BB0BA67">
            <w:pPr>
              <w:spacing w:line="360" w:lineRule="auto"/>
              <w:jc w:val="both"/>
            </w:pPr>
            <w:r>
              <w:rPr>
                <w:rFonts w:hint="eastAsia" w:ascii="宋体" w:hAnsi="宋体"/>
                <w:b/>
                <w:bCs/>
                <w:sz w:val="24"/>
                <w:szCs w:val="24"/>
              </w:rPr>
              <w:t>数据大屏展示</w:t>
            </w:r>
          </w:p>
        </w:tc>
        <w:tc>
          <w:tcPr>
            <w:tcW w:w="5208" w:type="dxa"/>
            <w:noWrap w:val="0"/>
            <w:vAlign w:val="top"/>
          </w:tcPr>
          <w:p w14:paraId="69DD8EF9">
            <w:pPr>
              <w:spacing w:line="360" w:lineRule="auto"/>
              <w:rPr>
                <w:rFonts w:hint="eastAsia" w:ascii="宋体" w:hAnsi="宋体"/>
                <w:szCs w:val="21"/>
              </w:rPr>
            </w:pPr>
            <w:r>
              <w:rPr>
                <w:rFonts w:hint="eastAsia" w:ascii="宋体" w:hAnsi="宋体"/>
                <w:szCs w:val="21"/>
              </w:rPr>
              <w:t>对接数据中心</w:t>
            </w:r>
          </w:p>
        </w:tc>
      </w:tr>
      <w:tr w14:paraId="6338C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top"/>
          </w:tcPr>
          <w:p w14:paraId="45FA9C11">
            <w:pPr>
              <w:spacing w:line="360" w:lineRule="auto"/>
            </w:pPr>
          </w:p>
        </w:tc>
        <w:tc>
          <w:tcPr>
            <w:tcW w:w="5208" w:type="dxa"/>
            <w:noWrap w:val="0"/>
            <w:vAlign w:val="top"/>
          </w:tcPr>
          <w:p w14:paraId="33633B2A">
            <w:pPr>
              <w:spacing w:line="360" w:lineRule="auto"/>
              <w:rPr>
                <w:rFonts w:hint="eastAsia" w:ascii="宋体" w:hAnsi="宋体"/>
                <w:szCs w:val="21"/>
              </w:rPr>
            </w:pPr>
            <w:r>
              <w:rPr>
                <w:rFonts w:hint="eastAsia" w:ascii="宋体" w:hAnsi="宋体"/>
                <w:szCs w:val="21"/>
              </w:rPr>
              <w:t>财务数据展示</w:t>
            </w:r>
          </w:p>
        </w:tc>
      </w:tr>
      <w:tr w14:paraId="7CAC7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top"/>
          </w:tcPr>
          <w:p w14:paraId="5551E5E3">
            <w:pPr>
              <w:spacing w:line="360" w:lineRule="auto"/>
              <w:rPr>
                <w:rFonts w:hint="eastAsia" w:ascii="宋体" w:hAnsi="宋体"/>
                <w:szCs w:val="21"/>
              </w:rPr>
            </w:pPr>
          </w:p>
        </w:tc>
        <w:tc>
          <w:tcPr>
            <w:tcW w:w="5208" w:type="dxa"/>
            <w:noWrap w:val="0"/>
            <w:vAlign w:val="top"/>
          </w:tcPr>
          <w:p w14:paraId="3682DFBD">
            <w:pPr>
              <w:spacing w:line="360" w:lineRule="auto"/>
              <w:rPr>
                <w:rFonts w:hint="eastAsia" w:ascii="宋体" w:hAnsi="宋体"/>
                <w:szCs w:val="21"/>
              </w:rPr>
            </w:pPr>
            <w:r>
              <w:rPr>
                <w:rFonts w:hint="eastAsia" w:ascii="宋体" w:hAnsi="宋体"/>
                <w:szCs w:val="21"/>
              </w:rPr>
              <w:t>项目数据展示</w:t>
            </w:r>
          </w:p>
        </w:tc>
      </w:tr>
      <w:tr w14:paraId="1552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top"/>
          </w:tcPr>
          <w:p w14:paraId="66D7AE8D">
            <w:pPr>
              <w:spacing w:line="360" w:lineRule="auto"/>
              <w:rPr>
                <w:rFonts w:hint="eastAsia" w:ascii="宋体" w:hAnsi="宋体"/>
                <w:szCs w:val="21"/>
              </w:rPr>
            </w:pPr>
          </w:p>
        </w:tc>
        <w:tc>
          <w:tcPr>
            <w:tcW w:w="5208" w:type="dxa"/>
            <w:noWrap w:val="0"/>
            <w:vAlign w:val="top"/>
          </w:tcPr>
          <w:p w14:paraId="41AC6C77">
            <w:pPr>
              <w:spacing w:line="360" w:lineRule="auto"/>
              <w:rPr>
                <w:rFonts w:hint="eastAsia" w:ascii="宋体" w:hAnsi="宋体"/>
                <w:szCs w:val="21"/>
              </w:rPr>
            </w:pPr>
            <w:r>
              <w:rPr>
                <w:rFonts w:hint="eastAsia" w:ascii="宋体" w:hAnsi="宋体"/>
                <w:szCs w:val="21"/>
              </w:rPr>
              <w:t>采购数据展示</w:t>
            </w:r>
          </w:p>
        </w:tc>
      </w:tr>
      <w:tr w14:paraId="72F0D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top"/>
          </w:tcPr>
          <w:p w14:paraId="0AF2EA2F">
            <w:pPr>
              <w:spacing w:line="360" w:lineRule="auto"/>
              <w:rPr>
                <w:rFonts w:hint="eastAsia" w:ascii="宋体" w:hAnsi="宋体"/>
                <w:szCs w:val="21"/>
              </w:rPr>
            </w:pPr>
          </w:p>
        </w:tc>
        <w:tc>
          <w:tcPr>
            <w:tcW w:w="5208" w:type="dxa"/>
            <w:noWrap w:val="0"/>
            <w:vAlign w:val="top"/>
          </w:tcPr>
          <w:p w14:paraId="729A0FBD">
            <w:pPr>
              <w:spacing w:line="360" w:lineRule="auto"/>
              <w:rPr>
                <w:rFonts w:hint="eastAsia" w:ascii="宋体" w:hAnsi="宋体"/>
                <w:szCs w:val="21"/>
              </w:rPr>
            </w:pPr>
            <w:r>
              <w:rPr>
                <w:rFonts w:hint="eastAsia" w:ascii="宋体" w:hAnsi="宋体"/>
                <w:szCs w:val="21"/>
              </w:rPr>
              <w:t>资产数据展示</w:t>
            </w:r>
          </w:p>
        </w:tc>
      </w:tr>
      <w:tr w14:paraId="5170D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968" w:type="dxa"/>
            <w:vMerge w:val="continue"/>
            <w:noWrap w:val="0"/>
            <w:vAlign w:val="top"/>
          </w:tcPr>
          <w:p w14:paraId="776BDCD8">
            <w:pPr>
              <w:spacing w:line="360" w:lineRule="auto"/>
              <w:rPr>
                <w:rFonts w:hint="eastAsia" w:ascii="宋体" w:hAnsi="宋体"/>
                <w:szCs w:val="21"/>
              </w:rPr>
            </w:pPr>
          </w:p>
        </w:tc>
        <w:tc>
          <w:tcPr>
            <w:tcW w:w="5208" w:type="dxa"/>
            <w:noWrap w:val="0"/>
            <w:vAlign w:val="top"/>
          </w:tcPr>
          <w:p w14:paraId="75596053">
            <w:pPr>
              <w:spacing w:line="360" w:lineRule="auto"/>
              <w:rPr>
                <w:rFonts w:hint="eastAsia" w:ascii="宋体" w:hAnsi="宋体"/>
                <w:szCs w:val="21"/>
              </w:rPr>
            </w:pPr>
            <w:r>
              <w:rPr>
                <w:rFonts w:hint="eastAsia" w:ascii="宋体" w:hAnsi="宋体"/>
                <w:szCs w:val="21"/>
              </w:rPr>
              <w:t>合同数据展示</w:t>
            </w:r>
          </w:p>
        </w:tc>
      </w:tr>
    </w:tbl>
    <w:p w14:paraId="3CA92A95">
      <w:pPr>
        <w:spacing w:line="360" w:lineRule="auto"/>
        <w:rPr>
          <w:rFonts w:hint="eastAsia" w:ascii="宋体" w:hAnsi="宋体"/>
          <w:b/>
          <w:bCs/>
          <w:sz w:val="28"/>
          <w:szCs w:val="28"/>
        </w:rPr>
      </w:pPr>
      <w:r>
        <w:rPr>
          <w:rFonts w:hint="eastAsia" w:ascii="宋体" w:hAnsi="宋体"/>
          <w:b/>
          <w:bCs/>
          <w:sz w:val="28"/>
          <w:szCs w:val="28"/>
        </w:rPr>
        <w:t>3.3非功能需求分析</w:t>
      </w:r>
    </w:p>
    <w:p w14:paraId="0EC81F95">
      <w:pPr>
        <w:spacing w:line="360" w:lineRule="auto"/>
        <w:ind w:firstLine="482" w:firstLineChars="200"/>
        <w:rPr>
          <w:rFonts w:hint="eastAsia" w:ascii="宋体" w:hAnsi="宋体"/>
          <w:b/>
          <w:bCs/>
          <w:sz w:val="24"/>
          <w:szCs w:val="24"/>
        </w:rPr>
      </w:pPr>
      <w:r>
        <w:rPr>
          <w:rFonts w:hint="eastAsia" w:ascii="宋体" w:hAnsi="宋体"/>
          <w:b/>
          <w:bCs/>
          <w:sz w:val="24"/>
          <w:szCs w:val="24"/>
        </w:rPr>
        <w:t>3.3.1安全性要求</w:t>
      </w:r>
    </w:p>
    <w:p w14:paraId="5C55C7B0">
      <w:pPr>
        <w:spacing w:line="360" w:lineRule="auto"/>
        <w:ind w:firstLine="420" w:firstLineChars="200"/>
        <w:rPr>
          <w:rFonts w:hint="eastAsia" w:ascii="宋体" w:hAnsi="宋体"/>
          <w:szCs w:val="21"/>
        </w:rPr>
      </w:pPr>
      <w:r>
        <w:rPr>
          <w:rFonts w:hint="eastAsia" w:ascii="宋体" w:hAnsi="宋体"/>
          <w:szCs w:val="21"/>
        </w:rPr>
        <w:t>除遵循国家电子政务工程信息安全标准规范以外，在安全方面还应包括以下具体要求：</w:t>
      </w:r>
    </w:p>
    <w:p w14:paraId="2CFE7CE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要求系统对于软件程序有保护功能，防止随意修改，杜绝由程序修改导致的对前端操作的影响；</w:t>
      </w:r>
    </w:p>
    <w:p w14:paraId="0C97193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要求系统对于用户登录系统进行安全管理，登录系统需采用密码保护和加密；</w:t>
      </w:r>
    </w:p>
    <w:p w14:paraId="213E9D61">
      <w:pPr>
        <w:spacing w:line="360" w:lineRule="auto"/>
        <w:ind w:left="630" w:leftChars="200" w:hanging="210" w:hangingChars="1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要求系统对存储在数据库中的关键字段进行加密，杜绝系统管理员从数据库角度对敏感数据进行查看</w:t>
      </w:r>
      <w:r>
        <w:rPr>
          <w:rFonts w:hint="eastAsia" w:ascii="宋体" w:hAnsi="宋体"/>
          <w:szCs w:val="21"/>
          <w:lang w:eastAsia="zh-CN"/>
        </w:rPr>
        <w:t>。</w:t>
      </w:r>
    </w:p>
    <w:p w14:paraId="046B05AA">
      <w:pPr>
        <w:spacing w:line="360" w:lineRule="auto"/>
        <w:ind w:firstLine="482" w:firstLineChars="200"/>
        <w:rPr>
          <w:rFonts w:hint="eastAsia" w:ascii="宋体" w:hAnsi="宋体"/>
          <w:b/>
          <w:bCs/>
          <w:sz w:val="24"/>
          <w:szCs w:val="24"/>
        </w:rPr>
      </w:pPr>
      <w:r>
        <w:rPr>
          <w:rFonts w:hint="eastAsia" w:ascii="宋体" w:hAnsi="宋体"/>
          <w:b/>
          <w:bCs/>
          <w:sz w:val="24"/>
          <w:szCs w:val="24"/>
        </w:rPr>
        <w:t>3.3.2性能要求</w:t>
      </w:r>
    </w:p>
    <w:p w14:paraId="01A4C1C0">
      <w:pPr>
        <w:spacing w:line="360" w:lineRule="auto"/>
        <w:ind w:firstLine="420" w:firstLineChars="200"/>
        <w:rPr>
          <w:rFonts w:hint="eastAsia" w:ascii="宋体" w:hAnsi="宋体"/>
          <w:szCs w:val="21"/>
        </w:rPr>
      </w:pPr>
      <w:r>
        <w:rPr>
          <w:rFonts w:hint="eastAsia" w:ascii="宋体" w:hAnsi="宋体"/>
          <w:szCs w:val="21"/>
        </w:rPr>
        <w:t>在本系统平台中，要求达到的性能指标包括：</w:t>
      </w:r>
    </w:p>
    <w:p w14:paraId="13E04C4F">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交互式响应时间：小于2秒</w:t>
      </w:r>
    </w:p>
    <w:p w14:paraId="3FE707A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系统平均无故障时间：每年累计小于48小时</w:t>
      </w:r>
    </w:p>
    <w:p w14:paraId="095C954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维护扩充能力：资源占用≤50 %</w:t>
      </w:r>
    </w:p>
    <w:p w14:paraId="3659120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系统故障修复：≤1小时</w:t>
      </w:r>
    </w:p>
    <w:p w14:paraId="060C7880">
      <w:pPr>
        <w:spacing w:line="360" w:lineRule="auto"/>
        <w:rPr>
          <w:rFonts w:hint="eastAsia" w:ascii="宋体" w:hAnsi="宋体"/>
          <w:b/>
          <w:bCs/>
          <w:sz w:val="28"/>
          <w:szCs w:val="28"/>
        </w:rPr>
      </w:pPr>
      <w:r>
        <w:rPr>
          <w:rFonts w:hint="eastAsia" w:ascii="宋体" w:hAnsi="宋体"/>
          <w:b/>
          <w:bCs/>
          <w:sz w:val="28"/>
          <w:szCs w:val="28"/>
        </w:rPr>
        <w:t>3.4其他要求</w:t>
      </w:r>
    </w:p>
    <w:p w14:paraId="219C8D4C">
      <w:pPr>
        <w:spacing w:line="360" w:lineRule="auto"/>
        <w:ind w:firstLine="420" w:firstLineChars="200"/>
        <w:rPr>
          <w:rFonts w:hint="eastAsia" w:ascii="宋体" w:hAnsi="宋体"/>
          <w:szCs w:val="21"/>
        </w:rPr>
      </w:pPr>
      <w:r>
        <w:rPr>
          <w:rFonts w:hint="eastAsia" w:ascii="宋体" w:hAnsi="宋体"/>
          <w:szCs w:val="21"/>
        </w:rPr>
        <w:t>1.自适应显示：系统应支持不同屏幕尺寸和设备，确保在各种终端上都能良好运行。</w:t>
      </w:r>
    </w:p>
    <w:p w14:paraId="240E559B">
      <w:pPr>
        <w:spacing w:line="360" w:lineRule="auto"/>
        <w:ind w:firstLine="420" w:firstLineChars="200"/>
        <w:rPr>
          <w:rFonts w:hint="eastAsia" w:ascii="宋体" w:hAnsi="宋体"/>
          <w:szCs w:val="21"/>
        </w:rPr>
      </w:pPr>
      <w:r>
        <w:rPr>
          <w:rFonts w:hint="eastAsia" w:ascii="宋体" w:hAnsi="宋体"/>
          <w:szCs w:val="21"/>
        </w:rPr>
        <w:t>2.数据建模工具：提供可视化工具以支持数据库表和数据的可视化管理。</w:t>
      </w:r>
    </w:p>
    <w:p w14:paraId="08145401">
      <w:pPr>
        <w:spacing w:line="360" w:lineRule="auto"/>
        <w:ind w:firstLine="420" w:firstLineChars="200"/>
        <w:rPr>
          <w:rFonts w:hint="eastAsia" w:ascii="宋体" w:hAnsi="宋体"/>
          <w:szCs w:val="21"/>
        </w:rPr>
      </w:pPr>
      <w:r>
        <w:rPr>
          <w:rFonts w:hint="eastAsia" w:ascii="宋体" w:hAnsi="宋体"/>
          <w:szCs w:val="21"/>
        </w:rPr>
        <w:t>3.表单布局设计：允许通过拖放界面元素来设计表单布局。</w:t>
      </w:r>
    </w:p>
    <w:p w14:paraId="2F62AB7A">
      <w:pPr>
        <w:spacing w:line="360" w:lineRule="auto"/>
        <w:ind w:firstLine="420" w:firstLineChars="200"/>
        <w:rPr>
          <w:rFonts w:hint="eastAsia" w:ascii="宋体" w:hAnsi="宋体"/>
          <w:szCs w:val="21"/>
        </w:rPr>
      </w:pPr>
      <w:r>
        <w:rPr>
          <w:rFonts w:hint="eastAsia" w:ascii="宋体" w:hAnsi="宋体"/>
          <w:szCs w:val="21"/>
        </w:rPr>
        <w:t>4.流程设计功能：提供可视化的流程设计工具，以便配置和控制流程节点。</w:t>
      </w:r>
    </w:p>
    <w:p w14:paraId="348178DD">
      <w:pPr>
        <w:spacing w:line="360" w:lineRule="auto"/>
        <w:ind w:firstLine="420" w:firstLineChars="200"/>
        <w:rPr>
          <w:rFonts w:hint="eastAsia" w:ascii="宋体" w:hAnsi="宋体"/>
          <w:szCs w:val="21"/>
        </w:rPr>
      </w:pPr>
      <w:r>
        <w:rPr>
          <w:rFonts w:hint="eastAsia" w:ascii="宋体" w:hAnsi="宋体"/>
          <w:szCs w:val="21"/>
        </w:rPr>
        <w:t>5.消息通知功能：系统应具备可配置的消息通知功能，包括企业微信和站内消息。</w:t>
      </w:r>
    </w:p>
    <w:p w14:paraId="7E4330E4">
      <w:pPr>
        <w:spacing w:line="360" w:lineRule="auto"/>
        <w:ind w:firstLine="420" w:firstLineChars="200"/>
        <w:rPr>
          <w:rFonts w:hint="eastAsia" w:ascii="宋体" w:hAnsi="宋体"/>
          <w:szCs w:val="21"/>
        </w:rPr>
      </w:pPr>
      <w:r>
        <w:rPr>
          <w:rFonts w:hint="eastAsia" w:ascii="宋体" w:hAnsi="宋体"/>
          <w:szCs w:val="21"/>
        </w:rPr>
        <w:t>6.工作流引擎：内置工作流引擎，支持自动化业务流程，减少手工操作。</w:t>
      </w:r>
    </w:p>
    <w:p w14:paraId="3CF05BFA">
      <w:pPr>
        <w:spacing w:line="360" w:lineRule="auto"/>
        <w:ind w:firstLine="420" w:firstLineChars="200"/>
        <w:rPr>
          <w:rFonts w:hint="eastAsia" w:ascii="宋体" w:hAnsi="宋体"/>
          <w:szCs w:val="21"/>
        </w:rPr>
      </w:pPr>
      <w:r>
        <w:rPr>
          <w:rFonts w:hint="eastAsia" w:ascii="宋体" w:hAnsi="宋体"/>
          <w:szCs w:val="21"/>
        </w:rPr>
        <w:t>7.文档管理：支持文档的上传、删除、重命名等管理功能。</w:t>
      </w:r>
    </w:p>
    <w:p w14:paraId="16C68CEC">
      <w:pPr>
        <w:spacing w:line="360" w:lineRule="auto"/>
        <w:ind w:firstLine="420" w:firstLineChars="200"/>
        <w:rPr>
          <w:rFonts w:hint="eastAsia" w:ascii="宋体" w:hAnsi="宋体"/>
          <w:szCs w:val="21"/>
        </w:rPr>
      </w:pPr>
      <w:r>
        <w:rPr>
          <w:rFonts w:hint="eastAsia" w:ascii="宋体" w:hAnsi="宋体"/>
          <w:szCs w:val="21"/>
        </w:rPr>
        <w:t>8.数据查询和筛选：支持多级数据查询和筛选功能。</w:t>
      </w:r>
    </w:p>
    <w:p w14:paraId="676EE959">
      <w:pPr>
        <w:spacing w:line="360" w:lineRule="auto"/>
        <w:ind w:firstLine="420" w:firstLineChars="200"/>
        <w:rPr>
          <w:rFonts w:hint="eastAsia" w:ascii="宋体" w:hAnsi="宋体"/>
          <w:szCs w:val="21"/>
        </w:rPr>
      </w:pPr>
      <w:r>
        <w:rPr>
          <w:rFonts w:hint="eastAsia" w:ascii="宋体" w:hAnsi="宋体"/>
          <w:szCs w:val="21"/>
        </w:rPr>
        <w:t>9.操作菜单设计：允许设计和定义操作菜单。</w:t>
      </w:r>
    </w:p>
    <w:p w14:paraId="3E6181BC">
      <w:pPr>
        <w:spacing w:line="360" w:lineRule="auto"/>
        <w:ind w:firstLine="420" w:firstLineChars="200"/>
        <w:rPr>
          <w:rFonts w:hint="eastAsia" w:ascii="宋体" w:hAnsi="宋体"/>
          <w:szCs w:val="21"/>
        </w:rPr>
      </w:pPr>
      <w:r>
        <w:rPr>
          <w:rFonts w:hint="eastAsia" w:ascii="宋体" w:hAnsi="宋体"/>
          <w:szCs w:val="21"/>
        </w:rPr>
        <w:t>10.自动执行和预警：根据定义的规则，系统能自动执行任务、发出预警并提醒相关负责人。</w:t>
      </w:r>
    </w:p>
    <w:p w14:paraId="07148D6C">
      <w:pPr>
        <w:spacing w:line="360" w:lineRule="auto"/>
        <w:ind w:firstLine="420" w:firstLineChars="200"/>
        <w:rPr>
          <w:rFonts w:hint="eastAsia" w:ascii="宋体" w:hAnsi="宋体"/>
          <w:szCs w:val="21"/>
        </w:rPr>
      </w:pPr>
      <w:r>
        <w:rPr>
          <w:rFonts w:hint="eastAsia" w:ascii="宋体" w:hAnsi="宋体"/>
          <w:szCs w:val="21"/>
        </w:rPr>
        <w:t>11.用户和角色管理：支持用户和角色的管理，配置不同角色的权限，确保数据和功能的安全性。</w:t>
      </w:r>
    </w:p>
    <w:p w14:paraId="0149D747">
      <w:pPr>
        <w:spacing w:line="360" w:lineRule="auto"/>
        <w:ind w:firstLine="420" w:firstLineChars="200"/>
        <w:rPr>
          <w:rFonts w:hint="eastAsia" w:ascii="宋体" w:hAnsi="宋体"/>
          <w:szCs w:val="21"/>
        </w:rPr>
      </w:pPr>
      <w:r>
        <w:rPr>
          <w:rFonts w:hint="eastAsia" w:ascii="宋体" w:hAnsi="宋体"/>
          <w:szCs w:val="21"/>
        </w:rPr>
        <w:t>12.第三方服务和系统集成：支持与第三方服务和系统的集成，通常通过API接口实现。</w:t>
      </w:r>
    </w:p>
    <w:p w14:paraId="34D8AF39">
      <w:pPr>
        <w:spacing w:line="360" w:lineRule="auto"/>
        <w:ind w:firstLine="420" w:firstLineChars="200"/>
        <w:rPr>
          <w:rFonts w:hint="eastAsia" w:ascii="宋体" w:hAnsi="宋体"/>
          <w:szCs w:val="21"/>
        </w:rPr>
      </w:pPr>
      <w:r>
        <w:rPr>
          <w:rFonts w:hint="eastAsia" w:ascii="宋体" w:hAnsi="宋体"/>
          <w:szCs w:val="21"/>
        </w:rPr>
        <w:t>13.报告生成：能够进行自定义的Word设计，并自动生成报告。</w:t>
      </w:r>
    </w:p>
    <w:p w14:paraId="508F2E94">
      <w:pPr>
        <w:spacing w:line="360" w:lineRule="auto"/>
        <w:ind w:firstLine="420" w:firstLineChars="200"/>
        <w:rPr>
          <w:rFonts w:hint="eastAsia" w:ascii="宋体" w:hAnsi="宋体"/>
          <w:szCs w:val="21"/>
        </w:rPr>
      </w:pPr>
      <w:r>
        <w:rPr>
          <w:rFonts w:hint="eastAsia" w:ascii="宋体" w:hAnsi="宋体"/>
          <w:szCs w:val="21"/>
        </w:rPr>
        <w:t>14.Excel导入导出：支持Excel文件的导入导出功能。</w:t>
      </w:r>
    </w:p>
    <w:p w14:paraId="62559074">
      <w:pPr>
        <w:spacing w:line="360" w:lineRule="auto"/>
        <w:ind w:firstLine="420" w:firstLineChars="200"/>
        <w:rPr>
          <w:rFonts w:hint="eastAsia" w:ascii="宋体" w:hAnsi="宋体"/>
          <w:szCs w:val="21"/>
        </w:rPr>
      </w:pPr>
      <w:r>
        <w:rPr>
          <w:rFonts w:hint="eastAsia" w:ascii="宋体" w:hAnsi="宋体"/>
          <w:szCs w:val="21"/>
        </w:rPr>
        <w:t>15.操作日志记录：记录所有用户的操作日志，以便在系统出现异常时快速定位问题。</w:t>
      </w:r>
    </w:p>
    <w:p w14:paraId="57BD6675">
      <w:pPr>
        <w:spacing w:line="360" w:lineRule="auto"/>
        <w:ind w:firstLine="420" w:firstLineChars="200"/>
        <w:rPr>
          <w:rFonts w:hint="eastAsia" w:ascii="宋体" w:hAnsi="宋体"/>
          <w:szCs w:val="21"/>
        </w:rPr>
      </w:pPr>
      <w:r>
        <w:rPr>
          <w:rFonts w:hint="eastAsia" w:ascii="宋体" w:hAnsi="宋体"/>
          <w:szCs w:val="21"/>
        </w:rPr>
        <w:t>16.内控和合规报告：能够定期生成内控和合规报告，满足采购人要求的格式。</w:t>
      </w:r>
    </w:p>
    <w:p w14:paraId="0FCE6187">
      <w:pPr>
        <w:spacing w:line="360" w:lineRule="auto"/>
        <w:ind w:firstLine="420" w:firstLineChars="200"/>
        <w:rPr>
          <w:rFonts w:hint="eastAsia" w:ascii="宋体" w:hAnsi="宋体"/>
          <w:szCs w:val="21"/>
        </w:rPr>
      </w:pPr>
      <w:r>
        <w:rPr>
          <w:rFonts w:hint="eastAsia" w:ascii="宋体" w:hAnsi="宋体"/>
          <w:szCs w:val="21"/>
        </w:rPr>
        <w:t>17.流程监控和异常通知：实时监控内控规则下的流程流转异常，并发出消息通知。</w:t>
      </w:r>
    </w:p>
    <w:p w14:paraId="556FCD46">
      <w:pPr>
        <w:spacing w:line="360" w:lineRule="auto"/>
        <w:ind w:firstLine="420" w:firstLineChars="200"/>
        <w:rPr>
          <w:rFonts w:hint="eastAsia" w:ascii="宋体" w:hAnsi="宋体"/>
          <w:szCs w:val="21"/>
        </w:rPr>
      </w:pPr>
      <w:r>
        <w:rPr>
          <w:rFonts w:hint="eastAsia" w:ascii="宋体" w:hAnsi="宋体"/>
          <w:szCs w:val="21"/>
        </w:rPr>
        <w:t>18.业务流程管理：支持业务流程的创建、编辑和审批。</w:t>
      </w:r>
    </w:p>
    <w:p w14:paraId="74A02AAA">
      <w:pPr>
        <w:spacing w:line="360" w:lineRule="auto"/>
        <w:ind w:firstLine="420" w:firstLineChars="200"/>
        <w:rPr>
          <w:rFonts w:hint="eastAsia" w:ascii="宋体" w:hAnsi="宋体"/>
          <w:szCs w:val="21"/>
        </w:rPr>
      </w:pPr>
      <w:r>
        <w:rPr>
          <w:rFonts w:hint="eastAsia" w:ascii="宋体" w:hAnsi="宋体"/>
          <w:szCs w:val="21"/>
        </w:rPr>
        <w:t>19.并发用户支持：系统应支持至少1000并发用户，响应时间不超过2秒。</w:t>
      </w:r>
    </w:p>
    <w:p w14:paraId="25C03D0F">
      <w:pPr>
        <w:spacing w:line="360" w:lineRule="auto"/>
        <w:ind w:firstLine="420" w:firstLineChars="200"/>
        <w:rPr>
          <w:rFonts w:hint="eastAsia" w:ascii="宋体" w:hAnsi="宋体"/>
          <w:szCs w:val="21"/>
        </w:rPr>
      </w:pPr>
      <w:r>
        <w:rPr>
          <w:rFonts w:hint="eastAsia" w:ascii="宋体" w:hAnsi="宋体"/>
          <w:szCs w:val="21"/>
        </w:rPr>
        <w:t>20.系统可用性：系统可用性达到99.9%，支持7x24小时运行。</w:t>
      </w:r>
    </w:p>
    <w:p w14:paraId="7D159125">
      <w:pPr>
        <w:spacing w:line="360" w:lineRule="auto"/>
        <w:ind w:firstLine="420" w:firstLineChars="200"/>
        <w:rPr>
          <w:rFonts w:hint="eastAsia" w:ascii="宋体" w:hAnsi="宋体"/>
          <w:szCs w:val="21"/>
        </w:rPr>
      </w:pPr>
      <w:r>
        <w:rPr>
          <w:rFonts w:hint="eastAsia" w:ascii="宋体" w:hAnsi="宋体"/>
          <w:szCs w:val="21"/>
        </w:rPr>
        <w:t>21.功能扩展和用户增长支持：系统应支持未来的功能扩展和用户增长。</w:t>
      </w:r>
    </w:p>
    <w:p w14:paraId="41E6DD2D">
      <w:pPr>
        <w:spacing w:line="360" w:lineRule="auto"/>
        <w:ind w:firstLine="420" w:firstLineChars="200"/>
        <w:rPr>
          <w:rFonts w:hint="eastAsia" w:ascii="宋体" w:hAnsi="宋体"/>
          <w:szCs w:val="21"/>
        </w:rPr>
      </w:pPr>
      <w:r>
        <w:rPr>
          <w:rFonts w:hint="eastAsia" w:ascii="宋体" w:hAnsi="宋体"/>
          <w:szCs w:val="21"/>
        </w:rPr>
        <w:t>22.数据处理效率：系统应具备高效的数据处理能力，支持大数据量的快速查询和分析。</w:t>
      </w:r>
    </w:p>
    <w:p w14:paraId="5ABBDB49">
      <w:pPr>
        <w:spacing w:line="360" w:lineRule="auto"/>
        <w:ind w:firstLine="420" w:firstLineChars="200"/>
        <w:rPr>
          <w:rFonts w:hint="eastAsia" w:ascii="宋体" w:hAnsi="宋体"/>
          <w:szCs w:val="21"/>
        </w:rPr>
      </w:pPr>
      <w:r>
        <w:rPr>
          <w:rFonts w:hint="eastAsia" w:ascii="宋体" w:hAnsi="宋体"/>
          <w:szCs w:val="21"/>
        </w:rPr>
        <w:t>23.持续集成和持续交付：采用CI/CD实践，确保软件质量和快速交付。</w:t>
      </w:r>
    </w:p>
    <w:p w14:paraId="3D2F7B62">
      <w:pPr>
        <w:spacing w:line="360" w:lineRule="auto"/>
        <w:ind w:firstLine="420" w:firstLineChars="200"/>
        <w:rPr>
          <w:rFonts w:hint="eastAsia" w:ascii="宋体" w:hAnsi="宋体"/>
          <w:szCs w:val="21"/>
        </w:rPr>
      </w:pPr>
      <w:r>
        <w:rPr>
          <w:rFonts w:hint="eastAsia" w:ascii="宋体" w:hAnsi="宋体"/>
          <w:szCs w:val="21"/>
        </w:rPr>
        <w:t>24.驻场开发和支持：供应商开发团队需在校内驻场，以确保业务需求变动时能及时响应；项目验收后至售后维保期结束，供应商提供至少1名工程师长期驻场，提供软件需求更改、运维等服务。</w:t>
      </w:r>
    </w:p>
    <w:p w14:paraId="74F6E989">
      <w:pPr>
        <w:spacing w:line="360" w:lineRule="auto"/>
        <w:ind w:firstLine="420" w:firstLineChars="200"/>
        <w:rPr>
          <w:rFonts w:hint="eastAsia" w:ascii="宋体" w:hAnsi="宋体"/>
          <w:szCs w:val="21"/>
        </w:rPr>
      </w:pPr>
      <w:r>
        <w:rPr>
          <w:rFonts w:hint="eastAsia" w:ascii="宋体" w:hAnsi="宋体"/>
          <w:szCs w:val="21"/>
        </w:rPr>
        <w:t>25.平台开发功能培训：供应商应提供培训，使校方工作人员能熟练使用平台，并在业务需求变更时能自行开发。</w:t>
      </w:r>
    </w:p>
    <w:p w14:paraId="55D53033">
      <w:pPr>
        <w:spacing w:line="360" w:lineRule="auto"/>
        <w:ind w:firstLine="420" w:firstLineChars="200"/>
        <w:rPr>
          <w:rFonts w:hint="eastAsia" w:ascii="宋体" w:hAnsi="宋体"/>
          <w:szCs w:val="21"/>
        </w:rPr>
      </w:pPr>
      <w:r>
        <w:rPr>
          <w:rFonts w:hint="eastAsia" w:ascii="宋体" w:hAnsi="宋体"/>
          <w:szCs w:val="21"/>
        </w:rPr>
        <w:t>26.安全登录机制：支持企业微信登录和手机号验证码登录，确保系统的安全性。</w:t>
      </w:r>
    </w:p>
    <w:p w14:paraId="200F2C9A">
      <w:pPr>
        <w:spacing w:line="360" w:lineRule="auto"/>
        <w:ind w:firstLine="420" w:firstLineChars="200"/>
        <w:rPr>
          <w:rFonts w:hint="eastAsia" w:ascii="宋体" w:hAnsi="宋体"/>
          <w:szCs w:val="21"/>
        </w:rPr>
      </w:pPr>
      <w:r>
        <w:rPr>
          <w:rFonts w:hint="eastAsia" w:ascii="宋体" w:hAnsi="宋体"/>
          <w:szCs w:val="21"/>
        </w:rPr>
        <w:t>27.系统安全性：产品应无SQL注入、XML注入、跨站请求伪造、本地文件包含、远程文件包含、反射型、存储型、DOM-based跨站脚本等安全漏洞。</w:t>
      </w:r>
    </w:p>
    <w:p w14:paraId="56E20D0F">
      <w:pPr>
        <w:spacing w:line="360" w:lineRule="auto"/>
        <w:ind w:firstLine="420" w:firstLineChars="200"/>
        <w:rPr>
          <w:rFonts w:hint="eastAsia" w:ascii="宋体" w:hAnsi="宋体"/>
          <w:szCs w:val="21"/>
        </w:rPr>
      </w:pPr>
      <w:r>
        <w:rPr>
          <w:rFonts w:hint="eastAsia" w:ascii="宋体" w:hAnsi="宋体"/>
          <w:szCs w:val="21"/>
        </w:rPr>
        <w:t>28.数据备份和恢复：提供本地备份、异地备份方式，并实现数据加密与脱敏。</w:t>
      </w:r>
    </w:p>
    <w:p w14:paraId="58404E6B">
      <w:pPr>
        <w:spacing w:line="360" w:lineRule="auto"/>
        <w:ind w:firstLine="420" w:firstLineChars="200"/>
        <w:rPr>
          <w:rFonts w:hint="eastAsia" w:ascii="宋体" w:hAnsi="宋体"/>
          <w:szCs w:val="21"/>
        </w:rPr>
      </w:pPr>
      <w:r>
        <w:rPr>
          <w:rFonts w:hint="eastAsia" w:ascii="宋体" w:hAnsi="宋体"/>
          <w:szCs w:val="21"/>
        </w:rPr>
        <w:t>29.机密性和数据完整性：确保信息的机密性和数据的完整性，防止未授权访问和数据被修改或破坏。</w:t>
      </w:r>
    </w:p>
    <w:p w14:paraId="7C34BE91">
      <w:pPr>
        <w:spacing w:line="360" w:lineRule="auto"/>
        <w:ind w:firstLine="420" w:firstLineChars="200"/>
        <w:rPr>
          <w:rFonts w:hint="eastAsia" w:ascii="宋体" w:hAnsi="宋体"/>
          <w:szCs w:val="21"/>
        </w:rPr>
      </w:pPr>
      <w:r>
        <w:rPr>
          <w:rFonts w:hint="eastAsia" w:ascii="宋体" w:hAnsi="宋体"/>
          <w:szCs w:val="21"/>
        </w:rPr>
        <w:t>30.可用性要求：保证合法用户对信息和资源的使用不会被不正当拒绝。</w:t>
      </w:r>
    </w:p>
    <w:p w14:paraId="3DC61C65">
      <w:pPr>
        <w:spacing w:line="360" w:lineRule="auto"/>
        <w:ind w:firstLine="420" w:firstLineChars="200"/>
        <w:rPr>
          <w:rFonts w:hint="eastAsia" w:ascii="宋体" w:hAnsi="宋体"/>
          <w:szCs w:val="21"/>
        </w:rPr>
      </w:pPr>
      <w:r>
        <w:rPr>
          <w:rFonts w:hint="eastAsia" w:ascii="宋体" w:hAnsi="宋体"/>
          <w:szCs w:val="21"/>
        </w:rPr>
        <w:t>31.二次认证：支持动态令牌技术进行二次认证。</w:t>
      </w:r>
    </w:p>
    <w:p w14:paraId="3BC37AA2">
      <w:pPr>
        <w:spacing w:line="360" w:lineRule="auto"/>
        <w:ind w:firstLine="420" w:firstLineChars="200"/>
        <w:rPr>
          <w:rFonts w:hint="eastAsia" w:ascii="宋体" w:hAnsi="宋体"/>
          <w:szCs w:val="21"/>
        </w:rPr>
      </w:pPr>
      <w:r>
        <w:rPr>
          <w:rFonts w:hint="eastAsia" w:ascii="宋体" w:hAnsi="宋体"/>
          <w:szCs w:val="21"/>
        </w:rPr>
        <w:t>32.弱口令识别：实现弱口令识别和告警，预防用户使用弱口令。</w:t>
      </w:r>
    </w:p>
    <w:p w14:paraId="0546E425">
      <w:pPr>
        <w:spacing w:line="360" w:lineRule="auto"/>
        <w:ind w:firstLine="420" w:firstLineChars="200"/>
        <w:rPr>
          <w:rFonts w:hint="eastAsia" w:ascii="宋体" w:hAnsi="宋体"/>
          <w:szCs w:val="21"/>
        </w:rPr>
      </w:pPr>
      <w:r>
        <w:rPr>
          <w:rFonts w:hint="eastAsia" w:ascii="宋体" w:hAnsi="宋体"/>
          <w:szCs w:val="21"/>
        </w:rPr>
        <w:t>33.审计日志：提供“增、删、改、查”级别的审计日志，并支持审计日志角色授权。</w:t>
      </w:r>
    </w:p>
    <w:p w14:paraId="05F53929">
      <w:pPr>
        <w:spacing w:line="360" w:lineRule="auto"/>
        <w:ind w:firstLine="420" w:firstLineChars="200"/>
        <w:rPr>
          <w:rFonts w:hint="eastAsia" w:ascii="宋体" w:hAnsi="宋体"/>
          <w:szCs w:val="21"/>
        </w:rPr>
      </w:pPr>
      <w:r>
        <w:rPr>
          <w:rFonts w:hint="eastAsia" w:ascii="宋体" w:hAnsi="宋体"/>
          <w:szCs w:val="21"/>
        </w:rPr>
        <w:t>34.网络安全等级保护：须通过等保测评，并取得公安部门认可的测评报告。</w:t>
      </w:r>
    </w:p>
    <w:p w14:paraId="23B06D09">
      <w:pPr>
        <w:spacing w:line="360" w:lineRule="auto"/>
        <w:ind w:firstLine="420" w:firstLineChars="200"/>
        <w:rPr>
          <w:rFonts w:hint="eastAsia" w:ascii="宋体" w:hAnsi="宋体"/>
          <w:szCs w:val="21"/>
        </w:rPr>
      </w:pPr>
      <w:r>
        <w:rPr>
          <w:rFonts w:hint="eastAsia" w:ascii="宋体" w:hAnsi="宋体"/>
          <w:szCs w:val="21"/>
        </w:rPr>
        <w:t>35.自主知识产权：供应商具有内控系统相关的自主知识产权证明。</w:t>
      </w:r>
    </w:p>
    <w:p w14:paraId="43B7DD5B">
      <w:pPr>
        <w:spacing w:line="360" w:lineRule="auto"/>
        <w:ind w:firstLine="420" w:firstLineChars="200"/>
        <w:rPr>
          <w:rFonts w:hint="eastAsia" w:ascii="宋体" w:hAnsi="宋体"/>
          <w:szCs w:val="21"/>
        </w:rPr>
      </w:pPr>
      <w:r>
        <w:rPr>
          <w:rFonts w:hint="eastAsia" w:ascii="宋体" w:hAnsi="宋体"/>
          <w:szCs w:val="21"/>
        </w:rPr>
        <w:t>36.数据安全管理：具有完备的数据安全管理措施，确保所有数据操作都有日志记录。</w:t>
      </w:r>
    </w:p>
    <w:p w14:paraId="18FD6BD6">
      <w:pPr>
        <w:spacing w:line="360" w:lineRule="auto"/>
        <w:ind w:firstLine="420" w:firstLineChars="200"/>
        <w:rPr>
          <w:rFonts w:hint="eastAsia" w:ascii="宋体" w:hAnsi="宋体"/>
          <w:szCs w:val="21"/>
        </w:rPr>
      </w:pPr>
      <w:r>
        <w:rPr>
          <w:rFonts w:hint="eastAsia" w:ascii="宋体" w:hAnsi="宋体"/>
          <w:szCs w:val="21"/>
        </w:rPr>
        <w:t>37.本地化技术支持：供应商可提供本地化服务团队进行7x24小时技术支持。</w:t>
      </w:r>
    </w:p>
    <w:p w14:paraId="3B1864D1">
      <w:pPr>
        <w:spacing w:line="360" w:lineRule="auto"/>
        <w:ind w:firstLine="420" w:firstLineChars="200"/>
        <w:rPr>
          <w:rFonts w:hint="eastAsia" w:ascii="宋体" w:hAnsi="宋体"/>
          <w:szCs w:val="21"/>
        </w:rPr>
      </w:pPr>
      <w:r>
        <w:rPr>
          <w:rFonts w:hint="eastAsia" w:ascii="宋体" w:hAnsi="宋体"/>
          <w:szCs w:val="21"/>
        </w:rPr>
        <w:t>38.数据预处理：支持数据清洗、转换等预处理工作，包括数据验证、数据一致性检查、数据标准化、数据安全与隐私保护。</w:t>
      </w:r>
    </w:p>
    <w:p w14:paraId="5AE40543">
      <w:pPr>
        <w:spacing w:line="360" w:lineRule="auto"/>
        <w:ind w:firstLine="420" w:firstLineChars="200"/>
        <w:rPr>
          <w:rFonts w:hint="eastAsia" w:ascii="宋体" w:hAnsi="宋体"/>
          <w:szCs w:val="21"/>
        </w:rPr>
      </w:pPr>
      <w:r>
        <w:rPr>
          <w:rFonts w:hint="eastAsia" w:ascii="宋体" w:hAnsi="宋体"/>
          <w:szCs w:val="21"/>
        </w:rPr>
        <w:t>39.软件安装和调试：供应商负责软件的安装、调试等工作。</w:t>
      </w:r>
    </w:p>
    <w:p w14:paraId="0E0F72DE">
      <w:pPr>
        <w:spacing w:line="360" w:lineRule="auto"/>
        <w:ind w:firstLine="420" w:firstLineChars="200"/>
        <w:rPr>
          <w:rFonts w:hint="eastAsia" w:ascii="宋体" w:hAnsi="宋体"/>
          <w:szCs w:val="21"/>
        </w:rPr>
      </w:pPr>
      <w:r>
        <w:rPr>
          <w:rFonts w:hint="eastAsia" w:ascii="宋体" w:hAnsi="宋体"/>
          <w:szCs w:val="21"/>
        </w:rPr>
        <w:t>40.数据接口提供：供应商必须免费提供全量数据接口给采购方，以便其他业务系统与本系统对接。</w:t>
      </w:r>
    </w:p>
    <w:p w14:paraId="530C5206">
      <w:pPr>
        <w:spacing w:line="360" w:lineRule="auto"/>
        <w:ind w:firstLine="420" w:firstLineChars="200"/>
        <w:rPr>
          <w:rFonts w:hint="eastAsia" w:ascii="宋体" w:hAnsi="宋体"/>
          <w:szCs w:val="21"/>
        </w:rPr>
      </w:pPr>
      <w:r>
        <w:rPr>
          <w:rFonts w:hint="eastAsia" w:ascii="宋体" w:hAnsi="宋体"/>
          <w:szCs w:val="21"/>
        </w:rPr>
        <w:t>41.软件合法性：供应商须保证所使用软件的合法性，任何知识产权纠纷与采购人无关。</w:t>
      </w:r>
    </w:p>
    <w:p w14:paraId="71DD178F">
      <w:pPr>
        <w:spacing w:line="360" w:lineRule="auto"/>
        <w:ind w:firstLine="420" w:firstLineChars="200"/>
        <w:rPr>
          <w:rFonts w:hint="eastAsia" w:ascii="宋体" w:hAnsi="宋体"/>
          <w:szCs w:val="21"/>
        </w:rPr>
      </w:pPr>
      <w:r>
        <w:rPr>
          <w:rFonts w:hint="eastAsia" w:ascii="宋体" w:hAnsi="宋体"/>
          <w:szCs w:val="21"/>
        </w:rPr>
        <w:t>42.能够链接学校现有的相关系统，一键直达式、清晰明了的展示相关内部审计，内部控制管理流程。</w:t>
      </w:r>
    </w:p>
    <w:p w14:paraId="279DEE56">
      <w:pPr>
        <w:spacing w:line="360" w:lineRule="auto"/>
        <w:rPr>
          <w:rFonts w:hint="eastAsia" w:ascii="宋体" w:hAnsi="宋体"/>
          <w:b/>
          <w:bCs/>
          <w:sz w:val="30"/>
          <w:szCs w:val="30"/>
        </w:rPr>
      </w:pPr>
      <w:r>
        <w:rPr>
          <w:rFonts w:hint="eastAsia" w:ascii="宋体" w:hAnsi="宋体"/>
          <w:b/>
          <w:bCs/>
          <w:sz w:val="30"/>
          <w:szCs w:val="30"/>
        </w:rPr>
        <w:t>4. 验收标准</w:t>
      </w:r>
    </w:p>
    <w:p w14:paraId="145C7CB0">
      <w:pPr>
        <w:spacing w:line="360" w:lineRule="auto"/>
        <w:rPr>
          <w:rFonts w:hint="eastAsia" w:ascii="宋体" w:hAnsi="宋体"/>
          <w:b/>
          <w:bCs/>
          <w:sz w:val="28"/>
          <w:szCs w:val="28"/>
        </w:rPr>
      </w:pPr>
      <w:r>
        <w:rPr>
          <w:rFonts w:hint="eastAsia" w:ascii="宋体" w:hAnsi="宋体"/>
          <w:b/>
          <w:bCs/>
          <w:sz w:val="28"/>
          <w:szCs w:val="28"/>
        </w:rPr>
        <w:t>4.1文档提供</w:t>
      </w:r>
    </w:p>
    <w:p w14:paraId="363647DE">
      <w:pPr>
        <w:spacing w:line="360" w:lineRule="auto"/>
        <w:ind w:firstLine="420" w:firstLineChars="200"/>
        <w:rPr>
          <w:rFonts w:hint="eastAsia" w:ascii="宋体" w:hAnsi="宋体"/>
          <w:szCs w:val="21"/>
        </w:rPr>
      </w:pPr>
      <w:r>
        <w:rPr>
          <w:rFonts w:hint="eastAsia" w:ascii="宋体" w:hAnsi="宋体"/>
          <w:szCs w:val="21"/>
        </w:rPr>
        <w:t>中标人必须提供完整的项目文档，包括但不限于：项目计划书、软件需求说明书、信息标准说明书、系统技术说明书、系统测试计划、系统测试报告、所有编程接口文档、调用范例、编程手册、用户使用手册、系统管理及维护手册。</w:t>
      </w:r>
    </w:p>
    <w:p w14:paraId="062D019A">
      <w:pPr>
        <w:spacing w:line="360" w:lineRule="auto"/>
        <w:rPr>
          <w:rFonts w:hint="eastAsia" w:ascii="宋体" w:hAnsi="宋体"/>
          <w:b/>
          <w:bCs/>
          <w:sz w:val="28"/>
          <w:szCs w:val="28"/>
        </w:rPr>
      </w:pPr>
      <w:r>
        <w:rPr>
          <w:rFonts w:hint="eastAsia" w:ascii="宋体" w:hAnsi="宋体"/>
          <w:b/>
          <w:bCs/>
          <w:sz w:val="28"/>
          <w:szCs w:val="28"/>
        </w:rPr>
        <w:t>4.2产品完整性和可靠性</w:t>
      </w:r>
    </w:p>
    <w:p w14:paraId="5C1CD551">
      <w:pPr>
        <w:spacing w:line="360" w:lineRule="auto"/>
        <w:ind w:firstLine="420" w:firstLineChars="200"/>
        <w:rPr>
          <w:rFonts w:hint="eastAsia" w:ascii="宋体" w:hAnsi="宋体"/>
          <w:szCs w:val="21"/>
        </w:rPr>
      </w:pPr>
      <w:r>
        <w:rPr>
          <w:rFonts w:hint="eastAsia" w:ascii="宋体" w:hAnsi="宋体"/>
          <w:szCs w:val="21"/>
        </w:rPr>
        <w:t>中标人需确保所提供产品及其所有配套件的完整性和可靠性。对于招标文件未列出但对产品运行和维护必不可少的部件或配件，中标人负责补充。</w:t>
      </w:r>
    </w:p>
    <w:p w14:paraId="748B1373">
      <w:pPr>
        <w:spacing w:line="360" w:lineRule="auto"/>
        <w:rPr>
          <w:rFonts w:hint="eastAsia" w:ascii="宋体" w:hAnsi="宋体"/>
          <w:b/>
          <w:bCs/>
          <w:sz w:val="28"/>
          <w:szCs w:val="28"/>
        </w:rPr>
      </w:pPr>
      <w:r>
        <w:rPr>
          <w:rFonts w:hint="eastAsia" w:ascii="宋体" w:hAnsi="宋体"/>
          <w:b/>
          <w:bCs/>
          <w:sz w:val="28"/>
          <w:szCs w:val="28"/>
        </w:rPr>
        <w:t>4.3性能和功能达标</w:t>
      </w:r>
    </w:p>
    <w:p w14:paraId="274222A9">
      <w:pPr>
        <w:spacing w:line="360" w:lineRule="auto"/>
        <w:ind w:firstLine="420" w:firstLineChars="200"/>
        <w:rPr>
          <w:rFonts w:hint="eastAsia" w:ascii="宋体" w:hAnsi="宋体"/>
          <w:szCs w:val="21"/>
        </w:rPr>
      </w:pPr>
      <w:r>
        <w:rPr>
          <w:rFonts w:hint="eastAsia" w:ascii="宋体" w:hAnsi="宋体"/>
          <w:szCs w:val="21"/>
        </w:rPr>
        <w:t>如果在调试验收过程中发现产品性能或功能未达到投标文件中的承诺，产品将被视为不合格。采购人有权拒收不合格产品，并要求中标人进行赔偿。</w:t>
      </w:r>
    </w:p>
    <w:p w14:paraId="639127F3">
      <w:pPr>
        <w:spacing w:line="360" w:lineRule="auto"/>
        <w:rPr>
          <w:rFonts w:hint="eastAsia" w:ascii="宋体" w:hAnsi="宋体"/>
          <w:b/>
          <w:bCs/>
          <w:sz w:val="28"/>
          <w:szCs w:val="28"/>
        </w:rPr>
      </w:pPr>
      <w:r>
        <w:rPr>
          <w:rFonts w:hint="eastAsia" w:ascii="宋体" w:hAnsi="宋体"/>
          <w:b/>
          <w:bCs/>
          <w:sz w:val="28"/>
          <w:szCs w:val="28"/>
        </w:rPr>
        <w:t>4.4知识产权</w:t>
      </w:r>
    </w:p>
    <w:p w14:paraId="56D30FC2">
      <w:pPr>
        <w:spacing w:line="360" w:lineRule="auto"/>
        <w:ind w:firstLine="420" w:firstLineChars="200"/>
        <w:rPr>
          <w:rFonts w:hint="eastAsia" w:ascii="宋体" w:hAnsi="宋体"/>
          <w:szCs w:val="21"/>
        </w:rPr>
      </w:pPr>
      <w:r>
        <w:rPr>
          <w:rFonts w:hint="eastAsia" w:ascii="宋体" w:hAnsi="宋体"/>
          <w:szCs w:val="21"/>
        </w:rPr>
        <w:t>中标人提供的软件系统必须具有独立的知识产权。中标人负责解决由产品软件版权引起的任何纠纷及造成的损失。</w:t>
      </w:r>
    </w:p>
    <w:p w14:paraId="67B28799">
      <w:pPr>
        <w:spacing w:line="360" w:lineRule="auto"/>
        <w:rPr>
          <w:rFonts w:hint="eastAsia" w:ascii="宋体" w:hAnsi="宋体"/>
          <w:b/>
          <w:bCs/>
          <w:sz w:val="28"/>
          <w:szCs w:val="28"/>
        </w:rPr>
      </w:pPr>
      <w:r>
        <w:rPr>
          <w:rFonts w:hint="eastAsia" w:ascii="宋体" w:hAnsi="宋体"/>
          <w:b/>
          <w:bCs/>
          <w:sz w:val="28"/>
          <w:szCs w:val="28"/>
        </w:rPr>
        <w:t>4.5试运行要求</w:t>
      </w:r>
    </w:p>
    <w:p w14:paraId="16DED375">
      <w:pPr>
        <w:spacing w:line="360" w:lineRule="auto"/>
        <w:ind w:firstLine="420" w:firstLineChars="200"/>
        <w:rPr>
          <w:rFonts w:hint="eastAsia" w:ascii="宋体" w:hAnsi="宋体"/>
          <w:szCs w:val="21"/>
        </w:rPr>
      </w:pPr>
      <w:r>
        <w:rPr>
          <w:rFonts w:hint="eastAsia" w:ascii="宋体" w:hAnsi="宋体"/>
          <w:szCs w:val="21"/>
        </w:rPr>
        <w:t>实施并上线所有系统或平台，并在各系统测试通过后，获得使用部门的批准开始试运行。试运行期间，系统/平台需连续正常运行三个月以上，且运行稳定无故障。若因系统程序问题导致某些指标未达标，允许中标人进行修复，试运行时间相应顺延。在申请最终验收前，必须通过试运行。</w:t>
      </w:r>
    </w:p>
    <w:p w14:paraId="6BDD020C">
      <w:pPr>
        <w:spacing w:line="360" w:lineRule="auto"/>
        <w:rPr>
          <w:rFonts w:hint="eastAsia" w:ascii="宋体" w:hAnsi="宋体"/>
          <w:b/>
          <w:bCs/>
          <w:sz w:val="28"/>
          <w:szCs w:val="28"/>
        </w:rPr>
      </w:pPr>
      <w:r>
        <w:rPr>
          <w:rFonts w:hint="eastAsia" w:ascii="宋体" w:hAnsi="宋体"/>
          <w:b/>
          <w:bCs/>
          <w:sz w:val="28"/>
          <w:szCs w:val="28"/>
        </w:rPr>
        <w:t>4.6等保要求</w:t>
      </w:r>
    </w:p>
    <w:p w14:paraId="6C55C306">
      <w:pPr>
        <w:spacing w:line="360" w:lineRule="auto"/>
        <w:ind w:firstLine="420" w:firstLineChars="200"/>
        <w:rPr>
          <w:rFonts w:hint="eastAsia" w:ascii="宋体" w:hAnsi="宋体"/>
          <w:szCs w:val="21"/>
        </w:rPr>
      </w:pPr>
      <w:r>
        <w:rPr>
          <w:rFonts w:hint="eastAsia" w:ascii="宋体" w:hAnsi="宋体"/>
          <w:szCs w:val="21"/>
        </w:rPr>
        <w:t>对于需要进行等级保护测评的系统，中标人必须在提出最终验收前通过等保测评整改验收。中标人需获得公安部门认可的《网络安全等级保护等级测评报告》。</w:t>
      </w:r>
    </w:p>
    <w:p w14:paraId="7725EB40">
      <w:pPr>
        <w:spacing w:line="360" w:lineRule="auto"/>
        <w:rPr>
          <w:rFonts w:hint="eastAsia" w:ascii="宋体" w:hAnsi="宋体"/>
          <w:szCs w:val="21"/>
        </w:rPr>
      </w:pPr>
    </w:p>
    <w:p w14:paraId="4C39FC69">
      <w:pPr>
        <w:spacing w:line="360" w:lineRule="auto"/>
        <w:ind w:firstLine="420" w:firstLineChars="200"/>
        <w:rPr>
          <w:rFonts w:hint="default" w:ascii="宋体" w:hAnsi="宋体"/>
          <w:szCs w:val="21"/>
          <w:lang w:val="en-US"/>
        </w:rPr>
      </w:pPr>
      <w:r>
        <w:rPr>
          <w:rFonts w:hint="default" w:ascii="宋体" w:hAnsi="宋体"/>
          <w:szCs w:val="21"/>
          <w:lang w:val="en-US"/>
        </w:rPr>
        <w:t>2.项目的需求变更控制</w:t>
      </w:r>
    </w:p>
    <w:tbl>
      <w:tblPr>
        <w:tblStyle w:val="5"/>
        <w:tblW w:w="8880" w:type="dxa"/>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2"/>
        <w:gridCol w:w="1516"/>
        <w:gridCol w:w="1824"/>
        <w:gridCol w:w="3368"/>
      </w:tblGrid>
      <w:tr w14:paraId="4A909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4F9002E3">
            <w:pPr>
              <w:spacing w:line="360" w:lineRule="auto"/>
              <w:jc w:val="both"/>
              <w:rPr>
                <w:rFonts w:hint="default" w:ascii="宋体" w:hAnsi="宋体" w:eastAsia="宋体"/>
                <w:b/>
                <w:bCs/>
                <w:szCs w:val="21"/>
                <w:vertAlign w:val="baseline"/>
                <w:lang w:val="en-US" w:eastAsia="zh-CN"/>
              </w:rPr>
            </w:pPr>
            <w:r>
              <w:rPr>
                <w:rFonts w:hint="eastAsia" w:ascii="宋体" w:hAnsi="宋体"/>
                <w:b/>
                <w:bCs/>
                <w:szCs w:val="21"/>
                <w:vertAlign w:val="baseline"/>
                <w:lang w:val="en-US" w:eastAsia="zh-CN"/>
              </w:rPr>
              <w:t>项目名称</w:t>
            </w:r>
          </w:p>
        </w:tc>
        <w:tc>
          <w:tcPr>
            <w:tcW w:w="6708" w:type="dxa"/>
            <w:gridSpan w:val="3"/>
            <w:noWrap w:val="0"/>
            <w:vAlign w:val="top"/>
          </w:tcPr>
          <w:p w14:paraId="5E569616">
            <w:pPr>
              <w:spacing w:line="360" w:lineRule="auto"/>
              <w:rPr>
                <w:rFonts w:hint="eastAsia" w:ascii="宋体" w:hAnsi="宋体"/>
                <w:szCs w:val="21"/>
                <w:vertAlign w:val="baseline"/>
              </w:rPr>
            </w:pPr>
            <w:r>
              <w:rPr>
                <w:rFonts w:hint="eastAsia" w:ascii="宋体" w:hAnsi="宋体"/>
                <w:szCs w:val="21"/>
                <w:vertAlign w:val="baseline"/>
              </w:rPr>
              <w:t>广东药科大学内控管理信息系统采购项目</w:t>
            </w:r>
          </w:p>
        </w:tc>
      </w:tr>
      <w:tr w14:paraId="3F652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69315B2F">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项目编号</w:t>
            </w:r>
          </w:p>
        </w:tc>
        <w:tc>
          <w:tcPr>
            <w:tcW w:w="6708" w:type="dxa"/>
            <w:gridSpan w:val="3"/>
            <w:noWrap w:val="0"/>
            <w:vAlign w:val="top"/>
          </w:tcPr>
          <w:p w14:paraId="7FC34CD9">
            <w:pPr>
              <w:spacing w:line="360" w:lineRule="auto"/>
              <w:rPr>
                <w:rFonts w:hint="eastAsia" w:ascii="宋体" w:hAnsi="宋体"/>
                <w:szCs w:val="21"/>
                <w:vertAlign w:val="baseline"/>
              </w:rPr>
            </w:pPr>
            <w:r>
              <w:rPr>
                <w:rFonts w:hint="eastAsia" w:ascii="宋体" w:hAnsi="宋体"/>
                <w:szCs w:val="21"/>
                <w:vertAlign w:val="baseline"/>
              </w:rPr>
              <w:t>0877-24GZTP4XE0562</w:t>
            </w:r>
          </w:p>
        </w:tc>
      </w:tr>
      <w:tr w14:paraId="19E9E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6A0EC1A3">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合作方</w:t>
            </w:r>
          </w:p>
        </w:tc>
        <w:tc>
          <w:tcPr>
            <w:tcW w:w="6708" w:type="dxa"/>
            <w:gridSpan w:val="3"/>
            <w:noWrap w:val="0"/>
            <w:vAlign w:val="top"/>
          </w:tcPr>
          <w:p w14:paraId="65DA6411">
            <w:pPr>
              <w:spacing w:line="360" w:lineRule="auto"/>
              <w:rPr>
                <w:rFonts w:hint="default" w:ascii="宋体" w:hAnsi="宋体" w:eastAsia="宋体"/>
                <w:szCs w:val="21"/>
                <w:vertAlign w:val="baseline"/>
                <w:lang w:val="en-US" w:eastAsia="zh-CN"/>
              </w:rPr>
            </w:pPr>
            <w:r>
              <w:rPr>
                <w:rFonts w:hint="eastAsia" w:ascii="宋体" w:hAnsi="宋体"/>
                <w:szCs w:val="21"/>
                <w:vertAlign w:val="baseline"/>
                <w:lang w:val="en-US" w:eastAsia="zh-CN"/>
              </w:rPr>
              <w:t>广东药科大学</w:t>
            </w:r>
          </w:p>
        </w:tc>
      </w:tr>
      <w:tr w14:paraId="67969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1152DF37">
            <w:pPr>
              <w:spacing w:line="360" w:lineRule="auto"/>
              <w:jc w:val="both"/>
              <w:rPr>
                <w:rFonts w:hint="eastAsia" w:ascii="宋体" w:hAnsi="宋体"/>
                <w:b/>
                <w:bCs/>
                <w:szCs w:val="21"/>
                <w:vertAlign w:val="baseline"/>
              </w:rPr>
            </w:pPr>
            <w:r>
              <w:rPr>
                <w:rFonts w:hint="eastAsia" w:ascii="宋体" w:hAnsi="宋体"/>
                <w:b/>
                <w:bCs/>
                <w:szCs w:val="21"/>
                <w:vertAlign w:val="baseline"/>
                <w:lang w:val="en-US" w:eastAsia="zh-CN"/>
              </w:rPr>
              <w:t>变更申请人</w:t>
            </w:r>
          </w:p>
        </w:tc>
        <w:tc>
          <w:tcPr>
            <w:tcW w:w="1516" w:type="dxa"/>
            <w:noWrap w:val="0"/>
            <w:vAlign w:val="top"/>
          </w:tcPr>
          <w:p w14:paraId="39987079">
            <w:pPr>
              <w:spacing w:line="360" w:lineRule="auto"/>
              <w:rPr>
                <w:rFonts w:hint="eastAsia" w:ascii="宋体" w:hAnsi="宋体" w:eastAsia="宋体"/>
                <w:szCs w:val="21"/>
                <w:vertAlign w:val="baseline"/>
                <w:lang w:val="en-US" w:eastAsia="zh-CN"/>
              </w:rPr>
            </w:pPr>
            <w:r>
              <w:rPr>
                <w:rFonts w:hint="eastAsia" w:ascii="宋体" w:hAnsi="宋体"/>
                <w:szCs w:val="21"/>
                <w:vertAlign w:val="baseline"/>
                <w:lang w:val="en-US" w:eastAsia="zh-CN"/>
              </w:rPr>
              <w:t>张三</w:t>
            </w:r>
          </w:p>
        </w:tc>
        <w:tc>
          <w:tcPr>
            <w:tcW w:w="1824" w:type="dxa"/>
            <w:noWrap w:val="0"/>
            <w:vAlign w:val="top"/>
          </w:tcPr>
          <w:p w14:paraId="7E23CD4F">
            <w:pPr>
              <w:spacing w:line="360" w:lineRule="auto"/>
              <w:rPr>
                <w:rFonts w:hint="eastAsia" w:ascii="宋体" w:hAnsi="宋体" w:eastAsia="宋体"/>
                <w:szCs w:val="21"/>
                <w:vertAlign w:val="baseline"/>
                <w:lang w:val="en-US" w:eastAsia="zh-CN"/>
              </w:rPr>
            </w:pPr>
            <w:r>
              <w:rPr>
                <w:rFonts w:hint="eastAsia" w:ascii="宋体" w:hAnsi="宋体"/>
                <w:b/>
                <w:bCs/>
                <w:szCs w:val="21"/>
                <w:vertAlign w:val="baseline"/>
                <w:lang w:val="en-US" w:eastAsia="zh-CN"/>
              </w:rPr>
              <w:t>申请日期</w:t>
            </w:r>
          </w:p>
        </w:tc>
        <w:tc>
          <w:tcPr>
            <w:tcW w:w="3368" w:type="dxa"/>
            <w:noWrap w:val="0"/>
            <w:vAlign w:val="top"/>
          </w:tcPr>
          <w:p w14:paraId="4769DB92">
            <w:pPr>
              <w:spacing w:line="360" w:lineRule="auto"/>
              <w:rPr>
                <w:rFonts w:hint="default" w:ascii="宋体" w:hAnsi="宋体" w:eastAsia="宋体"/>
                <w:szCs w:val="21"/>
                <w:vertAlign w:val="baseline"/>
                <w:lang w:val="en-US" w:eastAsia="zh-CN"/>
              </w:rPr>
            </w:pPr>
            <w:r>
              <w:rPr>
                <w:rFonts w:hint="eastAsia" w:ascii="宋体" w:hAnsi="宋体"/>
                <w:szCs w:val="21"/>
                <w:vertAlign w:val="baseline"/>
                <w:lang w:val="en-US" w:eastAsia="zh-CN"/>
              </w:rPr>
              <w:t>2024.09.15</w:t>
            </w:r>
          </w:p>
        </w:tc>
      </w:tr>
      <w:tr w14:paraId="01D6A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40E0ECD8">
            <w:pPr>
              <w:spacing w:line="360" w:lineRule="auto"/>
              <w:jc w:val="both"/>
              <w:rPr>
                <w:rFonts w:hint="eastAsia" w:ascii="宋体" w:hAnsi="宋体" w:eastAsia="宋体"/>
                <w:b/>
                <w:bCs/>
                <w:szCs w:val="21"/>
                <w:vertAlign w:val="baseline"/>
                <w:lang w:val="en-US" w:eastAsia="zh-CN"/>
              </w:rPr>
            </w:pPr>
            <w:r>
              <w:rPr>
                <w:rFonts w:hint="eastAsia" w:ascii="宋体" w:hAnsi="宋体"/>
                <w:b/>
                <w:bCs/>
                <w:szCs w:val="21"/>
                <w:vertAlign w:val="baseline"/>
                <w:lang w:val="en-US" w:eastAsia="zh-CN"/>
              </w:rPr>
              <w:t>变更类型</w:t>
            </w:r>
          </w:p>
        </w:tc>
        <w:tc>
          <w:tcPr>
            <w:tcW w:w="6708" w:type="dxa"/>
            <w:gridSpan w:val="3"/>
            <w:noWrap w:val="0"/>
            <w:vAlign w:val="top"/>
          </w:tcPr>
          <w:p w14:paraId="091A22E4">
            <w:pPr>
              <w:spacing w:line="360" w:lineRule="auto"/>
              <w:rPr>
                <w:rFonts w:hint="eastAsia" w:ascii="宋体" w:hAnsi="宋体"/>
                <w:szCs w:val="21"/>
                <w:vertAlign w:val="baseline"/>
              </w:rPr>
            </w:pPr>
            <w:r>
              <w:rPr>
                <w:rFonts w:hint="eastAsia" w:ascii="宋体" w:hAnsi="宋体"/>
                <w:szCs w:val="21"/>
                <w:vertAlign w:val="baseline"/>
              </w:rPr>
              <w:t>功能增强型变更，旨在进一步提升系统的实用性和用户体验</w:t>
            </w:r>
          </w:p>
        </w:tc>
      </w:tr>
      <w:tr w14:paraId="2B014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24814924">
            <w:pPr>
              <w:spacing w:line="360" w:lineRule="auto"/>
              <w:jc w:val="both"/>
              <w:rPr>
                <w:rFonts w:hint="eastAsia" w:ascii="宋体" w:hAnsi="宋体" w:eastAsia="宋体"/>
                <w:b/>
                <w:bCs/>
                <w:szCs w:val="21"/>
                <w:vertAlign w:val="baseline"/>
                <w:lang w:val="en-US" w:eastAsia="zh-CN"/>
              </w:rPr>
            </w:pPr>
            <w:r>
              <w:rPr>
                <w:rFonts w:hint="eastAsia" w:ascii="宋体" w:hAnsi="宋体"/>
                <w:b/>
                <w:bCs/>
                <w:szCs w:val="21"/>
                <w:vertAlign w:val="baseline"/>
                <w:lang w:val="en-US" w:eastAsia="zh-CN"/>
              </w:rPr>
              <w:t>变更原因</w:t>
            </w:r>
          </w:p>
        </w:tc>
        <w:tc>
          <w:tcPr>
            <w:tcW w:w="6708" w:type="dxa"/>
            <w:gridSpan w:val="3"/>
            <w:noWrap w:val="0"/>
            <w:vAlign w:val="top"/>
          </w:tcPr>
          <w:p w14:paraId="65B9D86F">
            <w:pPr>
              <w:numPr>
                <w:ilvl w:val="0"/>
                <w:numId w:val="1"/>
              </w:numPr>
              <w:spacing w:line="360" w:lineRule="auto"/>
              <w:rPr>
                <w:rFonts w:hint="eastAsia" w:ascii="宋体" w:hAnsi="宋体"/>
                <w:szCs w:val="21"/>
                <w:vertAlign w:val="baseline"/>
              </w:rPr>
            </w:pPr>
            <w:r>
              <w:rPr>
                <w:rFonts w:hint="eastAsia" w:ascii="宋体" w:hAnsi="宋体"/>
                <w:szCs w:val="21"/>
                <w:vertAlign w:val="baseline"/>
              </w:rPr>
              <w:t>业务需求变化：随着学校内控管理要求的不断提升，现有系统在某些功能上已无法满足学校日益复杂的内控管理需求。</w:t>
            </w:r>
          </w:p>
          <w:p w14:paraId="623D83A2">
            <w:pPr>
              <w:numPr>
                <w:ilvl w:val="0"/>
                <w:numId w:val="1"/>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用户体验提升：为提高用户操作便捷性和满意度，需要对部分界面和交互流程进行优化。</w:t>
            </w:r>
          </w:p>
          <w:p w14:paraId="2ECB1A7B">
            <w:pPr>
              <w:numPr>
                <w:ilvl w:val="0"/>
                <w:numId w:val="1"/>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新技术应用：为了保持系统的先进性和安全性，需引入新的技术组件对系统进行升级。</w:t>
            </w:r>
          </w:p>
        </w:tc>
      </w:tr>
      <w:tr w14:paraId="51619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320EA1B5">
            <w:pPr>
              <w:spacing w:line="360" w:lineRule="auto"/>
              <w:jc w:val="both"/>
              <w:rPr>
                <w:rFonts w:hint="eastAsia" w:ascii="宋体" w:hAnsi="宋体" w:eastAsia="宋体"/>
                <w:b/>
                <w:bCs/>
                <w:szCs w:val="21"/>
                <w:vertAlign w:val="baseline"/>
                <w:lang w:val="en-US" w:eastAsia="zh-CN"/>
              </w:rPr>
            </w:pPr>
            <w:r>
              <w:rPr>
                <w:rFonts w:hint="eastAsia" w:ascii="宋体" w:hAnsi="宋体"/>
                <w:b/>
                <w:bCs/>
                <w:szCs w:val="21"/>
                <w:vertAlign w:val="baseline"/>
                <w:lang w:val="en-US" w:eastAsia="zh-CN"/>
              </w:rPr>
              <w:t>变更描述</w:t>
            </w:r>
          </w:p>
        </w:tc>
        <w:tc>
          <w:tcPr>
            <w:tcW w:w="6708" w:type="dxa"/>
            <w:gridSpan w:val="3"/>
            <w:noWrap w:val="0"/>
            <w:vAlign w:val="top"/>
          </w:tcPr>
          <w:p w14:paraId="0F90E5EE">
            <w:pPr>
              <w:numPr>
                <w:ilvl w:val="0"/>
                <w:numId w:val="2"/>
              </w:numPr>
              <w:spacing w:line="360" w:lineRule="auto"/>
              <w:rPr>
                <w:rFonts w:hint="eastAsia" w:ascii="宋体" w:hAnsi="宋体"/>
                <w:szCs w:val="21"/>
                <w:vertAlign w:val="baseline"/>
              </w:rPr>
            </w:pPr>
            <w:r>
              <w:rPr>
                <w:rFonts w:hint="eastAsia" w:ascii="宋体" w:hAnsi="宋体"/>
                <w:szCs w:val="21"/>
                <w:vertAlign w:val="baseline"/>
              </w:rPr>
              <w:t>新增功能模块：增加“智能分析报表”模块，实现自定义报表生成，支持多维数据分析</w:t>
            </w:r>
          </w:p>
          <w:p w14:paraId="538D124D">
            <w:pPr>
              <w:numPr>
                <w:ilvl w:val="0"/>
                <w:numId w:val="2"/>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界面优化：对系统主界面和部分子页面进行UI重新设计，提高操作直观性和响应速度</w:t>
            </w:r>
          </w:p>
          <w:p w14:paraId="7E777FB1">
            <w:pPr>
              <w:numPr>
                <w:ilvl w:val="0"/>
                <w:numId w:val="2"/>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技术升级：将系统底层框架升级为最新的Spring Boot版本，并集成最新的安全框架，增强系统安全性</w:t>
            </w:r>
          </w:p>
          <w:p w14:paraId="5FBF14B4">
            <w:pPr>
              <w:numPr>
                <w:ilvl w:val="0"/>
                <w:numId w:val="2"/>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流程优化：对内控管理流程进行重新梳理，优化审批和提醒机制，减少人工干预，提高处理效率</w:t>
            </w:r>
          </w:p>
        </w:tc>
      </w:tr>
      <w:tr w14:paraId="626B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vMerge w:val="restart"/>
            <w:noWrap w:val="0"/>
            <w:vAlign w:val="center"/>
          </w:tcPr>
          <w:p w14:paraId="6FB0A828">
            <w:pPr>
              <w:spacing w:line="360" w:lineRule="auto"/>
              <w:jc w:val="both"/>
              <w:rPr>
                <w:rFonts w:hint="default" w:ascii="宋体" w:hAnsi="宋体" w:eastAsia="宋体"/>
                <w:b/>
                <w:bCs/>
                <w:szCs w:val="21"/>
                <w:vertAlign w:val="baseline"/>
                <w:lang w:val="en-US" w:eastAsia="zh-CN"/>
              </w:rPr>
            </w:pPr>
            <w:r>
              <w:rPr>
                <w:rFonts w:hint="eastAsia" w:ascii="宋体" w:hAnsi="宋体"/>
                <w:b/>
                <w:bCs/>
                <w:szCs w:val="21"/>
                <w:vertAlign w:val="baseline"/>
                <w:lang w:val="en-US" w:eastAsia="zh-CN"/>
              </w:rPr>
              <w:t>影响分析</w:t>
            </w:r>
          </w:p>
        </w:tc>
        <w:tc>
          <w:tcPr>
            <w:tcW w:w="1516" w:type="dxa"/>
            <w:noWrap w:val="0"/>
            <w:vAlign w:val="center"/>
          </w:tcPr>
          <w:p w14:paraId="47C93FD0">
            <w:pPr>
              <w:spacing w:line="360" w:lineRule="auto"/>
              <w:jc w:val="both"/>
              <w:rPr>
                <w:rFonts w:hint="eastAsia" w:ascii="宋体" w:hAnsi="宋体" w:eastAsia="宋体"/>
                <w:szCs w:val="21"/>
                <w:vertAlign w:val="baseline"/>
                <w:lang w:val="en-US" w:eastAsia="zh-CN"/>
              </w:rPr>
            </w:pPr>
            <w:r>
              <w:rPr>
                <w:rFonts w:hint="eastAsia" w:ascii="宋体" w:hAnsi="宋体"/>
                <w:szCs w:val="21"/>
                <w:vertAlign w:val="baseline"/>
                <w:lang w:val="en-US" w:eastAsia="zh-CN"/>
              </w:rPr>
              <w:t>成本影响</w:t>
            </w:r>
          </w:p>
        </w:tc>
        <w:tc>
          <w:tcPr>
            <w:tcW w:w="5192" w:type="dxa"/>
            <w:gridSpan w:val="2"/>
            <w:noWrap w:val="0"/>
            <w:vAlign w:val="top"/>
          </w:tcPr>
          <w:p w14:paraId="6945DB2C">
            <w:pPr>
              <w:numPr>
                <w:ilvl w:val="0"/>
                <w:numId w:val="3"/>
              </w:numPr>
              <w:spacing w:line="360" w:lineRule="auto"/>
              <w:rPr>
                <w:rFonts w:hint="eastAsia" w:ascii="宋体" w:hAnsi="宋体"/>
                <w:szCs w:val="21"/>
                <w:vertAlign w:val="baseline"/>
              </w:rPr>
            </w:pPr>
            <w:r>
              <w:rPr>
                <w:rFonts w:hint="eastAsia" w:ascii="宋体" w:hAnsi="宋体"/>
                <w:szCs w:val="21"/>
                <w:vertAlign w:val="baseline"/>
              </w:rPr>
              <w:t>人力成本：预计需要增加2名开发人员和1名测试人员，为期3个月</w:t>
            </w:r>
          </w:p>
          <w:p w14:paraId="297BCB4E">
            <w:pPr>
              <w:numPr>
                <w:ilvl w:val="0"/>
                <w:numId w:val="3"/>
              </w:numPr>
              <w:spacing w:line="360" w:lineRule="auto"/>
              <w:rPr>
                <w:rFonts w:hint="eastAsia" w:ascii="宋体" w:hAnsi="宋体"/>
                <w:szCs w:val="21"/>
                <w:vertAlign w:val="baseline"/>
              </w:rPr>
            </w:pPr>
            <w:r>
              <w:rPr>
                <w:rFonts w:hint="eastAsia" w:ascii="宋体" w:hAnsi="宋体"/>
                <w:szCs w:val="21"/>
                <w:vertAlign w:val="baseline"/>
              </w:rPr>
              <w:t>其他成本：采购新的安全框架和报表生成工具的许可费用</w:t>
            </w:r>
          </w:p>
        </w:tc>
      </w:tr>
      <w:tr w14:paraId="67BA3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vMerge w:val="continue"/>
            <w:noWrap w:val="0"/>
            <w:vAlign w:val="center"/>
          </w:tcPr>
          <w:p w14:paraId="4BC93F2A">
            <w:pPr>
              <w:spacing w:line="360" w:lineRule="auto"/>
              <w:jc w:val="both"/>
              <w:rPr>
                <w:rFonts w:hint="eastAsia" w:ascii="宋体" w:hAnsi="宋体"/>
                <w:b/>
                <w:bCs/>
                <w:szCs w:val="21"/>
                <w:vertAlign w:val="baseline"/>
                <w:lang w:val="en-US" w:eastAsia="zh-CN"/>
              </w:rPr>
            </w:pPr>
          </w:p>
        </w:tc>
        <w:tc>
          <w:tcPr>
            <w:tcW w:w="1516" w:type="dxa"/>
            <w:noWrap w:val="0"/>
            <w:vAlign w:val="center"/>
          </w:tcPr>
          <w:p w14:paraId="73BCE2DC">
            <w:pPr>
              <w:spacing w:line="360" w:lineRule="auto"/>
              <w:jc w:val="both"/>
              <w:rPr>
                <w:rFonts w:hint="eastAsia" w:ascii="宋体" w:hAnsi="宋体" w:eastAsia="宋体"/>
                <w:szCs w:val="21"/>
                <w:vertAlign w:val="baseline"/>
                <w:lang w:val="en-US" w:eastAsia="zh-CN"/>
              </w:rPr>
            </w:pPr>
            <w:r>
              <w:rPr>
                <w:rFonts w:hint="eastAsia" w:ascii="宋体" w:hAnsi="宋体"/>
                <w:szCs w:val="21"/>
                <w:vertAlign w:val="baseline"/>
                <w:lang w:val="en-US" w:eastAsia="zh-CN"/>
              </w:rPr>
              <w:t>进度影响</w:t>
            </w:r>
          </w:p>
        </w:tc>
        <w:tc>
          <w:tcPr>
            <w:tcW w:w="5192" w:type="dxa"/>
            <w:gridSpan w:val="2"/>
            <w:noWrap w:val="0"/>
            <w:vAlign w:val="top"/>
          </w:tcPr>
          <w:p w14:paraId="057727A9">
            <w:pPr>
              <w:numPr>
                <w:ilvl w:val="0"/>
                <w:numId w:val="0"/>
              </w:numPr>
              <w:spacing w:line="360" w:lineRule="auto"/>
              <w:rPr>
                <w:rFonts w:hint="default" w:ascii="宋体" w:hAnsi="宋体"/>
                <w:szCs w:val="21"/>
                <w:vertAlign w:val="baseline"/>
                <w:lang w:val="en-US" w:eastAsia="zh-CN"/>
              </w:rPr>
            </w:pPr>
            <w:r>
              <w:rPr>
                <w:rFonts w:hint="default" w:ascii="宋体" w:hAnsi="宋体"/>
                <w:szCs w:val="21"/>
                <w:vertAlign w:val="baseline"/>
                <w:lang w:val="en-US" w:eastAsia="zh-CN"/>
              </w:rPr>
              <w:t>预计整体项目延期1个月，原计划完成时间为合同签订后480日，变更后预计完成时间为合同签订后500日。</w:t>
            </w:r>
          </w:p>
        </w:tc>
      </w:tr>
      <w:tr w14:paraId="49F40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vMerge w:val="continue"/>
            <w:noWrap w:val="0"/>
            <w:vAlign w:val="center"/>
          </w:tcPr>
          <w:p w14:paraId="10FA0C34">
            <w:pPr>
              <w:spacing w:line="360" w:lineRule="auto"/>
              <w:jc w:val="both"/>
              <w:rPr>
                <w:rFonts w:hint="eastAsia" w:ascii="宋体" w:hAnsi="宋体"/>
                <w:b/>
                <w:bCs/>
                <w:szCs w:val="21"/>
                <w:vertAlign w:val="baseline"/>
                <w:lang w:val="en-US" w:eastAsia="zh-CN"/>
              </w:rPr>
            </w:pPr>
          </w:p>
        </w:tc>
        <w:tc>
          <w:tcPr>
            <w:tcW w:w="1516" w:type="dxa"/>
            <w:noWrap w:val="0"/>
            <w:vAlign w:val="center"/>
          </w:tcPr>
          <w:p w14:paraId="5B0745B7">
            <w:pPr>
              <w:spacing w:line="360" w:lineRule="auto"/>
              <w:jc w:val="both"/>
              <w:rPr>
                <w:rFonts w:hint="eastAsia" w:ascii="宋体" w:hAnsi="宋体" w:eastAsia="宋体"/>
                <w:szCs w:val="21"/>
                <w:vertAlign w:val="baseline"/>
                <w:lang w:val="en-US" w:eastAsia="zh-CN"/>
              </w:rPr>
            </w:pPr>
            <w:r>
              <w:rPr>
                <w:rFonts w:hint="eastAsia" w:ascii="宋体" w:hAnsi="宋体"/>
                <w:szCs w:val="21"/>
                <w:vertAlign w:val="baseline"/>
                <w:lang w:val="en-US" w:eastAsia="zh-CN"/>
              </w:rPr>
              <w:t>资源影响</w:t>
            </w:r>
          </w:p>
        </w:tc>
        <w:tc>
          <w:tcPr>
            <w:tcW w:w="5192" w:type="dxa"/>
            <w:gridSpan w:val="2"/>
            <w:noWrap w:val="0"/>
            <w:vAlign w:val="top"/>
          </w:tcPr>
          <w:p w14:paraId="202B697C">
            <w:pPr>
              <w:numPr>
                <w:ilvl w:val="0"/>
                <w:numId w:val="4"/>
              </w:numPr>
              <w:spacing w:line="360" w:lineRule="auto"/>
              <w:rPr>
                <w:rFonts w:hint="eastAsia" w:ascii="宋体" w:hAnsi="宋体"/>
                <w:szCs w:val="21"/>
                <w:vertAlign w:val="baseline"/>
                <w:lang w:val="en-US" w:eastAsia="zh-CN"/>
              </w:rPr>
            </w:pPr>
            <w:r>
              <w:rPr>
                <w:rFonts w:hint="eastAsia" w:ascii="宋体" w:hAnsi="宋体"/>
                <w:szCs w:val="21"/>
                <w:vertAlign w:val="baseline"/>
                <w:lang w:val="en-US" w:eastAsia="zh-CN"/>
              </w:rPr>
              <w:t>需要重新分配部分现有资源，包括服务器带宽、存储空间等，确保系统升级后的稳定运行</w:t>
            </w:r>
          </w:p>
          <w:p w14:paraId="704981FD">
            <w:pPr>
              <w:numPr>
                <w:ilvl w:val="0"/>
                <w:numId w:val="4"/>
              </w:numPr>
              <w:spacing w:line="360" w:lineRule="auto"/>
              <w:ind w:left="0" w:leftChars="0" w:firstLine="0" w:firstLineChars="0"/>
              <w:rPr>
                <w:rFonts w:hint="eastAsia" w:ascii="宋体" w:hAnsi="宋体"/>
                <w:szCs w:val="21"/>
                <w:vertAlign w:val="baseline"/>
              </w:rPr>
            </w:pPr>
            <w:r>
              <w:rPr>
                <w:rFonts w:hint="default" w:ascii="宋体" w:hAnsi="宋体"/>
                <w:szCs w:val="21"/>
                <w:vertAlign w:val="baseline"/>
                <w:lang w:val="en-US" w:eastAsia="zh-CN"/>
              </w:rPr>
              <w:t>人力资源需做相应调整，确保新增开发任务的顺利执行</w:t>
            </w:r>
          </w:p>
        </w:tc>
      </w:tr>
      <w:tr w14:paraId="7D453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vMerge w:val="continue"/>
            <w:noWrap w:val="0"/>
            <w:vAlign w:val="center"/>
          </w:tcPr>
          <w:p w14:paraId="734520AF">
            <w:pPr>
              <w:spacing w:line="360" w:lineRule="auto"/>
              <w:jc w:val="both"/>
              <w:rPr>
                <w:rFonts w:hint="eastAsia" w:ascii="宋体" w:hAnsi="宋体"/>
                <w:b/>
                <w:bCs/>
                <w:szCs w:val="21"/>
                <w:vertAlign w:val="baseline"/>
                <w:lang w:val="en-US" w:eastAsia="zh-CN"/>
              </w:rPr>
            </w:pPr>
          </w:p>
        </w:tc>
        <w:tc>
          <w:tcPr>
            <w:tcW w:w="1516" w:type="dxa"/>
            <w:noWrap w:val="0"/>
            <w:vAlign w:val="center"/>
          </w:tcPr>
          <w:p w14:paraId="68D35608">
            <w:pPr>
              <w:spacing w:line="360" w:lineRule="auto"/>
              <w:jc w:val="both"/>
              <w:rPr>
                <w:rFonts w:hint="eastAsia" w:ascii="宋体" w:hAnsi="宋体" w:eastAsia="宋体"/>
                <w:szCs w:val="21"/>
                <w:vertAlign w:val="baseline"/>
                <w:lang w:val="en-US" w:eastAsia="zh-CN"/>
              </w:rPr>
            </w:pPr>
            <w:r>
              <w:rPr>
                <w:rFonts w:hint="eastAsia" w:ascii="宋体" w:hAnsi="宋体"/>
                <w:szCs w:val="21"/>
                <w:vertAlign w:val="baseline"/>
                <w:lang w:val="en-US" w:eastAsia="zh-CN"/>
              </w:rPr>
              <w:t>质量影响</w:t>
            </w:r>
          </w:p>
        </w:tc>
        <w:tc>
          <w:tcPr>
            <w:tcW w:w="5192" w:type="dxa"/>
            <w:gridSpan w:val="2"/>
            <w:noWrap w:val="0"/>
            <w:vAlign w:val="top"/>
          </w:tcPr>
          <w:p w14:paraId="4CB74E0D">
            <w:pPr>
              <w:numPr>
                <w:ilvl w:val="0"/>
                <w:numId w:val="0"/>
              </w:numPr>
              <w:spacing w:line="360" w:lineRule="auto"/>
              <w:rPr>
                <w:rFonts w:hint="default" w:ascii="宋体" w:hAnsi="宋体" w:eastAsia="宋体"/>
                <w:szCs w:val="21"/>
                <w:vertAlign w:val="baseline"/>
                <w:lang w:val="en-US" w:eastAsia="zh-CN"/>
              </w:rPr>
            </w:pPr>
            <w:r>
              <w:rPr>
                <w:rFonts w:hint="default" w:ascii="宋体" w:hAnsi="宋体" w:eastAsia="宋体"/>
                <w:kern w:val="2"/>
                <w:sz w:val="21"/>
                <w:szCs w:val="21"/>
                <w:vertAlign w:val="baseline"/>
                <w:lang w:val="en-US" w:eastAsia="zh-CN" w:bidi="ar-SA"/>
              </w:rPr>
              <w:t>1.</w:t>
            </w:r>
            <w:r>
              <w:rPr>
                <w:rFonts w:hint="default" w:ascii="宋体" w:hAnsi="宋体" w:eastAsia="宋体"/>
                <w:szCs w:val="21"/>
                <w:vertAlign w:val="baseline"/>
                <w:lang w:val="en-US" w:eastAsia="zh-CN"/>
              </w:rPr>
              <w:t>通过引入新技术和优化流程，系统整体性能和稳定性将得到显著提升</w:t>
            </w:r>
          </w:p>
          <w:p w14:paraId="2DE4768A">
            <w:pPr>
              <w:numPr>
                <w:ilvl w:val="0"/>
                <w:numId w:val="0"/>
              </w:numPr>
              <w:spacing w:line="360" w:lineRule="auto"/>
              <w:rPr>
                <w:rFonts w:hint="default" w:ascii="宋体" w:hAnsi="宋体" w:eastAsia="宋体"/>
                <w:szCs w:val="21"/>
                <w:vertAlign w:val="baseline"/>
                <w:lang w:val="en-US" w:eastAsia="zh-CN"/>
              </w:rPr>
            </w:pPr>
            <w:r>
              <w:rPr>
                <w:rFonts w:hint="default" w:ascii="宋体" w:hAnsi="宋体" w:eastAsia="宋体"/>
                <w:kern w:val="2"/>
                <w:sz w:val="21"/>
                <w:szCs w:val="21"/>
                <w:vertAlign w:val="baseline"/>
                <w:lang w:val="en-US" w:eastAsia="zh-CN" w:bidi="ar-SA"/>
              </w:rPr>
              <w:t>2.</w:t>
            </w:r>
            <w:r>
              <w:rPr>
                <w:rFonts w:hint="default" w:ascii="宋体" w:hAnsi="宋体" w:eastAsia="宋体"/>
                <w:szCs w:val="21"/>
                <w:vertAlign w:val="baseline"/>
                <w:lang w:val="en-US" w:eastAsia="zh-CN"/>
              </w:rPr>
              <w:t>加强测试力度，确保所有变更内容均通过严格的质量控制和验收标准</w:t>
            </w:r>
          </w:p>
        </w:tc>
      </w:tr>
      <w:tr w14:paraId="3B854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08257631">
            <w:pPr>
              <w:spacing w:line="360" w:lineRule="auto"/>
              <w:jc w:val="both"/>
              <w:rPr>
                <w:rFonts w:hint="eastAsia" w:ascii="宋体" w:hAnsi="宋体"/>
                <w:b/>
                <w:bCs/>
                <w:szCs w:val="21"/>
                <w:vertAlign w:val="baseline"/>
                <w:lang w:val="en-US" w:eastAsia="zh-CN"/>
              </w:rPr>
            </w:pPr>
          </w:p>
          <w:p w14:paraId="6414EFCC">
            <w:pPr>
              <w:spacing w:line="360" w:lineRule="auto"/>
              <w:jc w:val="both"/>
              <w:rPr>
                <w:rFonts w:hint="eastAsia" w:ascii="宋体" w:hAnsi="宋体"/>
                <w:b/>
                <w:bCs/>
                <w:szCs w:val="21"/>
                <w:vertAlign w:val="baseline"/>
                <w:lang w:val="en-US" w:eastAsia="zh-CN"/>
              </w:rPr>
            </w:pPr>
          </w:p>
          <w:p w14:paraId="5E8D0E6B">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验收说明</w:t>
            </w:r>
          </w:p>
        </w:tc>
        <w:tc>
          <w:tcPr>
            <w:tcW w:w="6708" w:type="dxa"/>
            <w:gridSpan w:val="3"/>
            <w:noWrap w:val="0"/>
            <w:vAlign w:val="top"/>
          </w:tcPr>
          <w:p w14:paraId="65463EF2">
            <w:pPr>
              <w:numPr>
                <w:ilvl w:val="0"/>
                <w:numId w:val="5"/>
              </w:numPr>
              <w:spacing w:line="360" w:lineRule="auto"/>
              <w:rPr>
                <w:rFonts w:hint="eastAsia" w:ascii="宋体" w:hAnsi="宋体"/>
                <w:szCs w:val="21"/>
                <w:vertAlign w:val="baseline"/>
              </w:rPr>
            </w:pPr>
            <w:r>
              <w:rPr>
                <w:rFonts w:hint="eastAsia" w:ascii="宋体" w:hAnsi="宋体"/>
                <w:szCs w:val="21"/>
                <w:vertAlign w:val="baseline"/>
              </w:rPr>
              <w:t>功能验收：新增功能模块需逐一进行功能测试，确保符合需求规格说明书的要求</w:t>
            </w:r>
          </w:p>
          <w:p w14:paraId="50463562">
            <w:pPr>
              <w:numPr>
                <w:ilvl w:val="0"/>
                <w:numId w:val="5"/>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性能测试：对系统进行全面的性能测试，包括响应时间、并发用户数、系统稳定性等指标</w:t>
            </w:r>
          </w:p>
          <w:p w14:paraId="47EEB650">
            <w:pPr>
              <w:numPr>
                <w:ilvl w:val="0"/>
                <w:numId w:val="5"/>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安全验收：对新引入的安全框架进行全面评估，确保系统满足相关安全标准和规范。</w:t>
            </w:r>
          </w:p>
          <w:p w14:paraId="2A48D984">
            <w:pPr>
              <w:numPr>
                <w:ilvl w:val="0"/>
                <w:numId w:val="5"/>
              </w:numPr>
              <w:spacing w:line="360" w:lineRule="auto"/>
              <w:ind w:left="0" w:leftChars="0" w:firstLine="0" w:firstLineChars="0"/>
              <w:rPr>
                <w:rFonts w:hint="eastAsia" w:ascii="宋体" w:hAnsi="宋体"/>
                <w:szCs w:val="21"/>
                <w:vertAlign w:val="baseline"/>
              </w:rPr>
            </w:pPr>
            <w:r>
              <w:rPr>
                <w:rFonts w:hint="eastAsia" w:ascii="宋体" w:hAnsi="宋体"/>
                <w:szCs w:val="21"/>
                <w:vertAlign w:val="baseline"/>
              </w:rPr>
              <w:t>用户验收：组织学校相关部门和用户对系统进行试运行，收集反馈意见并进行调整优化。</w:t>
            </w:r>
          </w:p>
        </w:tc>
      </w:tr>
      <w:tr w14:paraId="5DF49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667BFEB4">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计划完成时间</w:t>
            </w:r>
          </w:p>
        </w:tc>
        <w:tc>
          <w:tcPr>
            <w:tcW w:w="6708" w:type="dxa"/>
            <w:gridSpan w:val="3"/>
            <w:noWrap w:val="0"/>
            <w:vAlign w:val="top"/>
          </w:tcPr>
          <w:p w14:paraId="70EA9813">
            <w:pPr>
              <w:spacing w:line="360" w:lineRule="auto"/>
              <w:rPr>
                <w:rFonts w:hint="eastAsia" w:ascii="宋体" w:hAnsi="宋体"/>
                <w:szCs w:val="21"/>
                <w:vertAlign w:val="baseline"/>
              </w:rPr>
            </w:pPr>
            <w:r>
              <w:rPr>
                <w:rFonts w:hint="eastAsia" w:ascii="宋体" w:hAnsi="宋体"/>
                <w:szCs w:val="21"/>
                <w:vertAlign w:val="baseline"/>
              </w:rPr>
              <w:t>需求分析阶段（1周）：完成变更需求的详细分析和确认</w:t>
            </w:r>
          </w:p>
          <w:p w14:paraId="63E903CE">
            <w:pPr>
              <w:spacing w:line="360" w:lineRule="auto"/>
              <w:rPr>
                <w:rFonts w:hint="eastAsia" w:ascii="宋体" w:hAnsi="宋体"/>
                <w:szCs w:val="21"/>
                <w:vertAlign w:val="baseline"/>
              </w:rPr>
            </w:pPr>
            <w:r>
              <w:rPr>
                <w:rFonts w:hint="eastAsia" w:ascii="宋体" w:hAnsi="宋体"/>
                <w:szCs w:val="21"/>
                <w:vertAlign w:val="baseline"/>
              </w:rPr>
              <w:t>设计阶段（2周）：完成系统设计，包括数据库设计、接口设计、界面设计等</w:t>
            </w:r>
          </w:p>
          <w:p w14:paraId="122E9A5C">
            <w:pPr>
              <w:spacing w:line="360" w:lineRule="auto"/>
              <w:rPr>
                <w:rFonts w:hint="eastAsia" w:ascii="宋体" w:hAnsi="宋体"/>
                <w:szCs w:val="21"/>
                <w:vertAlign w:val="baseline"/>
              </w:rPr>
            </w:pPr>
            <w:r>
              <w:rPr>
                <w:rFonts w:hint="eastAsia" w:ascii="宋体" w:hAnsi="宋体"/>
                <w:szCs w:val="21"/>
                <w:vertAlign w:val="baseline"/>
              </w:rPr>
              <w:t>开发阶段（10周）：进行软件编码和开发工作</w:t>
            </w:r>
          </w:p>
          <w:p w14:paraId="5A5AB128">
            <w:pPr>
              <w:spacing w:line="360" w:lineRule="auto"/>
              <w:rPr>
                <w:rFonts w:hint="eastAsia" w:ascii="宋体" w:hAnsi="宋体"/>
                <w:szCs w:val="21"/>
                <w:vertAlign w:val="baseline"/>
              </w:rPr>
            </w:pPr>
            <w:r>
              <w:rPr>
                <w:rFonts w:hint="eastAsia" w:ascii="宋体" w:hAnsi="宋体"/>
                <w:szCs w:val="21"/>
                <w:vertAlign w:val="baseline"/>
              </w:rPr>
              <w:t>测试阶段（4周）：进行系统测试、集成测试和验收测试</w:t>
            </w:r>
          </w:p>
          <w:p w14:paraId="6C90516B">
            <w:pPr>
              <w:spacing w:line="360" w:lineRule="auto"/>
              <w:rPr>
                <w:rFonts w:hint="eastAsia" w:ascii="宋体" w:hAnsi="宋体"/>
                <w:szCs w:val="21"/>
                <w:vertAlign w:val="baseline"/>
              </w:rPr>
            </w:pPr>
            <w:r>
              <w:rPr>
                <w:rFonts w:hint="eastAsia" w:ascii="宋体" w:hAnsi="宋体"/>
                <w:szCs w:val="21"/>
                <w:vertAlign w:val="baseline"/>
              </w:rPr>
              <w:t>部署和试运行阶段（2周）：完成系统部署，进行试运行和用户培训</w:t>
            </w:r>
          </w:p>
          <w:p w14:paraId="629282E7">
            <w:pPr>
              <w:spacing w:line="360" w:lineRule="auto"/>
              <w:rPr>
                <w:rFonts w:hint="eastAsia" w:ascii="宋体" w:hAnsi="宋体"/>
                <w:szCs w:val="21"/>
                <w:vertAlign w:val="baseline"/>
              </w:rPr>
            </w:pPr>
            <w:r>
              <w:rPr>
                <w:rFonts w:hint="eastAsia" w:ascii="宋体" w:hAnsi="宋体"/>
                <w:szCs w:val="21"/>
                <w:vertAlign w:val="baseline"/>
              </w:rPr>
              <w:t>验收和交付阶段（1周）：组织验收会议，完成最终交付</w:t>
            </w:r>
          </w:p>
          <w:p w14:paraId="4180536A">
            <w:pPr>
              <w:spacing w:line="360" w:lineRule="auto"/>
              <w:rPr>
                <w:rFonts w:hint="eastAsia" w:ascii="宋体" w:hAnsi="宋体"/>
                <w:szCs w:val="21"/>
                <w:vertAlign w:val="baseline"/>
              </w:rPr>
            </w:pPr>
            <w:r>
              <w:rPr>
                <w:rFonts w:hint="eastAsia" w:ascii="宋体" w:hAnsi="宋体"/>
                <w:szCs w:val="21"/>
                <w:vertAlign w:val="baseline"/>
              </w:rPr>
              <w:t>总计划完成时间：从变更需求确认之日起，预计19周内完成所有变更内容并交付使用</w:t>
            </w:r>
          </w:p>
        </w:tc>
      </w:tr>
      <w:tr w14:paraId="16778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1D57BBAC">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项目经理审核</w:t>
            </w:r>
          </w:p>
        </w:tc>
        <w:tc>
          <w:tcPr>
            <w:tcW w:w="6708" w:type="dxa"/>
            <w:gridSpan w:val="3"/>
            <w:noWrap w:val="0"/>
            <w:vAlign w:val="top"/>
          </w:tcPr>
          <w:p w14:paraId="56EC1C22">
            <w:pPr>
              <w:spacing w:line="360" w:lineRule="auto"/>
              <w:rPr>
                <w:rFonts w:hint="eastAsia" w:ascii="宋体" w:hAnsi="宋体"/>
                <w:szCs w:val="21"/>
                <w:vertAlign w:val="baseline"/>
              </w:rPr>
            </w:pPr>
          </w:p>
          <w:p w14:paraId="2544997B">
            <w:pPr>
              <w:spacing w:line="360" w:lineRule="auto"/>
              <w:rPr>
                <w:rFonts w:hint="eastAsia" w:ascii="宋体" w:hAnsi="宋体"/>
                <w:szCs w:val="21"/>
                <w:vertAlign w:val="baseline"/>
              </w:rPr>
            </w:pPr>
            <w:r>
              <w:rPr>
                <w:rFonts w:hint="eastAsia" w:ascii="宋体" w:hAnsi="宋体"/>
                <w:szCs w:val="21"/>
                <w:vertAlign w:val="baseline"/>
              </w:rPr>
              <w:t xml:space="preserve">                     签名：             日期：</w:t>
            </w:r>
          </w:p>
        </w:tc>
      </w:tr>
      <w:tr w14:paraId="4A77C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07782402">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项目管理工程师审核</w:t>
            </w:r>
          </w:p>
        </w:tc>
        <w:tc>
          <w:tcPr>
            <w:tcW w:w="6708" w:type="dxa"/>
            <w:gridSpan w:val="3"/>
            <w:noWrap w:val="0"/>
            <w:vAlign w:val="top"/>
          </w:tcPr>
          <w:p w14:paraId="16D98D6D">
            <w:pPr>
              <w:spacing w:line="360" w:lineRule="auto"/>
              <w:rPr>
                <w:rFonts w:hint="eastAsia" w:ascii="宋体" w:hAnsi="宋体"/>
                <w:szCs w:val="21"/>
                <w:vertAlign w:val="baseline"/>
              </w:rPr>
            </w:pPr>
          </w:p>
          <w:p w14:paraId="00A65B6F">
            <w:pPr>
              <w:spacing w:line="360" w:lineRule="auto"/>
              <w:rPr>
                <w:rFonts w:hint="eastAsia" w:ascii="宋体" w:hAnsi="宋体"/>
                <w:szCs w:val="21"/>
                <w:vertAlign w:val="baseline"/>
              </w:rPr>
            </w:pPr>
            <w:r>
              <w:rPr>
                <w:rFonts w:hint="eastAsia" w:ascii="宋体" w:hAnsi="宋体"/>
                <w:szCs w:val="21"/>
                <w:vertAlign w:val="baseline"/>
              </w:rPr>
              <w:t xml:space="preserve">                     签名：             日期：</w:t>
            </w:r>
          </w:p>
        </w:tc>
      </w:tr>
      <w:tr w14:paraId="7A340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3B44D180">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部门经理审核</w:t>
            </w:r>
          </w:p>
        </w:tc>
        <w:tc>
          <w:tcPr>
            <w:tcW w:w="6708" w:type="dxa"/>
            <w:gridSpan w:val="3"/>
            <w:noWrap w:val="0"/>
            <w:vAlign w:val="top"/>
          </w:tcPr>
          <w:p w14:paraId="699BBB89">
            <w:pPr>
              <w:spacing w:line="360" w:lineRule="auto"/>
              <w:rPr>
                <w:rFonts w:hint="eastAsia" w:ascii="宋体" w:hAnsi="宋体"/>
                <w:szCs w:val="21"/>
                <w:vertAlign w:val="baseline"/>
              </w:rPr>
            </w:pPr>
          </w:p>
          <w:p w14:paraId="7D79CDD9">
            <w:pPr>
              <w:spacing w:line="360" w:lineRule="auto"/>
              <w:rPr>
                <w:rFonts w:hint="eastAsia" w:ascii="宋体" w:hAnsi="宋体"/>
                <w:szCs w:val="21"/>
                <w:vertAlign w:val="baseline"/>
              </w:rPr>
            </w:pPr>
            <w:r>
              <w:rPr>
                <w:rFonts w:hint="eastAsia" w:ascii="宋体" w:hAnsi="宋体"/>
                <w:szCs w:val="21"/>
                <w:vertAlign w:val="baseline"/>
              </w:rPr>
              <w:t xml:space="preserve">                     签名：             日期：</w:t>
            </w:r>
          </w:p>
        </w:tc>
      </w:tr>
      <w:tr w14:paraId="0ACC8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center"/>
          </w:tcPr>
          <w:p w14:paraId="5F9290EA">
            <w:pPr>
              <w:spacing w:line="360" w:lineRule="auto"/>
              <w:jc w:val="both"/>
              <w:rPr>
                <w:rFonts w:hint="default" w:ascii="宋体" w:hAnsi="宋体"/>
                <w:b/>
                <w:bCs/>
                <w:szCs w:val="21"/>
                <w:vertAlign w:val="baseline"/>
                <w:lang w:val="en-US" w:eastAsia="zh-CN"/>
              </w:rPr>
            </w:pPr>
            <w:r>
              <w:rPr>
                <w:rFonts w:hint="eastAsia" w:ascii="宋体" w:hAnsi="宋体"/>
                <w:b/>
                <w:bCs/>
                <w:szCs w:val="21"/>
                <w:vertAlign w:val="baseline"/>
                <w:lang w:val="en-US" w:eastAsia="zh-CN"/>
              </w:rPr>
              <w:t>合作方审核</w:t>
            </w:r>
          </w:p>
        </w:tc>
        <w:tc>
          <w:tcPr>
            <w:tcW w:w="6708" w:type="dxa"/>
            <w:gridSpan w:val="3"/>
            <w:noWrap w:val="0"/>
            <w:vAlign w:val="top"/>
          </w:tcPr>
          <w:p w14:paraId="3F52DAA5">
            <w:pPr>
              <w:spacing w:line="360" w:lineRule="auto"/>
              <w:rPr>
                <w:rFonts w:hint="eastAsia" w:ascii="宋体" w:hAnsi="宋体"/>
                <w:szCs w:val="21"/>
                <w:vertAlign w:val="baseline"/>
              </w:rPr>
            </w:pPr>
          </w:p>
          <w:p w14:paraId="69B8BF53">
            <w:pPr>
              <w:spacing w:line="360" w:lineRule="auto"/>
              <w:rPr>
                <w:rFonts w:hint="eastAsia" w:ascii="宋体" w:hAnsi="宋体"/>
                <w:szCs w:val="21"/>
                <w:vertAlign w:val="baseline"/>
              </w:rPr>
            </w:pPr>
            <w:r>
              <w:rPr>
                <w:rFonts w:hint="eastAsia" w:ascii="宋体" w:hAnsi="宋体"/>
                <w:szCs w:val="21"/>
                <w:vertAlign w:val="baseline"/>
              </w:rPr>
              <w:t xml:space="preserve">                     签名：             日期：</w:t>
            </w:r>
          </w:p>
        </w:tc>
      </w:tr>
    </w:tbl>
    <w:p w14:paraId="7BA82F1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66CDA6"/>
    <w:multiLevelType w:val="singleLevel"/>
    <w:tmpl w:val="A166CDA6"/>
    <w:lvl w:ilvl="0" w:tentative="0">
      <w:start w:val="1"/>
      <w:numFmt w:val="decimal"/>
      <w:suff w:val="space"/>
      <w:lvlText w:val="%1."/>
      <w:lvlJc w:val="left"/>
    </w:lvl>
  </w:abstractNum>
  <w:abstractNum w:abstractNumId="1">
    <w:nsid w:val="BAAB003B"/>
    <w:multiLevelType w:val="singleLevel"/>
    <w:tmpl w:val="BAAB003B"/>
    <w:lvl w:ilvl="0" w:tentative="0">
      <w:start w:val="1"/>
      <w:numFmt w:val="decimal"/>
      <w:suff w:val="space"/>
      <w:lvlText w:val="%1."/>
      <w:lvlJc w:val="left"/>
    </w:lvl>
  </w:abstractNum>
  <w:abstractNum w:abstractNumId="2">
    <w:nsid w:val="33DD0207"/>
    <w:multiLevelType w:val="singleLevel"/>
    <w:tmpl w:val="33DD0207"/>
    <w:lvl w:ilvl="0" w:tentative="0">
      <w:start w:val="1"/>
      <w:numFmt w:val="decimal"/>
      <w:suff w:val="space"/>
      <w:lvlText w:val="%1."/>
      <w:lvlJc w:val="left"/>
    </w:lvl>
  </w:abstractNum>
  <w:abstractNum w:abstractNumId="3">
    <w:nsid w:val="3655D66F"/>
    <w:multiLevelType w:val="singleLevel"/>
    <w:tmpl w:val="3655D66F"/>
    <w:lvl w:ilvl="0" w:tentative="0">
      <w:start w:val="1"/>
      <w:numFmt w:val="decimal"/>
      <w:suff w:val="space"/>
      <w:lvlText w:val="%1."/>
      <w:lvlJc w:val="left"/>
    </w:lvl>
  </w:abstractNum>
  <w:abstractNum w:abstractNumId="4">
    <w:nsid w:val="4423B6E1"/>
    <w:multiLevelType w:val="singleLevel"/>
    <w:tmpl w:val="4423B6E1"/>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174CC"/>
    <w:rsid w:val="383174CC"/>
    <w:rsid w:val="4FE373A1"/>
    <w:rsid w:val="5790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Body Text First Indent"/>
    <w:basedOn w:val="2"/>
    <w:unhideWhenUsed/>
    <w:qFormat/>
    <w:uiPriority w:val="0"/>
    <w:pPr>
      <w:ind w:firstLine="420" w:firstLineChars="10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2024-11-29T05:27:00Z</dcterms:created>
  <dc:creator>NFR</dc:creator>
  <cp:lastModifiedBy>NFR</cp:lastModifiedBy>
  <dcterms:modified xsi:type="dcterms:W3CDTF">2024-11-29T05:31:03Z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A669F263771849C083BF5604E9F01352_13</vt:lpwstr>
  </property>
</Properties>
</file>