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E9" w:rsidRDefault="00C404E4" w:rsidP="00C404E4">
      <w:pPr>
        <w:jc w:val="center"/>
        <w:rPr>
          <w:rFonts w:ascii="Arial Unicode MS" w:eastAsia="Arial Unicode MS" w:hAnsi="Arial Unicode MS" w:cs="Arial Unicode MS"/>
          <w:b/>
          <w:sz w:val="36"/>
          <w:szCs w:val="36"/>
          <w:u w:val="single"/>
        </w:rPr>
      </w:pPr>
      <w:r w:rsidRPr="00C404E4">
        <w:rPr>
          <w:rFonts w:ascii="Arial Unicode MS" w:eastAsia="Arial Unicode MS" w:hAnsi="Arial Unicode MS" w:cs="Arial Unicode MS"/>
          <w:b/>
          <w:sz w:val="36"/>
          <w:szCs w:val="36"/>
          <w:u w:val="single"/>
        </w:rPr>
        <w:t xml:space="preserve"> </w:t>
      </w:r>
      <w:r w:rsidR="000C26E9" w:rsidRPr="00C404E4">
        <w:rPr>
          <w:rFonts w:ascii="Arial Unicode MS" w:eastAsia="Arial Unicode MS" w:hAnsi="Arial Unicode MS" w:cs="Arial Unicode MS"/>
          <w:b/>
          <w:sz w:val="36"/>
          <w:szCs w:val="36"/>
          <w:u w:val="single"/>
        </w:rPr>
        <w:t>BUSINESS MODEL</w:t>
      </w:r>
      <w:r w:rsidR="00C354D2">
        <w:rPr>
          <w:rFonts w:ascii="Arial Unicode MS" w:eastAsia="Arial Unicode MS" w:hAnsi="Arial Unicode MS" w:cs="Arial Unicode MS"/>
          <w:b/>
          <w:sz w:val="36"/>
          <w:szCs w:val="36"/>
          <w:u w:val="single"/>
        </w:rPr>
        <w:t xml:space="preserve"> CANVAS</w:t>
      </w:r>
    </w:p>
    <w:p w:rsidR="00AD0162" w:rsidRPr="00A374CD" w:rsidRDefault="00AD0162" w:rsidP="00AD0162">
      <w:pPr>
        <w:pStyle w:val="ListParagraph"/>
        <w:ind w:left="14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  <w:r w:rsidRPr="00A374CD">
        <w:rPr>
          <w:rFonts w:ascii="Arial Unicode MS" w:eastAsia="Arial Unicode MS" w:hAnsi="Arial Unicode MS" w:cs="Arial Unicode MS"/>
          <w:b/>
          <w:i/>
          <w:sz w:val="24"/>
          <w:szCs w:val="24"/>
        </w:rPr>
        <w:t>Written by</w:t>
      </w:r>
    </w:p>
    <w:p w:rsidR="00AD0162" w:rsidRPr="00A374CD" w:rsidRDefault="00AD0162" w:rsidP="00AD0162">
      <w:pPr>
        <w:pStyle w:val="ListParagraph"/>
        <w:ind w:left="14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  <w:r w:rsidRPr="00A374CD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Alexander </w:t>
      </w:r>
      <w:proofErr w:type="spellStart"/>
      <w:r w:rsidRPr="00A374CD">
        <w:rPr>
          <w:rFonts w:ascii="Arial Unicode MS" w:eastAsia="Arial Unicode MS" w:hAnsi="Arial Unicode MS" w:cs="Arial Unicode MS"/>
          <w:b/>
          <w:i/>
          <w:sz w:val="24"/>
          <w:szCs w:val="24"/>
        </w:rPr>
        <w:t>Osterwalder</w:t>
      </w:r>
      <w:proofErr w:type="spellEnd"/>
      <w:r w:rsidRPr="00A374CD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&amp; Yves </w:t>
      </w:r>
      <w:proofErr w:type="spellStart"/>
      <w:r w:rsidRPr="00A374CD">
        <w:rPr>
          <w:rFonts w:ascii="Arial Unicode MS" w:eastAsia="Arial Unicode MS" w:hAnsi="Arial Unicode MS" w:cs="Arial Unicode MS"/>
          <w:b/>
          <w:i/>
          <w:sz w:val="24"/>
          <w:szCs w:val="24"/>
        </w:rPr>
        <w:t>Pigneur</w:t>
      </w:r>
      <w:proofErr w:type="spellEnd"/>
    </w:p>
    <w:p w:rsidR="00A374CD" w:rsidRPr="00AD0162" w:rsidRDefault="00A374CD" w:rsidP="00AD0162">
      <w:pPr>
        <w:pStyle w:val="ListParagraph"/>
        <w:ind w:left="1440"/>
        <w:jc w:val="center"/>
        <w:rPr>
          <w:rFonts w:ascii="Arial Unicode MS" w:eastAsia="Arial Unicode MS" w:hAnsi="Arial Unicode MS" w:cs="Arial Unicode MS"/>
          <w:i/>
          <w:sz w:val="24"/>
          <w:szCs w:val="24"/>
        </w:rPr>
      </w:pPr>
    </w:p>
    <w:p w:rsidR="005F5E73" w:rsidRPr="00A374CD" w:rsidRDefault="005F5E73" w:rsidP="00AD0162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374CD">
        <w:rPr>
          <w:rFonts w:ascii="Arial Unicode MS" w:eastAsia="Arial Unicode MS" w:hAnsi="Arial Unicode MS" w:cs="Arial Unicode MS"/>
          <w:b/>
          <w:sz w:val="24"/>
          <w:szCs w:val="24"/>
        </w:rPr>
        <w:t>CUSTOMER SEGMENTS</w:t>
      </w:r>
      <w:r w:rsidR="00F53DB7" w:rsidRPr="00A374CD">
        <w:rPr>
          <w:rFonts w:ascii="Arial Unicode MS" w:eastAsia="Arial Unicode MS" w:hAnsi="Arial Unicode MS" w:cs="Arial Unicode MS"/>
          <w:b/>
          <w:sz w:val="24"/>
          <w:szCs w:val="24"/>
        </w:rPr>
        <w:t xml:space="preserve"> (Who will be your customers?)</w:t>
      </w:r>
    </w:p>
    <w:p w:rsidR="00F53DB7" w:rsidRPr="00A374CD" w:rsidRDefault="005F5E73" w:rsidP="00C404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i/>
          <w:iCs/>
          <w:sz w:val="24"/>
          <w:szCs w:val="24"/>
        </w:rPr>
      </w:pPr>
      <w:r w:rsidRPr="00A374CD">
        <w:rPr>
          <w:rFonts w:ascii="Arial Unicode MS" w:eastAsia="Arial Unicode MS" w:hAnsi="Arial Unicode MS" w:cs="Arial Unicode MS"/>
          <w:i/>
          <w:iCs/>
          <w:sz w:val="24"/>
          <w:szCs w:val="24"/>
        </w:rPr>
        <w:t>“An organization serves one or several customer segments.”</w:t>
      </w:r>
    </w:p>
    <w:p w:rsidR="00A374CD" w:rsidRDefault="00A374CD" w:rsidP="00C404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:rsidR="005F5E73" w:rsidRPr="00A374CD" w:rsidRDefault="007C7C65" w:rsidP="00C404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i/>
          <w:iCs/>
          <w:sz w:val="24"/>
          <w:szCs w:val="24"/>
        </w:rPr>
      </w:pPr>
      <w:r w:rsidRPr="00A374CD">
        <w:rPr>
          <w:rFonts w:ascii="Arial Unicode MS" w:eastAsia="Arial Unicode MS" w:hAnsi="Arial Unicode MS" w:cs="Arial Unicode MS"/>
          <w:bCs/>
          <w:sz w:val="24"/>
          <w:szCs w:val="24"/>
        </w:rPr>
        <w:t>The Custom</w:t>
      </w:r>
      <w:r w:rsidR="00F53DB7" w:rsidRPr="00A374CD">
        <w:rPr>
          <w:rFonts w:ascii="Arial Unicode MS" w:eastAsia="Arial Unicode MS" w:hAnsi="Arial Unicode MS" w:cs="Arial Unicode MS"/>
          <w:bCs/>
          <w:sz w:val="24"/>
          <w:szCs w:val="24"/>
        </w:rPr>
        <w:t>er Segments Building Block defi</w:t>
      </w:r>
      <w:r w:rsidRPr="00A374CD">
        <w:rPr>
          <w:rFonts w:ascii="Arial Unicode MS" w:eastAsia="Arial Unicode MS" w:hAnsi="Arial Unicode MS" w:cs="Arial Unicode MS"/>
          <w:bCs/>
          <w:sz w:val="24"/>
          <w:szCs w:val="24"/>
        </w:rPr>
        <w:t xml:space="preserve">nes </w:t>
      </w:r>
      <w:r w:rsidR="00F53DB7" w:rsidRPr="00A374CD">
        <w:rPr>
          <w:rFonts w:ascii="Arial Unicode MS" w:eastAsia="Arial Unicode MS" w:hAnsi="Arial Unicode MS" w:cs="Arial Unicode MS"/>
          <w:bCs/>
          <w:sz w:val="24"/>
          <w:szCs w:val="24"/>
        </w:rPr>
        <w:t>the diff</w:t>
      </w:r>
      <w:r w:rsidRPr="00A374CD">
        <w:rPr>
          <w:rFonts w:ascii="Arial Unicode MS" w:eastAsia="Arial Unicode MS" w:hAnsi="Arial Unicode MS" w:cs="Arial Unicode MS"/>
          <w:bCs/>
          <w:sz w:val="24"/>
          <w:szCs w:val="24"/>
        </w:rPr>
        <w:t>erent groups of people or organizations an enterprise aims to reach and serve</w:t>
      </w:r>
      <w:r w:rsidR="008C2404">
        <w:rPr>
          <w:rFonts w:ascii="Arial Unicode MS" w:eastAsia="Arial Unicode MS" w:hAnsi="Arial Unicode MS" w:cs="Arial Unicode MS"/>
          <w:bCs/>
          <w:sz w:val="24"/>
          <w:szCs w:val="24"/>
        </w:rPr>
        <w:t>.</w:t>
      </w:r>
    </w:p>
    <w:p w:rsidR="00F53DB7" w:rsidRPr="00305F71" w:rsidRDefault="00F53DB7" w:rsidP="00C404E4">
      <w:pPr>
        <w:pStyle w:val="ListParagraph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Customers comprise the heart of any business model. Without</w:t>
      </w:r>
      <w:r w:rsidR="003D7B74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(profi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table) customers, no company can survive for long. In order to better satisfy customers, a company may group them into distinct segments with common needs, common behaviors, or other attributes. A business model may define one or several large or small Customer Segments. An organization must make a conscious decision </w:t>
      </w:r>
      <w:proofErr w:type="gram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about</w:t>
      </w:r>
      <w:proofErr w:type="gram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which segments to serve and which segments to ignore. Once this decision is made, a business model can be carefully designed around a strong understanding of specific customer needs.</w:t>
      </w: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 groups represent separate segments if:</w:t>
      </w: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• Their needs require and justify a distinct offer</w:t>
      </w: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• They are reached through different Distribution Channels</w:t>
      </w: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• They require different types of relationships</w:t>
      </w:r>
    </w:p>
    <w:p w:rsidR="00D056CF" w:rsidRPr="00305F71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• They have substantially different profit abilities</w:t>
      </w:r>
    </w:p>
    <w:p w:rsidR="00D056CF" w:rsidRDefault="00D056CF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• They are willing to pay for different aspects of the other</w:t>
      </w:r>
    </w:p>
    <w:p w:rsidR="00E74A63" w:rsidRDefault="00E74A63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</w:p>
    <w:p w:rsidR="00E74A63" w:rsidRDefault="00E74A63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</w:p>
    <w:p w:rsidR="00E74A63" w:rsidRDefault="00E74A63" w:rsidP="00C404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</w:pP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lastRenderedPageBreak/>
        <w:t>There are di</w:t>
      </w:r>
      <w:r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erent types of Customer Segments.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Here are some examples: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Mass market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models focused on mass markets don’t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distinguish between di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erent Customer Segments.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The Value Propositions, Distribution Channels, and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 Relationships all focus on one large group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of customers with broadly similar needs and problems.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type of business model is often found in the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consumer electronics sector.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Niche market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models targeting niche markets cater to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specific, specialized Customer Segments. The Value</w:t>
      </w:r>
      <w:r w:rsidR="00C976D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Propositions, Distribution Channels, and Customer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Relationships are all tailored to the specific requirements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of a niche market. Such business models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are often found in supplier-buyer relationships. For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example, many car part manufacturers depend heavily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on purchases from major automobile manufacturers.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Segmented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Some business models distinguish between market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segments with slightly di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erent needs and problems.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The retail arm of a bank like Credit Suisse, for example,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may distinguish between a large group of customers,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each possessing assets of up to U.S. $100,000, and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a smaller group of a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luent clients, each of whose </w:t>
      </w:r>
      <w:proofErr w:type="spell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networth</w:t>
      </w:r>
      <w:proofErr w:type="spell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exceeds U.S. $500,000. Both segments have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similar but varying needs and problems. This has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implications for the other building blocks of Credit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Suisse’s business model, such as the Value Proposition,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Distribution Channels, Customer Relationships,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and Revenue streams.</w:t>
      </w:r>
      <w:proofErr w:type="gram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Consider Micro Precision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Systems, which specializes in providing outsourced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micromechanical design and manufacturing solutions.</w:t>
      </w:r>
      <w:proofErr w:type="gramEnd"/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It serves three </w:t>
      </w:r>
      <w:proofErr w:type="spell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diΩerent</w:t>
      </w:r>
      <w:proofErr w:type="spell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Customer Segments—the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watch industry, the medical industry, and the industrial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automation sector—and </w:t>
      </w:r>
      <w:proofErr w:type="gram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ers</w:t>
      </w:r>
      <w:proofErr w:type="gram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each slightly di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erent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Value Propositions.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Diversified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An organization with a diversified customer business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model serves two unrelated Customer Segments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with very di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erent needs and problems. For example,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in 2006 Amazon.com decided to diversify its retail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by selling “cloud computing” services: online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storage space and on-demand server usage. Thus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it started catering to a totally </w:t>
      </w:r>
      <w:proofErr w:type="spell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diΩerent</w:t>
      </w:r>
      <w:proofErr w:type="spell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Customer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Segment—Web companies—with a totally di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erent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Value Proposition. The strategic rationale behind this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diversification can be found in </w:t>
      </w:r>
      <w:proofErr w:type="spell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Amazon.com’s</w:t>
      </w:r>
      <w:proofErr w:type="spellEnd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powerful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IT infrastructure, which can be shared by its retail sales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operations and the new cloud computing service unit.</w:t>
      </w:r>
      <w:proofErr w:type="gramEnd"/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Multi-sided platforms (or multi-sided markets)</w:t>
      </w:r>
    </w:p>
    <w:p w:rsidR="00E74A63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Some organizations serve two or more interdependent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 Segments. A credit card company, for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example, needs a large base of credit card holders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and a large base of merchants who accept those credit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cards. Similarly, an enterprise 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ering a free newspaper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needs a large reader base to attract advertisers.</w:t>
      </w:r>
    </w:p>
    <w:p w:rsidR="00E523A2" w:rsidRP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On the other hand, it also needs advertisers to finance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>production and distribution. Both segments are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E74A6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required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 make the business model work.</w:t>
      </w:r>
    </w:p>
    <w:p w:rsidR="00E523A2" w:rsidRPr="00305F71" w:rsidRDefault="00E523A2" w:rsidP="00E74A6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Unicode MS" w:eastAsia="Arial Unicode MS" w:hAnsi="Arial Unicode MS" w:cs="Arial Unicode MS"/>
          <w:b/>
          <w:bCs/>
          <w:color w:val="FFFFFF"/>
          <w:sz w:val="24"/>
          <w:szCs w:val="24"/>
        </w:rPr>
      </w:pPr>
    </w:p>
    <w:p w:rsidR="005F5E73" w:rsidRPr="008C2404" w:rsidRDefault="00E523A2" w:rsidP="008C240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b/>
          <w:sz w:val="24"/>
          <w:szCs w:val="24"/>
        </w:rPr>
        <w:t>VALUE PROPOSITIONS</w:t>
      </w:r>
    </w:p>
    <w:p w:rsidR="003D7B74" w:rsidRPr="00305F71" w:rsidRDefault="00D056CF" w:rsidP="00C40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The Value Propositions Building Block describes the bundle of products and services that create </w:t>
      </w:r>
      <w:r w:rsidR="003D7B74" w:rsidRPr="00305F71">
        <w:rPr>
          <w:rFonts w:ascii="Arial Unicode MS" w:eastAsia="Arial Unicode MS" w:hAnsi="Arial Unicode MS" w:cs="Arial Unicode MS"/>
          <w:bCs/>
          <w:sz w:val="24"/>
          <w:szCs w:val="24"/>
        </w:rPr>
        <w:t>value for a specifi</w:t>
      </w:r>
      <w:r w:rsidRPr="00305F71">
        <w:rPr>
          <w:rFonts w:ascii="Arial Unicode MS" w:eastAsia="Arial Unicode MS" w:hAnsi="Arial Unicode MS" w:cs="Arial Unicode MS"/>
          <w:bCs/>
          <w:sz w:val="24"/>
          <w:szCs w:val="24"/>
        </w:rPr>
        <w:t>c Customer Segment</w:t>
      </w:r>
    </w:p>
    <w:p w:rsidR="003D7B74" w:rsidRPr="00305F71" w:rsidRDefault="00D056CF" w:rsidP="00C40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The Value Proposition is the reason why customers turn to one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company over another. It solve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>s a customer problem or satisfi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es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a customer need. Each Value Proposition consists of a selected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bundle of products and/or services that caters to the requirements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of a specifi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 Customer Segment. In this sense, the Value Proposition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is an ag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>gregation, or bundle, of benefi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ts that a company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off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ers customers.</w:t>
      </w:r>
    </w:p>
    <w:p w:rsidR="00E74A63" w:rsidRPr="00E74A63" w:rsidRDefault="00D056CF" w:rsidP="00E74A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Some Value Propositions may be innovative and represent a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new or disruptive ord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er. Others may be similar to existing market</w:t>
      </w:r>
      <w:r w:rsidR="003D7B74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off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ers, but with added features and attributes.</w:t>
      </w:r>
    </w:p>
    <w:p w:rsidR="00E74A63" w:rsidRPr="00E74A63" w:rsidRDefault="00E74A63" w:rsidP="00DF3D9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Mercury-TextG1Italic" w:hAnsi="Mercury-TextG1Italic" w:cs="Mercury-TextG1Italic"/>
          <w:i/>
          <w:iCs/>
          <w:color w:val="DA0000"/>
          <w:sz w:val="24"/>
          <w:szCs w:val="24"/>
        </w:rPr>
      </w:pPr>
      <w:r w:rsidRPr="00E74A63">
        <w:rPr>
          <w:rFonts w:ascii="Mercury-TextG1Italic" w:hAnsi="Mercury-TextG1Italic" w:cs="Mercury-TextG1Italic"/>
          <w:i/>
          <w:iCs/>
          <w:color w:val="DA0000"/>
          <w:sz w:val="24"/>
          <w:szCs w:val="24"/>
        </w:rPr>
        <w:t xml:space="preserve">A Value Proposition creates value for a Customer Segment through a distinct mix of elements catering to that segment’s needs. Values may be quantitative </w:t>
      </w:r>
      <w:r w:rsidRPr="00E74A63">
        <w:rPr>
          <w:rFonts w:ascii="Mercury-TextG1Italic" w:hAnsi="Mercury-TextG1Italic" w:cs="Mercury-TextG1Italic"/>
          <w:i/>
          <w:iCs/>
          <w:color w:val="DA0000"/>
          <w:sz w:val="24"/>
          <w:szCs w:val="24"/>
        </w:rPr>
        <w:lastRenderedPageBreak/>
        <w:t>(e.g. price, speed of service) or qualitative (e.g. design, customer experience). Elements from the following non-exhaustive list can contribute to customer value creation.</w:t>
      </w: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Newness</w:t>
      </w: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Some Value Propositions satisfy an entirely new set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of needs that customers previously didn’t perceive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because there was no similar o</w:t>
      </w:r>
      <w:r>
        <w:rPr>
          <w:rFonts w:ascii="WhitneyHTF-Book" w:hAnsi="WhitneyHTF-Book" w:cs="WhitneyHTF-Book"/>
          <w:color w:val="000000"/>
          <w:sz w:val="24"/>
          <w:szCs w:val="24"/>
        </w:rPr>
        <w:t>ff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ering. This is often,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but not always, technology related. Cell phones,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for instance, created a whole new industry around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mobile telecommunication. On the other hand,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products such as ethical investment funds have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little to do with new technology.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Performance</w:t>
      </w: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Improving product or service performance has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traditionally been a common way to create value.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The PC sector has traditionally relied on this factor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by bringing more powerful machines to market.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But improved performance has its limits. In recent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years, for example, faster PCs, more disk storage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space, and better graphics have failed to produce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corresponding growth in customer demand.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Customization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Tailoring products and services to the specific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needs of individual customers or Customer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Segments creates value. In recent years, the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concepts of mass customization and customer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co-creation have gained importance. This approach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allows for customized products and services,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while still taking advantage of economies of scale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“Getting the job done”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Value can be created simply by helping a customer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get certain jobs done. Rolls-Royce understands this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very well: its airline customers rely entirely on Rolls-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Royce to manufacture and service their jet engines.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This arrangement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lastRenderedPageBreak/>
        <w:t>allows customers to focus on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running their airlines. In return, the airlines pay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Rolls-Royce a fee for every hour an engine runs.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Design</w:t>
      </w: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Design is an important but di</w:t>
      </w:r>
      <w:r>
        <w:rPr>
          <w:rFonts w:ascii="WhitneyHTF-Book" w:hAnsi="WhitneyHTF-Book" w:cs="WhitneyHTF-Book"/>
          <w:color w:val="000000"/>
          <w:sz w:val="24"/>
          <w:szCs w:val="24"/>
        </w:rPr>
        <w:t>ff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icult element to measure.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A product may stand out because of superior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design. In the fashion and consumer electronics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industries, design can be a particularly important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part of the Value Proposition.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Brand/status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Customers may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fi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nd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value in the simple act of using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and displaying a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specifi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c brand. </w:t>
      </w:r>
      <w:proofErr w:type="gram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Wearing a Rolex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watch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signifi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es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wealth, for example.</w:t>
      </w:r>
      <w:proofErr w:type="gram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On the other end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of the spectrum, skateboarders may wear the latest</w:t>
      </w:r>
      <w:r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“underground” brands to show that they are “in.”</w:t>
      </w:r>
    </w:p>
    <w:p w:rsidR="00DF3D99" w:rsidRPr="00E74A63" w:rsidRDefault="00DF3D99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E74A63" w:rsidRP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ld" w:hAnsi="WhitneyHTF-Bold" w:cs="WhitneyHTF-Bold"/>
          <w:b/>
          <w:bCs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color w:val="000000"/>
          <w:sz w:val="24"/>
          <w:szCs w:val="24"/>
        </w:rPr>
        <w:t>Price</w:t>
      </w:r>
    </w:p>
    <w:p w:rsidR="00DF3D99" w:rsidRDefault="00E74A63" w:rsidP="00C976D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color w:val="000000"/>
          <w:sz w:val="24"/>
          <w:szCs w:val="24"/>
        </w:rPr>
        <w:t>O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>ff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ering similar value at a lower price is a common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way to satisfy the needs of price-sensitive Customer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Segments. But low-price Value Propositions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have important implications for the rest of a business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model. No frills airlines, such as Southwest,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easyJet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, and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Ryanair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have designed entire business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models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specifi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cally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to enable low cost air travel.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Another example of a price-based Value Proposition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can be seen in the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Nano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>, a new car designed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and manufactured by the Indian conglomerate Tata.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Its surprisingly low price makes the automobile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a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>ff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ordable to a whole new segment of the Indian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population. Increasingly, free </w:t>
      </w:r>
      <w:proofErr w:type="spellStart"/>
      <w:r w:rsidRPr="00E74A63">
        <w:rPr>
          <w:rFonts w:ascii="WhitneyHTF-Book" w:hAnsi="WhitneyHTF-Book" w:cs="WhitneyHTF-Book"/>
          <w:color w:val="000000"/>
          <w:sz w:val="24"/>
          <w:szCs w:val="24"/>
        </w:rPr>
        <w:t>oΩers</w:t>
      </w:r>
      <w:proofErr w:type="spellEnd"/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 are starting to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permeate various industries. Free o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>ff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ers range from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>free newspapers to free e-mail, free mobile phone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color w:val="000000"/>
          <w:sz w:val="24"/>
          <w:szCs w:val="24"/>
        </w:rPr>
        <w:t xml:space="preserve">services, and more </w:t>
      </w:r>
    </w:p>
    <w:p w:rsidR="00C976DB" w:rsidRDefault="00C976DB" w:rsidP="00C976D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sz w:val="24"/>
          <w:szCs w:val="24"/>
        </w:rPr>
        <w:t>Cost reduction</w:t>
      </w: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sz w:val="24"/>
          <w:szCs w:val="24"/>
        </w:rPr>
        <w:t xml:space="preserve">Helping customers reduce costs is an </w:t>
      </w:r>
      <w:proofErr w:type="spellStart"/>
      <w:r w:rsidRPr="00E74A63">
        <w:rPr>
          <w:rFonts w:ascii="WhitneyHTF-Book" w:hAnsi="WhitneyHTF-Book" w:cs="WhitneyHTF-Book"/>
          <w:sz w:val="24"/>
          <w:szCs w:val="24"/>
        </w:rPr>
        <w:t>importantway</w:t>
      </w:r>
      <w:proofErr w:type="spellEnd"/>
      <w:r w:rsidRPr="00E74A63">
        <w:rPr>
          <w:rFonts w:ascii="WhitneyHTF-Book" w:hAnsi="WhitneyHTF-Book" w:cs="WhitneyHTF-Book"/>
          <w:sz w:val="24"/>
          <w:szCs w:val="24"/>
        </w:rPr>
        <w:t xml:space="preserve"> to create value. Salesforce.com, for example,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 xml:space="preserve">sells a hosted Customer Relationship </w:t>
      </w:r>
      <w:r w:rsidRPr="00E74A63">
        <w:rPr>
          <w:rFonts w:ascii="WhitneyHTF-Book" w:hAnsi="WhitneyHTF-Book" w:cs="WhitneyHTF-Book"/>
          <w:sz w:val="24"/>
          <w:szCs w:val="24"/>
        </w:rPr>
        <w:lastRenderedPageBreak/>
        <w:t>management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(CRM) application. This relieves buyers from the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expense and trouble of having to buy, install, and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manage CRM software themselves.</w:t>
      </w:r>
    </w:p>
    <w:p w:rsidR="00DF3D99" w:rsidRDefault="00DF3D99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sz w:val="24"/>
          <w:szCs w:val="24"/>
        </w:rPr>
        <w:t>Risk reduction</w:t>
      </w: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proofErr w:type="gramStart"/>
      <w:r w:rsidRPr="00E74A63">
        <w:rPr>
          <w:rFonts w:ascii="WhitneyHTF-Book" w:hAnsi="WhitneyHTF-Book" w:cs="WhitneyHTF-Book"/>
          <w:sz w:val="24"/>
          <w:szCs w:val="24"/>
        </w:rPr>
        <w:t>Customers</w:t>
      </w:r>
      <w:proofErr w:type="gramEnd"/>
      <w:r w:rsidRPr="00E74A63">
        <w:rPr>
          <w:rFonts w:ascii="WhitneyHTF-Book" w:hAnsi="WhitneyHTF-Book" w:cs="WhitneyHTF-Book"/>
          <w:sz w:val="24"/>
          <w:szCs w:val="24"/>
        </w:rPr>
        <w:t xml:space="preserve"> value reducing the risks they incur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when purchasing products or services. For a used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car buyer, a one-year service guarantee reduces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the risk of post-purchase breakdowns and repairs.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A service-level guarantee partially reduces the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risk undertaken by a purchaser of outsourced IT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services.</w:t>
      </w:r>
    </w:p>
    <w:p w:rsidR="00DF3D99" w:rsidRDefault="00DF3D99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sz w:val="24"/>
          <w:szCs w:val="24"/>
        </w:rPr>
        <w:t>Accessibility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ok" w:hAnsi="WhitneyHTF-Book" w:cs="WhitneyHTF-Book"/>
          <w:sz w:val="24"/>
          <w:szCs w:val="24"/>
        </w:rPr>
        <w:t>Making products and services available to customers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who previously lacked access to them is another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way to create value. This can result from business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model innovation, new technologies, or a combination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 xml:space="preserve">of both. </w:t>
      </w:r>
      <w:proofErr w:type="spellStart"/>
      <w:r w:rsidRPr="00E74A63">
        <w:rPr>
          <w:rFonts w:ascii="WhitneyHTF-Book" w:hAnsi="WhitneyHTF-Book" w:cs="WhitneyHTF-Book"/>
          <w:sz w:val="24"/>
          <w:szCs w:val="24"/>
        </w:rPr>
        <w:t>NetJets</w:t>
      </w:r>
      <w:proofErr w:type="spellEnd"/>
      <w:r w:rsidRPr="00E74A63">
        <w:rPr>
          <w:rFonts w:ascii="WhitneyHTF-Book" w:hAnsi="WhitneyHTF-Book" w:cs="WhitneyHTF-Book"/>
          <w:sz w:val="24"/>
          <w:szCs w:val="24"/>
        </w:rPr>
        <w:t>, for instance, popularized the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concept of fractional private jet ownership. Using an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 xml:space="preserve">innovative business model, </w:t>
      </w:r>
      <w:proofErr w:type="spellStart"/>
      <w:r w:rsidRPr="00E74A63">
        <w:rPr>
          <w:rFonts w:ascii="WhitneyHTF-Book" w:hAnsi="WhitneyHTF-Book" w:cs="WhitneyHTF-Book"/>
          <w:sz w:val="24"/>
          <w:szCs w:val="24"/>
        </w:rPr>
        <w:t>NetJets</w:t>
      </w:r>
      <w:proofErr w:type="spellEnd"/>
      <w:r w:rsidRPr="00E74A63">
        <w:rPr>
          <w:rFonts w:ascii="WhitneyHTF-Book" w:hAnsi="WhitneyHTF-Book" w:cs="WhitneyHTF-Book"/>
          <w:sz w:val="24"/>
          <w:szCs w:val="24"/>
        </w:rPr>
        <w:t xml:space="preserve"> o</w:t>
      </w:r>
      <w:r w:rsidR="00DF3D99">
        <w:rPr>
          <w:rFonts w:ascii="WhitneyHTF-Book" w:hAnsi="WhitneyHTF-Book" w:cs="WhitneyHTF-Book"/>
          <w:sz w:val="24"/>
          <w:szCs w:val="24"/>
        </w:rPr>
        <w:t>ff</w:t>
      </w:r>
      <w:r w:rsidRPr="00E74A63">
        <w:rPr>
          <w:rFonts w:ascii="WhitneyHTF-Book" w:hAnsi="WhitneyHTF-Book" w:cs="WhitneyHTF-Book"/>
          <w:sz w:val="24"/>
          <w:szCs w:val="24"/>
        </w:rPr>
        <w:t>ers individuals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 xml:space="preserve">and </w:t>
      </w:r>
      <w:proofErr w:type="gramStart"/>
      <w:r w:rsidRPr="00E74A63">
        <w:rPr>
          <w:rFonts w:ascii="WhitneyHTF-Book" w:hAnsi="WhitneyHTF-Book" w:cs="WhitneyHTF-Book"/>
          <w:sz w:val="24"/>
          <w:szCs w:val="24"/>
        </w:rPr>
        <w:t>corporations</w:t>
      </w:r>
      <w:proofErr w:type="gramEnd"/>
      <w:r w:rsidRPr="00E74A63">
        <w:rPr>
          <w:rFonts w:ascii="WhitneyHTF-Book" w:hAnsi="WhitneyHTF-Book" w:cs="WhitneyHTF-Book"/>
          <w:sz w:val="24"/>
          <w:szCs w:val="24"/>
        </w:rPr>
        <w:t xml:space="preserve"> access to private jets, a service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previously una</w:t>
      </w:r>
      <w:r w:rsidR="00DF3D99">
        <w:rPr>
          <w:rFonts w:ascii="WhitneyHTF-Book" w:hAnsi="WhitneyHTF-Book" w:cs="WhitneyHTF-Book"/>
          <w:sz w:val="24"/>
          <w:szCs w:val="24"/>
        </w:rPr>
        <w:t>ff</w:t>
      </w:r>
      <w:r w:rsidRPr="00E74A63">
        <w:rPr>
          <w:rFonts w:ascii="WhitneyHTF-Book" w:hAnsi="WhitneyHTF-Book" w:cs="WhitneyHTF-Book"/>
          <w:sz w:val="24"/>
          <w:szCs w:val="24"/>
        </w:rPr>
        <w:t>ordable to most customers. Mutual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funds provide another example of value creation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through increased accessibility. This innovative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financial product made it possible even for those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with modest wealth to build diversified investment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portfolios.</w:t>
      </w:r>
    </w:p>
    <w:p w:rsidR="00DF3D99" w:rsidRDefault="00DF3D99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color w:val="000000"/>
          <w:sz w:val="24"/>
          <w:szCs w:val="24"/>
        </w:rPr>
      </w:pPr>
      <w:r w:rsidRPr="00E74A63">
        <w:rPr>
          <w:rFonts w:ascii="WhitneyHTF-Bold" w:hAnsi="WhitneyHTF-Bold" w:cs="WhitneyHTF-Bold"/>
          <w:b/>
          <w:bCs/>
          <w:sz w:val="24"/>
          <w:szCs w:val="24"/>
        </w:rPr>
        <w:t>Convenience/usability</w:t>
      </w:r>
    </w:p>
    <w:p w:rsidR="00E74A63" w:rsidRDefault="00E74A63" w:rsidP="00DF3D9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WhitneyHTF-Book" w:hAnsi="WhitneyHTF-Book" w:cs="WhitneyHTF-Book"/>
          <w:sz w:val="24"/>
          <w:szCs w:val="24"/>
        </w:rPr>
      </w:pPr>
      <w:r w:rsidRPr="00E74A63">
        <w:rPr>
          <w:rFonts w:ascii="WhitneyHTF-Book" w:hAnsi="WhitneyHTF-Book" w:cs="WhitneyHTF-Book"/>
          <w:sz w:val="24"/>
          <w:szCs w:val="24"/>
        </w:rPr>
        <w:t>Making things more convenient or easier to use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can create substantial value. With iPod and iTunes,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Apple o</w:t>
      </w:r>
      <w:r w:rsidR="00DF3D99">
        <w:rPr>
          <w:rFonts w:ascii="WhitneyHTF-Book" w:hAnsi="WhitneyHTF-Book" w:cs="WhitneyHTF-Book"/>
          <w:sz w:val="24"/>
          <w:szCs w:val="24"/>
        </w:rPr>
        <w:t>ff</w:t>
      </w:r>
      <w:r w:rsidRPr="00E74A63">
        <w:rPr>
          <w:rFonts w:ascii="WhitneyHTF-Book" w:hAnsi="WhitneyHTF-Book" w:cs="WhitneyHTF-Book"/>
          <w:sz w:val="24"/>
          <w:szCs w:val="24"/>
        </w:rPr>
        <w:t>ered customers unprecedented convenience</w:t>
      </w:r>
      <w:r w:rsidR="00DF3D99">
        <w:rPr>
          <w:rFonts w:ascii="WhitneyHTF-Book" w:hAnsi="WhitneyHTF-Book" w:cs="WhitneyHTF-Book"/>
          <w:color w:val="000000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searching, buying, downloading, and listening</w:t>
      </w:r>
      <w:r w:rsidR="00DF3D99">
        <w:rPr>
          <w:rFonts w:ascii="WhitneyHTF-Book" w:hAnsi="WhitneyHTF-Book" w:cs="WhitneyHTF-Book"/>
          <w:sz w:val="24"/>
          <w:szCs w:val="24"/>
        </w:rPr>
        <w:t xml:space="preserve"> </w:t>
      </w:r>
      <w:r w:rsidRPr="00E74A63">
        <w:rPr>
          <w:rFonts w:ascii="WhitneyHTF-Book" w:hAnsi="WhitneyHTF-Book" w:cs="WhitneyHTF-Book"/>
          <w:sz w:val="24"/>
          <w:szCs w:val="24"/>
        </w:rPr>
        <w:t>to digital music. It now dominates the market.</w:t>
      </w:r>
    </w:p>
    <w:p w:rsidR="00DF3D99" w:rsidRPr="00DF3D99" w:rsidRDefault="00DF3D99" w:rsidP="00DF3D99">
      <w:pPr>
        <w:autoSpaceDE w:val="0"/>
        <w:autoSpaceDN w:val="0"/>
        <w:adjustRightInd w:val="0"/>
        <w:spacing w:after="0" w:line="360" w:lineRule="auto"/>
        <w:jc w:val="both"/>
        <w:rPr>
          <w:rFonts w:ascii="WhitneyHTF-Book" w:hAnsi="WhitneyHTF-Book" w:cs="WhitneyHTF-Book"/>
          <w:color w:val="000000"/>
          <w:sz w:val="24"/>
          <w:szCs w:val="24"/>
        </w:rPr>
      </w:pPr>
    </w:p>
    <w:p w:rsidR="00E523A2" w:rsidRDefault="00030068" w:rsidP="00DF3D9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sz w:val="24"/>
          <w:szCs w:val="24"/>
        </w:rPr>
        <w:t>Channels</w:t>
      </w:r>
    </w:p>
    <w:p w:rsidR="00E523A2" w:rsidRDefault="00030068" w:rsidP="00DF3D9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“Value propositions are delivered to customers through communication, distribution, and sales Channels.”</w:t>
      </w:r>
    </w:p>
    <w:p w:rsidR="00E523A2" w:rsidRDefault="00196B78" w:rsidP="00DF3D9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 xml:space="preserve">The Channels Building Block describes how a company communicates with and reaches its Customer Segments to deliver a Value Proposition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Communication, distribution, and sales Channels comprise a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company's interface with customers. Channels are customer touch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points that play an important role in the customer experience.</w:t>
      </w:r>
    </w:p>
    <w:p w:rsidR="00E523A2" w:rsidRDefault="00E523A2" w:rsidP="00DF3D9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523A2" w:rsidRDefault="00196B78" w:rsidP="00DF3D9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Channels serve several functions, including:</w:t>
      </w:r>
    </w:p>
    <w:p w:rsidR="00E523A2" w:rsidRDefault="00196B78" w:rsidP="00DF3D9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Raising awareness among customers about a company’s</w:t>
      </w:r>
      <w:r w:rsidR="00305F71"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products and services</w:t>
      </w:r>
    </w:p>
    <w:p w:rsidR="00E523A2" w:rsidRDefault="00196B78" w:rsidP="00DF3D9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Helping customers evaluate a company’s Value Proposition</w:t>
      </w:r>
    </w:p>
    <w:p w:rsidR="00E523A2" w:rsidRDefault="00196B78" w:rsidP="00DF3D9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Allowin</w:t>
      </w:r>
      <w:r w:rsidR="0067223F">
        <w:rPr>
          <w:rFonts w:ascii="Arial Unicode MS" w:eastAsia="Arial Unicode MS" w:hAnsi="Arial Unicode MS" w:cs="Arial Unicode MS"/>
          <w:i/>
          <w:iCs/>
          <w:sz w:val="24"/>
          <w:szCs w:val="24"/>
        </w:rPr>
        <w:t>g customers to purchase specifi</w:t>
      </w: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c products and services</w:t>
      </w:r>
    </w:p>
    <w:p w:rsidR="00E523A2" w:rsidRDefault="00196B78" w:rsidP="00DF3D9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Delivering a Value Proposition to customers</w:t>
      </w:r>
    </w:p>
    <w:p w:rsidR="00DF3D99" w:rsidRDefault="00196B78" w:rsidP="00DF3D9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Providing post-purchase customer support</w:t>
      </w:r>
    </w:p>
    <w:p w:rsidR="00DF3D99" w:rsidRDefault="00E74A63" w:rsidP="00DF3D99">
      <w:pPr>
        <w:autoSpaceDE w:val="0"/>
        <w:autoSpaceDN w:val="0"/>
        <w:adjustRightInd w:val="0"/>
        <w:spacing w:after="0" w:line="360" w:lineRule="auto"/>
        <w:ind w:left="153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DF3D99">
        <w:rPr>
          <w:rFonts w:ascii="Arial Unicode MS" w:eastAsia="Arial Unicode MS" w:hAnsi="Arial Unicode MS" w:cs="Arial Unicode MS"/>
          <w:i/>
          <w:iCs/>
          <w:sz w:val="24"/>
          <w:szCs w:val="24"/>
        </w:rPr>
        <w:t>Channel types;</w:t>
      </w:r>
    </w:p>
    <w:p w:rsidR="00DF3D99" w:rsidRDefault="00E74A63" w:rsidP="00DF3D9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i/>
          <w:iCs/>
          <w:sz w:val="24"/>
          <w:szCs w:val="24"/>
        </w:rPr>
        <w:t>Salesforce</w:t>
      </w:r>
      <w:proofErr w:type="spellEnd"/>
    </w:p>
    <w:p w:rsidR="00DF3D99" w:rsidRDefault="00E74A63" w:rsidP="00DF3D9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i/>
          <w:iCs/>
          <w:sz w:val="24"/>
          <w:szCs w:val="24"/>
        </w:rPr>
        <w:t>Websales</w:t>
      </w:r>
      <w:proofErr w:type="spellEnd"/>
    </w:p>
    <w:p w:rsidR="00DF3D99" w:rsidRDefault="00E74A63" w:rsidP="00DF3D9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iCs/>
          <w:sz w:val="24"/>
          <w:szCs w:val="24"/>
        </w:rPr>
        <w:t>Own stores</w:t>
      </w:r>
    </w:p>
    <w:p w:rsidR="00DF3D99" w:rsidRDefault="00E74A63" w:rsidP="00DF3D9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iCs/>
          <w:sz w:val="24"/>
          <w:szCs w:val="24"/>
        </w:rPr>
        <w:t>Partner store</w:t>
      </w:r>
      <w:r w:rsidR="00DF3D99">
        <w:rPr>
          <w:rFonts w:ascii="Arial Unicode MS" w:eastAsia="Arial Unicode MS" w:hAnsi="Arial Unicode MS" w:cs="Arial Unicode MS"/>
          <w:i/>
          <w:iCs/>
          <w:sz w:val="24"/>
          <w:szCs w:val="24"/>
        </w:rPr>
        <w:t>s</w:t>
      </w:r>
    </w:p>
    <w:p w:rsidR="00E74A63" w:rsidRPr="00DF3D99" w:rsidRDefault="00DF3D99" w:rsidP="00DF3D9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iCs/>
          <w:sz w:val="24"/>
          <w:szCs w:val="24"/>
        </w:rPr>
        <w:t>W</w:t>
      </w:r>
      <w:r w:rsidR="00E74A63">
        <w:rPr>
          <w:rFonts w:ascii="Arial Unicode MS" w:eastAsia="Arial Unicode MS" w:hAnsi="Arial Unicode MS" w:cs="Arial Unicode MS"/>
          <w:i/>
          <w:iCs/>
          <w:sz w:val="24"/>
          <w:szCs w:val="24"/>
        </w:rPr>
        <w:t>holesaler</w:t>
      </w:r>
    </w:p>
    <w:p w:rsidR="00E523A2" w:rsidRDefault="00196B78" w:rsidP="00C404E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Customer Relationships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 xml:space="preserve">The Customer Relationships Building Block describes the types of relationships a company </w:t>
      </w:r>
      <w:r w:rsidR="00D662BC">
        <w:rPr>
          <w:rFonts w:ascii="Arial Unicode MS" w:eastAsia="Arial Unicode MS" w:hAnsi="Arial Unicode MS" w:cs="Arial Unicode MS"/>
          <w:b/>
          <w:bCs/>
          <w:sz w:val="24"/>
          <w:szCs w:val="24"/>
        </w:rPr>
        <w:t>establishes with specifi</w:t>
      </w:r>
      <w:r w:rsidRPr="00E523A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c Customer Segments 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A company should clarify the type of relationship it wants to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establish with each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Customer Segment. Relationships can range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from 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personal to </w:t>
      </w:r>
      <w:proofErr w:type="gramStart"/>
      <w:r w:rsidR="00305F71">
        <w:rPr>
          <w:rFonts w:ascii="Arial Unicode MS" w:eastAsia="Arial Unicode MS" w:hAnsi="Arial Unicode MS" w:cs="Arial Unicode MS"/>
          <w:sz w:val="24"/>
          <w:szCs w:val="24"/>
        </w:rPr>
        <w:t>automated</w:t>
      </w:r>
      <w:proofErr w:type="gramEnd"/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. Customer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relationships may be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driven by the following motivations: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C404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Customer acquisition</w:t>
      </w:r>
    </w:p>
    <w:p w:rsidR="00E523A2" w:rsidRDefault="00196B78" w:rsidP="00C404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Customer retention</w:t>
      </w:r>
    </w:p>
    <w:p w:rsidR="00E523A2" w:rsidRPr="007F478E" w:rsidRDefault="00196B78" w:rsidP="00E523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Boosting sales (</w:t>
      </w:r>
      <w:proofErr w:type="spellStart"/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upselling</w:t>
      </w:r>
      <w:proofErr w:type="spellEnd"/>
      <w:r w:rsidRPr="00E523A2">
        <w:rPr>
          <w:rFonts w:ascii="Arial Unicode MS" w:eastAsia="Arial Unicode MS" w:hAnsi="Arial Unicode MS" w:cs="Arial Unicode MS"/>
          <w:i/>
          <w:iCs/>
          <w:sz w:val="24"/>
          <w:szCs w:val="24"/>
        </w:rPr>
        <w:t>)</w:t>
      </w:r>
    </w:p>
    <w:p w:rsidR="007F478E" w:rsidRDefault="007F478E" w:rsidP="007F478E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6615FB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 the early days, for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478E">
        <w:rPr>
          <w:rFonts w:ascii="Arial Unicode MS" w:eastAsia="Arial Unicode MS" w:hAnsi="Arial Unicode MS" w:cs="Arial Unicode MS"/>
          <w:sz w:val="24"/>
          <w:szCs w:val="24"/>
        </w:rPr>
        <w:t xml:space="preserve">xample, mobile network </w:t>
      </w:r>
      <w:proofErr w:type="gramStart"/>
      <w:r w:rsidR="007F478E">
        <w:rPr>
          <w:rFonts w:ascii="Arial Unicode MS" w:eastAsia="Arial Unicode MS" w:hAnsi="Arial Unicode MS" w:cs="Arial Unicode MS"/>
          <w:sz w:val="24"/>
          <w:szCs w:val="24"/>
        </w:rPr>
        <w:t xml:space="preserve">operator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Customer</w:t>
      </w:r>
      <w:r w:rsidR="00305F71" w:rsidRPr="00E523A2">
        <w:rPr>
          <w:rFonts w:ascii="Arial Unicode MS" w:eastAsia="Arial Unicode MS" w:hAnsi="Arial Unicode MS" w:cs="Arial Unicode MS"/>
          <w:sz w:val="24"/>
          <w:szCs w:val="24"/>
        </w:rPr>
        <w:t xml:space="preserve"> Relationships were</w:t>
      </w:r>
      <w:proofErr w:type="gramEnd"/>
      <w:r w:rsidR="00305F71" w:rsidRPr="00E523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driven by aggressive acquisition strategies</w:t>
      </w:r>
      <w:r w:rsidR="00305F71" w:rsidRPr="00E523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involving free mobile phones. When the market became saturated,</w:t>
      </w:r>
      <w:r w:rsidR="00305F71" w:rsidRPr="00E523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operators switched to focusing on customer retention and increasing</w:t>
      </w:r>
      <w:r w:rsidR="00305F71" w:rsidRPr="00E523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B78" w:rsidRPr="00E523A2">
        <w:rPr>
          <w:rFonts w:ascii="Arial Unicode MS" w:eastAsia="Arial Unicode MS" w:hAnsi="Arial Unicode MS" w:cs="Arial Unicode MS"/>
          <w:sz w:val="24"/>
          <w:szCs w:val="24"/>
        </w:rPr>
        <w:t>average revenue per customer.</w:t>
      </w:r>
      <w:r w:rsidR="007F47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B78" w:rsidRPr="00305F71">
        <w:rPr>
          <w:rFonts w:ascii="Arial Unicode MS" w:eastAsia="Arial Unicode MS" w:hAnsi="Arial Unicode MS" w:cs="Arial Unicode MS"/>
          <w:sz w:val="24"/>
          <w:szCs w:val="24"/>
        </w:rPr>
        <w:t>The Customer Relationships called for by a company’s business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model deeply infl</w:t>
      </w:r>
      <w:r w:rsidR="00196B78" w:rsidRPr="00305F71">
        <w:rPr>
          <w:rFonts w:ascii="Arial Unicode MS" w:eastAsia="Arial Unicode MS" w:hAnsi="Arial Unicode MS" w:cs="Arial Unicode MS"/>
          <w:sz w:val="24"/>
          <w:szCs w:val="24"/>
        </w:rPr>
        <w:t>uence the overall customer experience.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We can distinguish between several categories of</w:t>
      </w:r>
      <w:r w:rsidR="00305F71"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Customer Relationships, which may co-exist in a</w:t>
      </w:r>
      <w:r w:rsidR="00305F71"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company’s relationship with a particular</w:t>
      </w:r>
      <w:r w:rsidR="00305F71"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Customer Segment: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Personal assistance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relationship is based on human interaction.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customer can communicate with a real customer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representative to get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help during the sales process or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after the purchase is complete. This may </w:t>
      </w:r>
      <w:proofErr w:type="gram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happen</w:t>
      </w:r>
      <w:proofErr w:type="gram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onsite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at the point of sale, through call centers, by e-mail,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or through other means.</w:t>
      </w:r>
    </w:p>
    <w:p w:rsidR="008C2404" w:rsidRDefault="008C2404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8C2404" w:rsidRDefault="008C2404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lastRenderedPageBreak/>
        <w:t>Dedicated personal assistance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relationship involves dedicating a customer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representative specifically to an individual client. It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represents the deepest and most intimate type of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relationship and normally develops over a long period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time. I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n private banking services, for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example, dedicated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bankers serve high net worth individuals. Similar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relationships can be found in other businesses in the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form of key account managers who maintain personal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relationships with important customers.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Self-service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 this type of relationship, a company maintains no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direct relationship with customers. It provides all the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necessary means for customers to help themselves.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Automated services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type of relationship mixes a more sophisticated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form of customer self-service with automated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processes. For example, personal online profiles give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customers access to customized services. Automated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rvices can recognize individual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customers and their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characteristics, and o</w:t>
      </w:r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er information related to orders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or transactions. At their best, automated services can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simulate a personal relationship (e.g. o</w:t>
      </w:r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ering book or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movie recommendations).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Communities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Increasingly, companies are utilizing user communities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to become more involved with customers/prospects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to facilitate connections between community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members. Many companies maintain online communities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that allow users to exchange knowledge and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solve each other’s problems. Communities can also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help companies better understand their customers.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Pharmaceutical giant GlaxoSmithKline launched a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private online community when it introduced </w:t>
      </w:r>
      <w:proofErr w:type="spellStart"/>
      <w:r w:rsidRPr="00305F71">
        <w:rPr>
          <w:rFonts w:ascii="Arial Unicode MS" w:eastAsia="Arial Unicode MS" w:hAnsi="Arial Unicode MS" w:cs="Arial Unicode MS"/>
          <w:i/>
          <w:iCs/>
          <w:color w:val="000000"/>
          <w:sz w:val="24"/>
          <w:szCs w:val="24"/>
        </w:rPr>
        <w:t>alli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, a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new prescription-free weight-loss product.</w:t>
      </w:r>
      <w:r w:rsidR="00E523A2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GlaxoSmithKline wanted to increase its understanding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the challenges faced by overweight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adults, and thereby learn to better manage customer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expectations.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Co-creation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More companies are going beyond the traditional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customer-vendor relationship to co-create value with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customers.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Amazon.com invites customers to write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reviews and thus create value for other book lovers.</w:t>
      </w:r>
      <w:r w:rsidR="00E523A2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Some companies engage customers to assist with the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design of new and innovative products. Others, such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as YouTube.com, solicit customers to create content</w:t>
      </w:r>
      <w:r w:rsidR="00305F71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for public consumption.</w:t>
      </w:r>
    </w:p>
    <w:p w:rsidR="00E523A2" w:rsidRP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E523A2" w:rsidRDefault="008C2404" w:rsidP="00C404E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REVENUE STREAMS</w:t>
      </w:r>
    </w:p>
    <w:p w:rsidR="00E523A2" w:rsidRPr="008C2404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i/>
          <w:iCs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Cs/>
          <w:sz w:val="24"/>
          <w:szCs w:val="24"/>
        </w:rPr>
        <w:t>The Revenue Streams Building Block represents the cash a company generates from each Customer Segment (costs must be subtracted from revenues to create earnings)</w:t>
      </w:r>
      <w:r w:rsidR="008C2404">
        <w:rPr>
          <w:rFonts w:ascii="Arial Unicode MS" w:eastAsia="Arial Unicode MS" w:hAnsi="Arial Unicode MS" w:cs="Arial Unicode MS"/>
          <w:bCs/>
          <w:sz w:val="24"/>
          <w:szCs w:val="24"/>
        </w:rPr>
        <w:t>.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If customers comprise the heart of a business model, Revenue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Streams a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re its arteries. A company must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ask itself, </w:t>
      </w:r>
      <w:proofErr w:type="gramStart"/>
      <w:r w:rsidRPr="00305F71">
        <w:rPr>
          <w:rFonts w:ascii="Arial Unicode MS" w:eastAsia="Arial Unicode MS" w:hAnsi="Arial Unicode MS" w:cs="Arial Unicode MS"/>
          <w:sz w:val="24"/>
          <w:szCs w:val="24"/>
        </w:rPr>
        <w:t>For</w:t>
      </w:r>
      <w:proofErr w:type="gramEnd"/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what value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is each Cu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stomer Segment truly willing to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pay? Successfully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answering that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question allows the </w:t>
      </w:r>
      <w:proofErr w:type="spellStart"/>
      <w:r w:rsidRPr="00305F71">
        <w:rPr>
          <w:rFonts w:ascii="Arial Unicode MS" w:eastAsia="Arial Unicode MS" w:hAnsi="Arial Unicode MS" w:cs="Arial Unicode MS"/>
          <w:sz w:val="24"/>
          <w:szCs w:val="24"/>
        </w:rPr>
        <w:t>fi</w:t>
      </w:r>
      <w:proofErr w:type="spellEnd"/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05F71">
        <w:rPr>
          <w:rFonts w:ascii="Arial Unicode MS" w:eastAsia="Arial Unicode MS" w:hAnsi="Arial Unicode MS" w:cs="Arial Unicode MS"/>
          <w:sz w:val="24"/>
          <w:szCs w:val="24"/>
        </w:rPr>
        <w:t>rm</w:t>
      </w:r>
      <w:proofErr w:type="spellEnd"/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to generate one or more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Revenue Streams f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rom each Customer Segment. Each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Revenue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Stream may have di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erent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 xml:space="preserve"> pricing mechanisms, such as 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xed list</w:t>
      </w:r>
      <w:r w:rsidR="00305F71"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prices,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 bargaining, auctioning, market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dependent, volume dependent,</w:t>
      </w:r>
      <w:r w:rsid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or yield </w:t>
      </w:r>
      <w:proofErr w:type="spellStart"/>
      <w:r w:rsidRPr="00305F71">
        <w:rPr>
          <w:rFonts w:ascii="Arial Unicode MS" w:eastAsia="Arial Unicode MS" w:hAnsi="Arial Unicode MS" w:cs="Arial Unicode MS"/>
          <w:sz w:val="24"/>
          <w:szCs w:val="24"/>
        </w:rPr>
        <w:t>management.A</w:t>
      </w:r>
      <w:proofErr w:type="spellEnd"/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bu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siness model can involve two diff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erent types of Revenue Streams:</w:t>
      </w:r>
    </w:p>
    <w:p w:rsidR="00E523A2" w:rsidRDefault="00196B78" w:rsidP="00587A5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Transaction revenues resulting from one-time customer payments</w:t>
      </w:r>
    </w:p>
    <w:p w:rsidR="00E523A2" w:rsidRDefault="00196B78" w:rsidP="00587A5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Recurring revenues resulting from ongoing payments to either</w:t>
      </w:r>
      <w:r w:rsid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deliver a Value Proposition to customers or provide post-purchase</w:t>
      </w:r>
      <w:r w:rsid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customer support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lastRenderedPageBreak/>
        <w:t>There are several ways to generate Revenue Streams: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Asset sale</w:t>
      </w: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most widely understood Revenue Stream derives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from selling ownership rights to a physical product.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Amazon.com sells books, music, consumer electronics,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more online. Fiat sells automobiles, which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buyers are free to drive, resell, or even destroy.</w:t>
      </w:r>
    </w:p>
    <w:p w:rsidR="00E523A2" w:rsidRDefault="00E523A2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E523A2" w:rsidRDefault="00196B78" w:rsidP="00E523A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Usage fee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is generated by the use of a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particular service. The more a service is used, the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more the customer pays. A telecom operator may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charge customers for the number of minutes spent on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the phone. </w:t>
      </w:r>
      <w:proofErr w:type="gramStart"/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A 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>hotel charges customers</w:t>
      </w:r>
      <w:proofErr w:type="gramEnd"/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for the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number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nights rooms are used. A package delivery service</w:t>
      </w:r>
      <w:r w:rsid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charges customers for the delivery of a parcel from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one location to another.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Subscription fees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is generated by selling continuous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access to a service. A gym sells its members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monthly or yearly subscriptions in exchange for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access to its exercise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facilities. World of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Warcraft</w:t>
      </w:r>
      <w:proofErr w:type="spellEnd"/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Online, a Web-based computer game, allows users to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play its online game in exchange for a monthly subscription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fee. Nokia’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 Comes with Music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service gives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users access to a music library for a subscription fee.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Lending/Renting/Leasing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is created by temporarily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granting someone the exclusive right to use a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particular asset for a fixed period in return for a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fee. For the lender this provides the advantage of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recurring revenues. Renters or lessees, on the other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hand, enjoy the benefits of incurring expenses for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only a limited time rather than bearing the full costs</w:t>
      </w:r>
      <w:r w:rsidR="00587A5B" w:rsidRP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587A5B"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ownership. Zipcar.com provides a good illustration.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company allows customers to rent cars by the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hour in North American cities.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Zipcar.com’s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service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has led many people to decide to rent rather than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purchase automobiles.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Licensing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is generated by giving customers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permission to use protected intellectual property in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exchange for licensing fees. Licensing allows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rightsholders</w:t>
      </w:r>
      <w:proofErr w:type="spellEnd"/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to generate revenues from their property without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having to manufacture a product or commercialize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 service. Licensing is common in the media industry,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where content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owners retain copyright while selling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usage licenses 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to third parties. Similarly, in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technology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sectors,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patentholders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grant other companies the right</w:t>
      </w:r>
      <w:r w:rsidR="005858E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to use a patented technology in return for a license fee.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Brokerage fees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derives from intermediation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serv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ices performed on behalf of two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or more parties.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Credit card providers, for example, earn revenues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by taking a percentage of the value of each sales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transaction executed between credit card merchants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customers. Brokers and real estate agents earn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 commission each time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they successfully match a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buyer and seller.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Advertising</w:t>
      </w: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Revenue Stream results from fees for advertising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 particular product, service, or brand. Traditionally,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media industry and event organizers relied heavily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 revenues from advertising. In recent years other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sectors, including software and services, have started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relying more heavily on advertising revenues.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196B78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lastRenderedPageBreak/>
        <w:t>Each Revenue Stream might have di</w:t>
      </w:r>
      <w:r w:rsidR="0067223F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erent pricing</w:t>
      </w:r>
      <w:r w:rsidR="0042362D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mechanisms. The type of pricing mechanism chosen</w:t>
      </w:r>
      <w:r w:rsidR="0042362D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can make a big diff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erence in terms of revenues generated.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There are two main types of pricing mechanism:</w:t>
      </w:r>
      <w:r w:rsidR="0042362D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fi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xed and dynamic pricing.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Pr="0067223F" w:rsidRDefault="003E3C1E" w:rsidP="007F6B6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67223F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KEY RESOURCES</w:t>
      </w:r>
    </w:p>
    <w:p w:rsidR="0067223F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7223F">
        <w:rPr>
          <w:rFonts w:ascii="Arial Unicode MS" w:eastAsia="Arial Unicode MS" w:hAnsi="Arial Unicode MS" w:cs="Arial Unicode MS"/>
          <w:bCs/>
          <w:sz w:val="24"/>
          <w:szCs w:val="24"/>
        </w:rPr>
        <w:t>The Key Resources Building Block describes the mo</w:t>
      </w:r>
      <w:r w:rsidR="0042362D" w:rsidRPr="0067223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st important assets required to </w:t>
      </w:r>
      <w:r w:rsidRPr="0067223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make a business model </w:t>
      </w:r>
      <w:r w:rsidR="0067223F" w:rsidRPr="0067223F">
        <w:rPr>
          <w:rFonts w:ascii="Arial Unicode MS" w:eastAsia="Arial Unicode MS" w:hAnsi="Arial Unicode MS" w:cs="Arial Unicode MS"/>
          <w:bCs/>
          <w:sz w:val="24"/>
          <w:szCs w:val="24"/>
        </w:rPr>
        <w:t>work.</w:t>
      </w:r>
    </w:p>
    <w:p w:rsidR="00587A5B" w:rsidRPr="0067223F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i/>
          <w:iCs/>
          <w:sz w:val="24"/>
          <w:szCs w:val="24"/>
        </w:rPr>
      </w:pPr>
      <w:r w:rsidRPr="0067223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Every business model requires Key Resources. These resources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allow an enterprise to 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create and off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 a Value Proposition, reach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markets, maintain relationships with Customer Segments, and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arn revenues. Diff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erent Key Resources are neede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d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depending on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the type of business model. A microchip manufacturer requires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capital-intensive production facilities, whereas a microchip designer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focuses more on human resources.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Key resources can be physical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, 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nancial, intellectual, or human.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Key resou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rces can be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owned or leased by the company or acquired</w:t>
      </w:r>
      <w:r w:rsidR="004236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from key partners.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Key Resources can be categorized as follows: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Physical</w:t>
      </w:r>
    </w:p>
    <w:p w:rsidR="00587A5B" w:rsidRDefault="003E3C1E" w:rsidP="008C240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This category includes physical assets such as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manufacturing facilities, buildings, vehicles, machines,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systems, point-of-sales systems, and distribution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networks. Retailers like Wal-Mart and Amazon.com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rely heavily on physical resources, which are often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capital-intensive. The former has an enormous global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network of stores and related logistics infrastructure.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latter has an extensive IT, warehouse, and logistics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infrastructure.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lastRenderedPageBreak/>
        <w:t>Intellectual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Intellectual resources such as brands, proprietary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knowledge, patents and copyrights, partnerships,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customer databases are increasingly important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components of a strong business model. Intellectual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resources are di</w:t>
      </w:r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icult to develop but when successfully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color w:val="000000"/>
          <w:sz w:val="24"/>
          <w:szCs w:val="24"/>
        </w:rPr>
        <w:t>created may off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er substantial value. Consumer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goods companies such as Nike and Sony rely heavily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 brand as a Key Resource. Microsoft and SAP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depend on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software and related intellectual property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developed over many years. Qualcomm, a designer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supplier of chipsets for broadband mobile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devices, built its business model around patented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microchip designs that earn the company substantial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licensing fees.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Human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Every enterprise requires human resources, but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people are particularly prominent in certain business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models. For example, human resources are crucial in</w:t>
      </w:r>
      <w:r w:rsidR="0042362D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knowledge-intensive and creative industries. A pharmaceutical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company such as Novartis, for example,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relies heavily on human resources: Its business model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is predicated on an army of experienced scientists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a large and skilled sales force.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Financial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Some business models call for financial resources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and/or financial guarantees, such as cash, lines of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credit, or a stock option pool for hiring key employees.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Ericsson, the telecom manufacturer, provides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 example of financial resource leverage within a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model. Ericsson may opt to borrow funds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from banks and capital markets, then use a portion of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proceeds to provide vendor financing to equipment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customers, thus ensuring that orders are placed with</w:t>
      </w:r>
      <w:r w:rsidR="00DB552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Ericsson rather than competitors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67223F" w:rsidRDefault="0067223F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Pr="008C2404" w:rsidRDefault="003E3C1E" w:rsidP="007F6B6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lastRenderedPageBreak/>
        <w:t>KEY ACTIVITIES</w:t>
      </w:r>
    </w:p>
    <w:p w:rsidR="008C2404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Cs/>
          <w:sz w:val="24"/>
          <w:szCs w:val="24"/>
        </w:rPr>
        <w:t>The Key Activities Building Block describes the most important things a company must do to make its business model work</w:t>
      </w:r>
      <w:r w:rsidR="008C240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87A5B" w:rsidRPr="008C2404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Every business model calls for a number of Key Activities. These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are the most important actions a company must take to operate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successfully. Like Key Resources, they are required to create and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o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 a Value Proposition, reach markets, maintain Customer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Relationships, and earn revenues. And like Key Resources, Key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Activities diff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er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depending on business model type. For software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maker Microsoft, Key Activities include software development.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For PC manufacturer Dell, Key Activities include supply chain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management. For consultancy McKinsey, Key Activities include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problem solving.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Key Activities can be categorized as follows: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Production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These activities relate to designing, making, and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delivering a product in substantial quantities and/or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superior quality. Production activity dominates the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models of manufacturing firms.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Problem solving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Key Activities of this type relate to coming up with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new solutions to individual customer problems.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operations of consultancies, hospitals, and other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service organizations are typically dominated by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problem solving activities. Their business models call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for activities such as knowledge management and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continuous training.</w:t>
      </w:r>
    </w:p>
    <w:p w:rsidR="00587A5B" w:rsidRDefault="00587A5B" w:rsidP="0067223F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Platform/network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 models designed with a platform as a Key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Resource are dominated by platform or network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related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Key Activities. Networks,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matchmaking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platforms, software, and even brands can function as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a platform. </w:t>
      </w:r>
      <w:proofErr w:type="gram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eBay’s</w:t>
      </w:r>
      <w:proofErr w:type="gram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business model requires that the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company continually develop and maintain its platform: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Web site at eBay.com. Visa’s business model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requires activities related to its Visa® credit card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transaction platform for merchants, customers, and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banks. Microsoft’s business model requires managing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interface between other vendors’ software and its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Windows® operating system platform. Key Activities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 this category relate to platform management,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service provisioning, and platform promotion.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Pr="008C2404" w:rsidRDefault="003E3C1E" w:rsidP="007F6B6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/>
          <w:sz w:val="24"/>
          <w:szCs w:val="24"/>
        </w:rPr>
        <w:t>KEY PARTNERSHIPS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Cs/>
          <w:sz w:val="24"/>
          <w:szCs w:val="24"/>
        </w:rPr>
        <w:t>The Key Partnerships Building Block describes the network of suppliers and partners that make the business model work</w:t>
      </w:r>
      <w:r w:rsidR="008C2404">
        <w:rPr>
          <w:rFonts w:ascii="Arial Unicode MS" w:eastAsia="Arial Unicode MS" w:hAnsi="Arial Unicode MS" w:cs="Arial Unicode MS"/>
          <w:bCs/>
          <w:sz w:val="24"/>
          <w:szCs w:val="24"/>
        </w:rPr>
        <w:t>.</w:t>
      </w:r>
    </w:p>
    <w:p w:rsidR="008C2404" w:rsidRP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Companies forge partnerships for many reasons, and partnerships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are becoming a cornerstone of many business models. Companies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create alliances to optimize their business models, reduce risk, or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acquire resources.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We can distinguish between four di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ff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erent types of partnerships: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1. Strategic alliances between non-competitors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 xml:space="preserve">2. </w:t>
      </w:r>
      <w:proofErr w:type="spellStart"/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Coopetition</w:t>
      </w:r>
      <w:proofErr w:type="spellEnd"/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: strategic partnerships between competitors</w:t>
      </w:r>
    </w:p>
    <w:p w:rsidR="00587A5B" w:rsidRDefault="003E3C1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3. Joint ventures to develop new businesses</w:t>
      </w:r>
    </w:p>
    <w:p w:rsidR="00587A5B" w:rsidRDefault="003E3C1E" w:rsidP="0067223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sz w:val="24"/>
          <w:szCs w:val="24"/>
        </w:rPr>
        <w:t>4. Buyer-supplier relationships to assure reliable supplies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lastRenderedPageBreak/>
        <w:t>It can be useful to distinguish between three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motivations for creating partnerships: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Optimization and economy of scale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most basic form of partnership or buyer-supplier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relationship is designed to optimize the allocation of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resources and activities. It is illogical for a company to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own all resources or perform every activity by itself.</w:t>
      </w:r>
      <w:r w:rsidR="00587A5B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Optimization and economy of scale partnerships are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usually formed to reduce costs, and often involve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outsourcing or sharing infrastructure.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Reduction of risk and uncertainty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Partnerships can help reduce risk in a competitive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environment characterized by uncertainty. It is not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unusual for competitors to form a strategic alliance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in one area while competing in another.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Blu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-ray, for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example, is an optical disc format jointly developed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by a group of the world’s leading consumer electronics,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personal computer, and media manufacturers.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The group cooperated to bring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Blu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-ray technology to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market, yet individual members compete in selling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their own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Blu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-ray products.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Acquisition of particular resources and activities</w:t>
      </w:r>
    </w:p>
    <w:p w:rsidR="00A94DAE" w:rsidRP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Few companies own all the resources or perform all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activities described by their business models.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Rather, they extend their own capabilities by relying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on other firms to furnish particular resources or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perform certain activities. Such partnerships can be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motivated by needs to acquire knowledge, licenses, or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access to customers. A mobile phone manufacturer,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for example, may license an operating system for its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handsets rather than developing one in-house. An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insurer may choose to rely on independent brokers to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sell its policies rather than develop its own sales force.</w:t>
      </w:r>
    </w:p>
    <w:p w:rsidR="00A94DAE" w:rsidRPr="00305F71" w:rsidRDefault="00A94DAE" w:rsidP="00C404E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Pr="007F6B64" w:rsidRDefault="00A94DAE" w:rsidP="00C404E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7F6B64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COST STRUCTURE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8C2404">
        <w:rPr>
          <w:rFonts w:ascii="Arial Unicode MS" w:eastAsia="Arial Unicode MS" w:hAnsi="Arial Unicode MS" w:cs="Arial Unicode MS"/>
          <w:bCs/>
          <w:sz w:val="24"/>
          <w:szCs w:val="24"/>
        </w:rPr>
        <w:t>The Cost Structure describes all costs incurred to operate a business model</w:t>
      </w:r>
      <w:r w:rsidR="008C2404">
        <w:rPr>
          <w:rFonts w:ascii="Arial Unicode MS" w:eastAsia="Arial Unicode MS" w:hAnsi="Arial Unicode MS" w:cs="Arial Unicode MS"/>
          <w:bCs/>
          <w:sz w:val="24"/>
          <w:szCs w:val="24"/>
        </w:rPr>
        <w:t>.</w:t>
      </w:r>
    </w:p>
    <w:p w:rsidR="008C2404" w:rsidRPr="008C2404" w:rsidRDefault="008C2404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sz w:val="24"/>
          <w:szCs w:val="24"/>
        </w:rPr>
        <w:t>This building block describes the most important costs incurred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while operating under a particular business model. Creating and delivering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value, maintaining Customer Relationships, and generating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revenue all incur costs. Such costs can be calculated relatively easily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7223F">
        <w:rPr>
          <w:rFonts w:ascii="Arial Unicode MS" w:eastAsia="Arial Unicode MS" w:hAnsi="Arial Unicode MS" w:cs="Arial Unicode MS"/>
          <w:sz w:val="24"/>
          <w:szCs w:val="24"/>
        </w:rPr>
        <w:t>after defi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ning Key Resources, Key Activities, and Key Partnerships.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Some business models, though, are more cost-driven than others.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So-called “no frills” airlines, for instance, have built business models</w:t>
      </w:r>
      <w:r w:rsidR="00DD2CF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entirely around low Cost Structures.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Naturally enough, costs should be minimized in every</w:t>
      </w:r>
      <w:r w:rsidR="00DD2CFB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business model. But low Cost Structures are more</w:t>
      </w:r>
      <w:r w:rsidR="00DD2CFB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important to some business models than to others.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Therefore it can be useful to distinguish between two</w:t>
      </w:r>
      <w:r w:rsidR="00DD2CFB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broad classes of business model Cost Structures:</w:t>
      </w:r>
      <w:r w:rsidR="00DD2CFB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cost-driven and value-driven (many business models</w:t>
      </w:r>
      <w:r w:rsidR="00DD2CFB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fall in between these two extremes):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Cost-driven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Cost-driven business models focus on minimizing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costs wherever possible. This approach aims at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creating and maintaining the leanest possible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 Structure, using low price Value Propositions,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maximum automation, and extensive outsourcing.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No frills airlines, such as Southwest,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easyJet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, and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Ryanair</w:t>
      </w:r>
      <w:proofErr w:type="spellEnd"/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typify cost-driven business models.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Value-driven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Some companies are less concerned with the cost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implications of a particular business model design,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and instead focus on value creation. Premium Value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Propositions and a high degree of personalized service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usually characterize value-driven business models.</w:t>
      </w:r>
      <w:r w:rsidR="00587A5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Luxury hotels, with their lavish facilities and exclusive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services, fall into this category.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i/>
          <w:iCs/>
          <w:color w:val="DA0000"/>
          <w:sz w:val="24"/>
          <w:szCs w:val="24"/>
        </w:rPr>
        <w:t>Cost Structures can have the following characteristics: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Fixed costs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Costs that remain the same despite the volume of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goods or services produced. Examples include salaries,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rents, and physical manufacturing facilities. Some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businesses, such as manufacturing companies, are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characterized by a high proportion of fixed costs.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Variable costs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Costs that vary proportionally with the volume of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goods or services produced. Some businesses, such as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music festivals, are characterized by a high proportion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of variable costs.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Economies of scale</w:t>
      </w: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 advantages that a business enjoys as its output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expands. Larger companies, for instance, benefit from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lower bulk purchase rates. This and other factors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cause average cost per unit to fall as output rises.</w:t>
      </w:r>
    </w:p>
    <w:p w:rsidR="00587A5B" w:rsidRDefault="00587A5B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87A5B" w:rsidRDefault="00A94DAE" w:rsidP="00587A5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Economies of scope</w:t>
      </w:r>
    </w:p>
    <w:p w:rsidR="00C404E4" w:rsidRDefault="00A94DAE" w:rsidP="0067223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Cost advantages that a business enjoys due to a larger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scope of operations. In a large enterprise, for example,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the same marketing activities or Distribution Channels</w:t>
      </w:r>
      <w:r w:rsidR="00DD2CFB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color w:val="000000"/>
          <w:sz w:val="24"/>
          <w:szCs w:val="24"/>
        </w:rPr>
        <w:t>may support multiple products.</w:t>
      </w:r>
    </w:p>
    <w:p w:rsidR="00C404E4" w:rsidRDefault="00C404E4" w:rsidP="00C404E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7F6B64" w:rsidRPr="00305F71" w:rsidRDefault="007F6B64" w:rsidP="007F6B6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NOTE: CANVAS business model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 xml:space="preserve"> resembles a painter’s canvas—preformatted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with the nine blocks—which allows you to paint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sz w:val="24"/>
          <w:szCs w:val="24"/>
        </w:rPr>
        <w:t>pictures of new or existing business models.</w:t>
      </w:r>
    </w:p>
    <w:p w:rsidR="00C404E4" w:rsidRPr="007F6B64" w:rsidRDefault="007F6B64" w:rsidP="007F6B6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</w:pP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The Business Model Canvas works best when printed</w:t>
      </w:r>
      <w:r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out on a large surface so groups of people can jointly</w:t>
      </w:r>
      <w:r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start sketching and discussing business model</w:t>
      </w:r>
      <w:r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 xml:space="preserve"> </w:t>
      </w:r>
      <w:r w:rsidRPr="00305F71">
        <w:rPr>
          <w:rFonts w:ascii="Arial Unicode MS" w:eastAsia="Arial Unicode MS" w:hAnsi="Arial Unicode MS" w:cs="Arial Unicode MS"/>
          <w:b/>
          <w:bCs/>
          <w:i/>
          <w:iCs/>
          <w:sz w:val="24"/>
          <w:szCs w:val="24"/>
        </w:rPr>
        <w:t>elements</w:t>
      </w:r>
    </w:p>
    <w:p w:rsidR="0067223F" w:rsidRDefault="0067223F" w:rsidP="00C404E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67223F" w:rsidRDefault="0067223F" w:rsidP="00C404E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67223F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lastRenderedPageBreak/>
        <w:t>Fig 1: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 Illustration (Template) of a CANVAS Business Model</w:t>
      </w:r>
    </w:p>
    <w:tbl>
      <w:tblPr>
        <w:tblW w:w="11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5"/>
        <w:gridCol w:w="1915"/>
        <w:gridCol w:w="958"/>
        <w:gridCol w:w="1260"/>
        <w:gridCol w:w="2700"/>
        <w:gridCol w:w="2425"/>
      </w:tblGrid>
      <w:tr w:rsidR="0067223F" w:rsidRPr="002F6B76" w:rsidTr="000B2145">
        <w:trPr>
          <w:jc w:val="center"/>
        </w:trPr>
        <w:tc>
          <w:tcPr>
            <w:tcW w:w="1915" w:type="dxa"/>
            <w:vMerge w:val="restart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Key Partners</w:t>
            </w:r>
          </w:p>
        </w:tc>
        <w:tc>
          <w:tcPr>
            <w:tcW w:w="1915" w:type="dxa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Key Activities</w:t>
            </w: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218" w:type="dxa"/>
            <w:gridSpan w:val="2"/>
            <w:vMerge w:val="restart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Value Proposition</w:t>
            </w:r>
          </w:p>
        </w:tc>
        <w:tc>
          <w:tcPr>
            <w:tcW w:w="2700" w:type="dxa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Customer Relationship</w:t>
            </w:r>
          </w:p>
        </w:tc>
        <w:tc>
          <w:tcPr>
            <w:tcW w:w="2425" w:type="dxa"/>
            <w:vMerge w:val="restart"/>
          </w:tcPr>
          <w:p w:rsidR="0067223F" w:rsidRPr="0040063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Customer Segment</w:t>
            </w:r>
          </w:p>
        </w:tc>
      </w:tr>
      <w:tr w:rsidR="0067223F" w:rsidRPr="002F6B76" w:rsidTr="000B2145">
        <w:trPr>
          <w:jc w:val="center"/>
        </w:trPr>
        <w:tc>
          <w:tcPr>
            <w:tcW w:w="1915" w:type="dxa"/>
            <w:vMerge/>
          </w:tcPr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915" w:type="dxa"/>
          </w:tcPr>
          <w:p w:rsidR="0067223F" w:rsidRPr="0040063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Key Resources</w:t>
            </w: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218" w:type="dxa"/>
            <w:gridSpan w:val="2"/>
            <w:vMerge/>
          </w:tcPr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700" w:type="dxa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Channels</w:t>
            </w:r>
          </w:p>
        </w:tc>
        <w:tc>
          <w:tcPr>
            <w:tcW w:w="2425" w:type="dxa"/>
            <w:vMerge/>
          </w:tcPr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7223F" w:rsidRPr="002F6B76" w:rsidTr="000B2145">
        <w:trPr>
          <w:jc w:val="center"/>
        </w:trPr>
        <w:tc>
          <w:tcPr>
            <w:tcW w:w="4788" w:type="dxa"/>
            <w:gridSpan w:val="3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Cost Structure</w:t>
            </w:r>
          </w:p>
          <w:p w:rsidR="0067223F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7223F" w:rsidRPr="002F6B76" w:rsidRDefault="0067223F" w:rsidP="000B2145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385" w:type="dxa"/>
            <w:gridSpan w:val="3"/>
          </w:tcPr>
          <w:p w:rsidR="0067223F" w:rsidRPr="00400636" w:rsidRDefault="0067223F" w:rsidP="000B2145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0063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Revenue Stream</w:t>
            </w:r>
          </w:p>
        </w:tc>
      </w:tr>
    </w:tbl>
    <w:p w:rsidR="0067223F" w:rsidRDefault="0067223F" w:rsidP="00C404E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sectPr w:rsidR="0067223F" w:rsidSect="00634B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145" w:rsidRDefault="000B2145" w:rsidP="00E74A63">
      <w:pPr>
        <w:spacing w:after="0" w:line="240" w:lineRule="auto"/>
      </w:pPr>
      <w:r>
        <w:separator/>
      </w:r>
    </w:p>
  </w:endnote>
  <w:endnote w:type="continuationSeparator" w:id="0">
    <w:p w:rsidR="000B2145" w:rsidRDefault="000B2145" w:rsidP="00E7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cury-TextG1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hitneyHT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HTF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A63" w:rsidRDefault="00E74A63">
    <w:pPr>
      <w:pStyle w:val="Footer"/>
    </w:pPr>
    <w:r>
      <w:rPr>
        <w:rFonts w:ascii="Berlin Sans FB" w:hAnsi="Berlin Sans FB"/>
        <w:i/>
      </w:rPr>
      <w:tab/>
    </w:r>
    <w:r w:rsidRPr="00B25511">
      <w:rPr>
        <w:rFonts w:ascii="Berlin Sans FB" w:hAnsi="Berlin Sans FB"/>
        <w:i/>
      </w:rPr>
      <w:t xml:space="preserve">Prepared by </w:t>
    </w:r>
    <w:proofErr w:type="spellStart"/>
    <w:r w:rsidRPr="00B25511">
      <w:rPr>
        <w:rFonts w:ascii="Berlin Sans FB" w:hAnsi="Berlin Sans FB"/>
        <w:i/>
      </w:rPr>
      <w:t>Astrida</w:t>
    </w:r>
    <w:proofErr w:type="spellEnd"/>
    <w:r w:rsidRPr="00B25511">
      <w:rPr>
        <w:rFonts w:ascii="Berlin Sans FB" w:hAnsi="Berlin Sans FB"/>
        <w:i/>
      </w:rPr>
      <w:t xml:space="preserve"> Leonard for use in TUTORIAL SESSIONS@</w:t>
    </w:r>
    <w:r w:rsidR="009D428E">
      <w:rPr>
        <w:rFonts w:ascii="Berlin Sans FB" w:hAnsi="Berlin Sans FB"/>
        <w:i/>
      </w:rPr>
      <w:t xml:space="preserve">IFM, </w:t>
    </w:r>
    <w:r w:rsidRPr="00B25511">
      <w:rPr>
        <w:rFonts w:ascii="Berlin Sans FB" w:hAnsi="Berlin Sans FB"/>
        <w:i/>
      </w:rPr>
      <w:t>Dec.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145" w:rsidRDefault="000B2145" w:rsidP="00E74A63">
      <w:pPr>
        <w:spacing w:after="0" w:line="240" w:lineRule="auto"/>
      </w:pPr>
      <w:r>
        <w:separator/>
      </w:r>
    </w:p>
  </w:footnote>
  <w:footnote w:type="continuationSeparator" w:id="0">
    <w:p w:rsidR="000B2145" w:rsidRDefault="000B2145" w:rsidP="00E74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C74"/>
    <w:multiLevelType w:val="hybridMultilevel"/>
    <w:tmpl w:val="C17413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6E6554"/>
    <w:multiLevelType w:val="hybridMultilevel"/>
    <w:tmpl w:val="36FE0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96461"/>
    <w:multiLevelType w:val="hybridMultilevel"/>
    <w:tmpl w:val="664ABC2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3B6848ED"/>
    <w:multiLevelType w:val="hybridMultilevel"/>
    <w:tmpl w:val="93D28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944F61"/>
    <w:multiLevelType w:val="hybridMultilevel"/>
    <w:tmpl w:val="A2EC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D48B9"/>
    <w:multiLevelType w:val="hybridMultilevel"/>
    <w:tmpl w:val="4E382E26"/>
    <w:lvl w:ilvl="0" w:tplc="0FC6917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92E7ACC"/>
    <w:multiLevelType w:val="hybridMultilevel"/>
    <w:tmpl w:val="7AA81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B12A6B"/>
    <w:multiLevelType w:val="hybridMultilevel"/>
    <w:tmpl w:val="7DBE4F36"/>
    <w:lvl w:ilvl="0" w:tplc="0EA8C68C">
      <w:start w:val="1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FD0942"/>
    <w:multiLevelType w:val="hybridMultilevel"/>
    <w:tmpl w:val="901A9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6CF"/>
    <w:rsid w:val="00030068"/>
    <w:rsid w:val="000B2145"/>
    <w:rsid w:val="000C26E9"/>
    <w:rsid w:val="00196B78"/>
    <w:rsid w:val="00305F71"/>
    <w:rsid w:val="003D7B74"/>
    <w:rsid w:val="003E3C1E"/>
    <w:rsid w:val="0042362D"/>
    <w:rsid w:val="004454A6"/>
    <w:rsid w:val="005858ED"/>
    <w:rsid w:val="00587A5B"/>
    <w:rsid w:val="005E79F0"/>
    <w:rsid w:val="005F5E73"/>
    <w:rsid w:val="00634B5B"/>
    <w:rsid w:val="006615FB"/>
    <w:rsid w:val="0067223F"/>
    <w:rsid w:val="007C7C65"/>
    <w:rsid w:val="007F478E"/>
    <w:rsid w:val="007F6B64"/>
    <w:rsid w:val="008C2404"/>
    <w:rsid w:val="00960308"/>
    <w:rsid w:val="00993794"/>
    <w:rsid w:val="009D428E"/>
    <w:rsid w:val="00A374CD"/>
    <w:rsid w:val="00A94DAE"/>
    <w:rsid w:val="00AD0162"/>
    <w:rsid w:val="00C354D2"/>
    <w:rsid w:val="00C404E4"/>
    <w:rsid w:val="00C976DB"/>
    <w:rsid w:val="00D056CF"/>
    <w:rsid w:val="00D662BC"/>
    <w:rsid w:val="00DB5524"/>
    <w:rsid w:val="00DD2CFB"/>
    <w:rsid w:val="00DF3D99"/>
    <w:rsid w:val="00E523A2"/>
    <w:rsid w:val="00E74A63"/>
    <w:rsid w:val="00F5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4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A6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74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A6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4220</Words>
  <Characters>24057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2</cp:revision>
  <cp:lastPrinted>2018-12-11T21:16:00Z</cp:lastPrinted>
  <dcterms:created xsi:type="dcterms:W3CDTF">2020-12-10T07:59:00Z</dcterms:created>
  <dcterms:modified xsi:type="dcterms:W3CDTF">2020-12-10T07:59:00Z</dcterms:modified>
</cp:coreProperties>
</file>