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B0B" w:rsidRPr="000E5608" w:rsidRDefault="00D76B0B" w:rsidP="000E5608">
      <w:pPr>
        <w:jc w:val="both"/>
        <w:rPr>
          <w:rFonts w:ascii="Times New Roman" w:hAnsi="Times New Roman" w:cs="Times New Roman"/>
          <w:b/>
          <w:sz w:val="24"/>
          <w:szCs w:val="24"/>
        </w:rPr>
      </w:pPr>
      <w:r w:rsidRPr="000E5608">
        <w:rPr>
          <w:rFonts w:ascii="Times New Roman" w:hAnsi="Times New Roman" w:cs="Times New Roman"/>
          <w:b/>
          <w:sz w:val="24"/>
          <w:szCs w:val="24"/>
        </w:rPr>
        <w:t>Characteristics of Fraud</w:t>
      </w:r>
    </w:p>
    <w:p w:rsidR="00777A22" w:rsidRPr="000E5608" w:rsidRDefault="00D76B0B" w:rsidP="000E5608">
      <w:pPr>
        <w:jc w:val="both"/>
        <w:rPr>
          <w:rFonts w:ascii="Times New Roman" w:hAnsi="Times New Roman" w:cs="Times New Roman"/>
          <w:sz w:val="24"/>
          <w:szCs w:val="24"/>
        </w:rPr>
      </w:pPr>
      <w:r w:rsidRPr="000E5608">
        <w:rPr>
          <w:rFonts w:ascii="Times New Roman" w:hAnsi="Times New Roman" w:cs="Times New Roman"/>
          <w:sz w:val="24"/>
          <w:szCs w:val="24"/>
        </w:rPr>
        <w:t>2. Misstatements in the financial statements can arise from either fraud or error. The distinguishing factor between fraud and error is whether the underlying action that results in the misstatement of the financial statements is intentional or unintentional.</w:t>
      </w:r>
    </w:p>
    <w:p w:rsidR="00D76B0B" w:rsidRPr="000E5608" w:rsidRDefault="00D76B0B" w:rsidP="000E5608">
      <w:pPr>
        <w:jc w:val="both"/>
        <w:rPr>
          <w:rFonts w:ascii="Times New Roman" w:hAnsi="Times New Roman" w:cs="Times New Roman"/>
          <w:sz w:val="24"/>
          <w:szCs w:val="24"/>
        </w:rPr>
      </w:pPr>
      <w:r w:rsidRPr="000E5608">
        <w:rPr>
          <w:rFonts w:ascii="Times New Roman" w:hAnsi="Times New Roman" w:cs="Times New Roman"/>
          <w:sz w:val="24"/>
          <w:szCs w:val="24"/>
        </w:rPr>
        <w:t>3. Although fraud is a broad legal concept, for the purposes of the ISAs (UK), the auditor is concerned with fraud that causes a material misstatement in the financial statements. Two types of intentional misstatements are relevant to the auditor – misstatements resulting from fraudulent financial reporting and misstatements resulting from misappropriation of assets. Although the auditor may suspect or, in rare cases, identify the occurrence of fraud, the auditor does not make legal determinations of whether fraud has actually occurred. (Ref</w:t>
      </w:r>
    </w:p>
    <w:p w:rsidR="00D76B0B" w:rsidRPr="000E5608" w:rsidRDefault="00D76B0B" w:rsidP="000E5608">
      <w:pPr>
        <w:jc w:val="both"/>
        <w:rPr>
          <w:rFonts w:ascii="Times New Roman" w:hAnsi="Times New Roman" w:cs="Times New Roman"/>
          <w:b/>
          <w:sz w:val="24"/>
          <w:szCs w:val="24"/>
        </w:rPr>
      </w:pPr>
      <w:r w:rsidRPr="000E5608">
        <w:rPr>
          <w:rFonts w:ascii="Times New Roman" w:hAnsi="Times New Roman" w:cs="Times New Roman"/>
          <w:b/>
          <w:sz w:val="24"/>
          <w:szCs w:val="24"/>
        </w:rPr>
        <w:t xml:space="preserve">Responsibility for the Prevention and Detection of Fraud </w:t>
      </w:r>
    </w:p>
    <w:p w:rsidR="00D76B0B" w:rsidRPr="000E5608" w:rsidRDefault="00D76B0B" w:rsidP="000E5608">
      <w:pPr>
        <w:jc w:val="both"/>
        <w:rPr>
          <w:rFonts w:ascii="Times New Roman" w:hAnsi="Times New Roman" w:cs="Times New Roman"/>
          <w:sz w:val="24"/>
          <w:szCs w:val="24"/>
        </w:rPr>
      </w:pPr>
      <w:r w:rsidRPr="000E5608">
        <w:rPr>
          <w:rFonts w:ascii="Times New Roman" w:hAnsi="Times New Roman" w:cs="Times New Roman"/>
          <w:sz w:val="24"/>
          <w:szCs w:val="24"/>
        </w:rPr>
        <w:t>4. The primary responsibility for the prevention and detection of fraud rests with both those charged with governance of the entity and management. It is important that management, with the oversight of those charged with governance, place a strong emphasis on fraud prevention, which may reduce opportunities for fraud to take place, and fraud deterrence, which could persuade individuals not to commit fraud because of the likelihood of detection and punishment. This involves a commitment to creating a culture of honesty and ethical behavior which can be reinforced by an active oversight by those charged with governance. Oversight by those charged with governance includes considering the potential for override of controls or other inappropriate influence over the financial reporting process, such as efforts by management to manage earnings in order to influence the perceptions of analysts as to the entity’s performance and profitability</w:t>
      </w:r>
    </w:p>
    <w:p w:rsidR="007F1E61" w:rsidRPr="000E5608" w:rsidRDefault="007F1E61" w:rsidP="000E5608">
      <w:pPr>
        <w:jc w:val="both"/>
        <w:rPr>
          <w:rFonts w:ascii="Times New Roman" w:hAnsi="Times New Roman" w:cs="Times New Roman"/>
          <w:sz w:val="24"/>
          <w:szCs w:val="24"/>
        </w:rPr>
      </w:pPr>
    </w:p>
    <w:p w:rsidR="007F1E61" w:rsidRPr="000E5608" w:rsidRDefault="007F1E61" w:rsidP="000E5608">
      <w:pPr>
        <w:jc w:val="both"/>
        <w:rPr>
          <w:rFonts w:ascii="Times New Roman" w:hAnsi="Times New Roman" w:cs="Times New Roman"/>
          <w:sz w:val="24"/>
          <w:szCs w:val="24"/>
        </w:rPr>
      </w:pPr>
    </w:p>
    <w:p w:rsidR="00D76B0B" w:rsidRPr="000E5608" w:rsidRDefault="00D76B0B" w:rsidP="000E5608">
      <w:pPr>
        <w:jc w:val="both"/>
        <w:rPr>
          <w:rFonts w:ascii="Times New Roman" w:hAnsi="Times New Roman" w:cs="Times New Roman"/>
          <w:b/>
          <w:sz w:val="24"/>
          <w:szCs w:val="24"/>
        </w:rPr>
      </w:pPr>
      <w:r w:rsidRPr="000E5608">
        <w:rPr>
          <w:rFonts w:ascii="Times New Roman" w:hAnsi="Times New Roman" w:cs="Times New Roman"/>
          <w:b/>
          <w:sz w:val="24"/>
          <w:szCs w:val="24"/>
        </w:rPr>
        <w:t xml:space="preserve">Responsibilities of the Auditor </w:t>
      </w:r>
    </w:p>
    <w:p w:rsidR="00D76B0B" w:rsidRPr="000E5608" w:rsidRDefault="00D76B0B" w:rsidP="000E5608">
      <w:pPr>
        <w:jc w:val="both"/>
        <w:rPr>
          <w:rFonts w:ascii="Times New Roman" w:hAnsi="Times New Roman" w:cs="Times New Roman"/>
          <w:sz w:val="24"/>
          <w:szCs w:val="24"/>
        </w:rPr>
      </w:pPr>
      <w:r w:rsidRPr="000E5608">
        <w:rPr>
          <w:rFonts w:ascii="Times New Roman" w:hAnsi="Times New Roman" w:cs="Times New Roman"/>
          <w:sz w:val="24"/>
          <w:szCs w:val="24"/>
        </w:rPr>
        <w:t>5. An auditor conducting an audit in accordance with ISAs (UK) is responsible for obtaining reasonable assurance that the financial statements taken as a whole are free from material misstatement, whether caused by fraud or error. Owing to the inherent limitations of an audit, there is an unavoidable risk that some material misstatements of the financial statements may not be detected, even though the audit is properly planned and performed in accordance with the ISAs (UK).3</w:t>
      </w:r>
    </w:p>
    <w:p w:rsidR="00D76B0B" w:rsidRPr="000E5608" w:rsidRDefault="00D76B0B"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6. As described in ISA (UK) 200 (Revised June 2016),4 the potential effects of </w:t>
      </w:r>
      <w:r w:rsidR="0035624C" w:rsidRPr="000E5608">
        <w:rPr>
          <w:rFonts w:ascii="Times New Roman" w:hAnsi="Times New Roman" w:cs="Times New Roman"/>
          <w:sz w:val="24"/>
          <w:szCs w:val="24"/>
        </w:rPr>
        <w:t xml:space="preserve">inherent limitations are particularly significant in the case of misstatement resulting from fraud. The risk of not detecting a material misstatement resulting from fraud is higher than the risk of not detecting one resulting from error. This is because fraud may involve sophisticated and carefully </w:t>
      </w:r>
      <w:r w:rsidR="0035624C" w:rsidRPr="000E5608">
        <w:rPr>
          <w:rFonts w:ascii="Times New Roman" w:hAnsi="Times New Roman" w:cs="Times New Roman"/>
          <w:sz w:val="24"/>
          <w:szCs w:val="24"/>
        </w:rPr>
        <w:lastRenderedPageBreak/>
        <w:t>organized schemes designed to conceal it, such as forgery, deliberate failure to record transactions, or intentional misrepresentations being made to the auditor. Such attempts at concealment may be even more difficult to detect when accompanied by collusion. Collusion may cause the auditor to believe that audit evidence is persuasive when it is, in fact, false. The auditor’s ability to detect a fraud depends on factors such as the skillfulness of the perpetrator, the frequency and extent of manipulation, the degree of collusion involved, the relative size of individual amounts manipulated, and the seniority of those individuals involved. While the auditor may be able to identify potential opportunities for fraud to be perpetrated, it is difficult for the auditor to determine whether misstatements in judgment areas such as accounting estimates are caused by fraud or error</w:t>
      </w:r>
    </w:p>
    <w:p w:rsidR="0035624C" w:rsidRPr="000E5608" w:rsidRDefault="0035624C" w:rsidP="000E5608">
      <w:pPr>
        <w:jc w:val="both"/>
        <w:rPr>
          <w:rFonts w:ascii="Times New Roman" w:hAnsi="Times New Roman" w:cs="Times New Roman"/>
          <w:sz w:val="24"/>
          <w:szCs w:val="24"/>
        </w:rPr>
      </w:pPr>
      <w:r w:rsidRPr="000E5608">
        <w:rPr>
          <w:rFonts w:ascii="Times New Roman" w:hAnsi="Times New Roman" w:cs="Times New Roman"/>
          <w:sz w:val="24"/>
          <w:szCs w:val="24"/>
        </w:rPr>
        <w:t>. Furthermore, the risk of the auditor not detecting a material misstatement resulting from management fraud is greater than for employee fraud, because management is frequently in a position to directly or indirectly manipulate accounting records, present fraudulent financial information or override control procedures designed to prevent similar frauds by other employees.</w:t>
      </w:r>
    </w:p>
    <w:p w:rsidR="0035624C" w:rsidRPr="000E5608" w:rsidRDefault="0035624C" w:rsidP="000E5608">
      <w:pPr>
        <w:jc w:val="both"/>
        <w:rPr>
          <w:rFonts w:ascii="Times New Roman" w:hAnsi="Times New Roman" w:cs="Times New Roman"/>
          <w:sz w:val="24"/>
          <w:szCs w:val="24"/>
        </w:rPr>
      </w:pPr>
      <w:r w:rsidRPr="000E5608">
        <w:rPr>
          <w:rFonts w:ascii="Times New Roman" w:hAnsi="Times New Roman" w:cs="Times New Roman"/>
          <w:sz w:val="24"/>
          <w:szCs w:val="24"/>
        </w:rPr>
        <w:t>When obtaining reasonable assurance, the auditor is responsible for maintaining professional skepticism throughout the audit, considering the potential for management override of controls and recognizing the fact that audit procedures that are effective for detecting error may not be effective in detecting fraud. The requirements in this ISA (UK) are designed to assist the auditor in identifying and assessing the risks of material misstatement due to fraud and in designing procedures to detect such misstatement.</w:t>
      </w:r>
    </w:p>
    <w:p w:rsidR="0035624C" w:rsidRPr="000E5608" w:rsidRDefault="0035624C" w:rsidP="000E5608">
      <w:pPr>
        <w:jc w:val="both"/>
        <w:rPr>
          <w:rFonts w:ascii="Times New Roman" w:hAnsi="Times New Roman" w:cs="Times New Roman"/>
          <w:i/>
          <w:sz w:val="24"/>
          <w:szCs w:val="24"/>
        </w:rPr>
      </w:pPr>
      <w:r w:rsidRPr="000E5608">
        <w:rPr>
          <w:rFonts w:ascii="Times New Roman" w:hAnsi="Times New Roman" w:cs="Times New Roman"/>
          <w:i/>
          <w:sz w:val="24"/>
          <w:szCs w:val="24"/>
        </w:rPr>
        <w:t xml:space="preserve">Objectives </w:t>
      </w:r>
    </w:p>
    <w:p w:rsidR="00381AB8" w:rsidRPr="000E5608" w:rsidRDefault="0035624C"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10. The objectives of the auditor are: (a) To identify and assess the risks of material misstatement of the financial statements due to fraud; </w:t>
      </w:r>
    </w:p>
    <w:p w:rsidR="00381AB8" w:rsidRPr="000E5608" w:rsidRDefault="0035624C" w:rsidP="000E5608">
      <w:pPr>
        <w:jc w:val="both"/>
        <w:rPr>
          <w:rFonts w:ascii="Times New Roman" w:hAnsi="Times New Roman" w:cs="Times New Roman"/>
          <w:sz w:val="24"/>
          <w:szCs w:val="24"/>
        </w:rPr>
      </w:pPr>
      <w:r w:rsidRPr="000E5608">
        <w:rPr>
          <w:rFonts w:ascii="Times New Roman" w:hAnsi="Times New Roman" w:cs="Times New Roman"/>
          <w:sz w:val="24"/>
          <w:szCs w:val="24"/>
        </w:rPr>
        <w:t>(b) To obtain sufficient appropriate audit evidence regarding the assessed risks of material misstatement due to fraud, through designing and implementing appropriate responses; and</w:t>
      </w:r>
    </w:p>
    <w:p w:rsidR="0035624C" w:rsidRPr="000E5608" w:rsidRDefault="0035624C"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 (c) To respond appropriately to fraud or suspected fraud identified during the audit.</w:t>
      </w:r>
    </w:p>
    <w:p w:rsidR="0035624C"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For purposes of the ISAs (UK), the following terms have the meanings attributed below:</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(a) Fraud – An intentional act by one or more individuals among management, those charged with governance, employees, or third parties, involving the use of deception to obtain an unjust or illegal advantage.</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 (b) Fraud risk factors – Events or conditions that indicate an incentive or pressure to commit fraud or provide an opportunity to commit fraud.</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Professional Skepticism</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lastRenderedPageBreak/>
        <w:t xml:space="preserve">12. In accordance with ISA (UK) 200 (Revised June 2016),5 the auditor shall maintain professional skepticism throughout the audit, recognizing the possibility that a material misstatement due to fraud could exist, notwithstanding the auditor’s past experience of the honesty and integrity of the entity’s management and those charged with governance. (Ref: Para. A7–A8) </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13. Unless the auditor has reason to believe the contrary, the auditor may accept records and documents as genuine. If conditions identified during the audit cause the auditor to believe that a document may not be authentic or that terms in a document have been modified but not disclosed to the auditor, the auditor shall investigate further. (Ref: Para. A9) </w:t>
      </w:r>
    </w:p>
    <w:p w:rsidR="00381AB8" w:rsidRPr="000E5608" w:rsidRDefault="00381AB8" w:rsidP="000E5608">
      <w:pPr>
        <w:jc w:val="both"/>
        <w:rPr>
          <w:rFonts w:ascii="Times New Roman" w:hAnsi="Times New Roman" w:cs="Times New Roman"/>
          <w:sz w:val="24"/>
          <w:szCs w:val="24"/>
        </w:rPr>
      </w:pPr>
      <w:r w:rsidRPr="000E5608">
        <w:rPr>
          <w:rFonts w:ascii="Times New Roman" w:hAnsi="Times New Roman" w:cs="Times New Roman"/>
          <w:sz w:val="24"/>
          <w:szCs w:val="24"/>
        </w:rPr>
        <w:t>14. Where responses to inquiries of management or those charged with governance are inconsistent, the auditor shall investigate the inconsistencies.</w:t>
      </w:r>
    </w:p>
    <w:p w:rsidR="00023A24" w:rsidRPr="000E5608" w:rsidRDefault="00023A24" w:rsidP="000E5608">
      <w:pPr>
        <w:jc w:val="both"/>
        <w:rPr>
          <w:rFonts w:ascii="Times New Roman" w:hAnsi="Times New Roman" w:cs="Times New Roman"/>
          <w:sz w:val="24"/>
          <w:szCs w:val="24"/>
        </w:rPr>
      </w:pPr>
      <w:r w:rsidRPr="000E5608">
        <w:rPr>
          <w:rFonts w:ascii="Times New Roman" w:hAnsi="Times New Roman" w:cs="Times New Roman"/>
          <w:sz w:val="24"/>
          <w:szCs w:val="24"/>
        </w:rPr>
        <w:t>Characteristics of Fraud</w:t>
      </w:r>
    </w:p>
    <w:p w:rsidR="00023A24" w:rsidRPr="000E5608" w:rsidRDefault="00023A24"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Fraud, whether fraudulent financial reporting or misappropriation of assets, involves incentive or pressure to commit fraud, a perceived opportunity to do so and some rationalization of the act. For example: </w:t>
      </w:r>
    </w:p>
    <w:p w:rsidR="00023A24" w:rsidRPr="000E5608" w:rsidRDefault="00023A24"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Incentive or pressure to commit fraudulent financial reporting may exist when management is under pressure, from sources outside or inside the entity, to achieve an expected (and perhaps unrealistic) earnings target or financial outcome – particularly since the consequences to management for failing to meet financial goals can be significant. Similarly, individuals may have an incentive to misappropriate assets, for example, because the individuals are living beyond their means.</w:t>
      </w:r>
    </w:p>
    <w:p w:rsidR="00023A24" w:rsidRPr="000E5608" w:rsidRDefault="00023A24"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t xml:space="preserve">A perceived opportunity to commit fraud may exist when an individual believes internal control can be overridden, for example, because the individual is in a position of trust or has knowledge of specific deficiencies in internal control. </w:t>
      </w:r>
    </w:p>
    <w:p w:rsidR="00023A24" w:rsidRPr="000E5608" w:rsidRDefault="00023A24"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Individuals may be able to rationalize committing a fraudulent act. Some individuals possess an attitude, character or set of ethical values that allow them knowingly and intentionally to commit a dishonest act. However, even otherwise honest individuals can commit fraud in an environment that imposes sufficient pressure on them.</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t xml:space="preserve">A2. Fraudulent financial reporting involves intentional misstatements including omissions of amounts or disclosures in financial statements to deceive financial statement users. It can be caused by the efforts of management to manage earnings in order to deceive financial statement users by influencing their perceptions as to the entity’s performance and profitability. Such earnings management may start out with small actions or inappropriate adjustment of assumptions and changes in judgments by management. Pressures and incentives may lead these actions to increase to the extent that they result in fraudulent financial reporting. Such a situation </w:t>
      </w:r>
      <w:r w:rsidRPr="000E5608">
        <w:rPr>
          <w:rFonts w:ascii="Times New Roman" w:hAnsi="Times New Roman" w:cs="Times New Roman"/>
          <w:sz w:val="24"/>
          <w:szCs w:val="24"/>
        </w:rPr>
        <w:lastRenderedPageBreak/>
        <w:t>could occur when, due to pressures to meet market expectations or a desire to maximize compensation based on performance, management intentionally takes positions that lead to fraudulent financial reporting by materially misstating the financial statements. In some entities, management may be motivated to reduce earnings by a material amount to minimize tax or to inflate earnings to secure bank financing.</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t xml:space="preserve">A3. Fraudulent financial reporting may be accomplished by the following: </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Manipulation, falsification (including forgery), or alteration of accounting records or supporting documentation from which the financial statements are prepared.</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Misrepresentation in, or intentional omission from, the financial statements of events, transactions or other significant information. </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Intentional misapplication of accounting principles relating to amounts, classification, manner of presentation, or disclosure.</w:t>
      </w:r>
    </w:p>
    <w:p w:rsidR="00A2619E" w:rsidRPr="000E5608" w:rsidRDefault="00A2619E" w:rsidP="000E5608">
      <w:pPr>
        <w:jc w:val="both"/>
        <w:rPr>
          <w:rFonts w:ascii="Times New Roman" w:hAnsi="Times New Roman" w:cs="Times New Roman"/>
          <w:sz w:val="24"/>
          <w:szCs w:val="24"/>
        </w:rPr>
      </w:pPr>
    </w:p>
    <w:p w:rsidR="00A2619E" w:rsidRPr="000E5608" w:rsidRDefault="00A2619E"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Fraudulent financial reporting often involves management override of controls that otherwise may appear to be operating effectively. Fraud can be committed by management overriding controls using such techniques as intentionally: </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Recording fictitious journal entries, particularly close to the end of an accounting period, to manipulate operating results or achieve other objectives.</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Inappropriately adjusting assumptions and changing judgments used to estimate account balances. </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Omitting, advancing or delaying recognition in the financial statements of events and transactions that have occurred during the reporting period. </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Omitting, obscuring or misstating disclosures required by the applicable financial reporting framework, or disclosures that are necessary to achieve fair presentation.</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Concealing facts that could affect the amounts recorded in the financial statement</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Engaging in complex transactions that are structured to misrepresent the financial position or financial performance of the entity.</w:t>
      </w:r>
    </w:p>
    <w:p w:rsidR="00A2619E" w:rsidRPr="000E5608" w:rsidRDefault="00A2619E"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Altering records and terms related to significant and unusual transactions.</w:t>
      </w:r>
    </w:p>
    <w:p w:rsidR="00B8146F" w:rsidRPr="000E5608" w:rsidRDefault="00B8146F"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Misappropriation of assets involves the theft of an entity’s assets and is often perpetrated by employees in relatively small and immaterial amounts. However, it can also involve management </w:t>
      </w:r>
      <w:r w:rsidRPr="000E5608">
        <w:rPr>
          <w:rFonts w:ascii="Times New Roman" w:hAnsi="Times New Roman" w:cs="Times New Roman"/>
          <w:sz w:val="24"/>
          <w:szCs w:val="24"/>
        </w:rPr>
        <w:lastRenderedPageBreak/>
        <w:t>who are usually more able to disguise or conceal misappropriations in ways that are difficult to detect. Misappropriation of assets can be accomplished in a variety of ways including:</w:t>
      </w:r>
    </w:p>
    <w:p w:rsidR="00B8146F" w:rsidRPr="000E5608" w:rsidRDefault="00B8146F"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Embezzling receipts (for example, misappropriating collections on accounts receivable or diverting receipts in respect of written-off accounts to personal bank accounts). </w:t>
      </w:r>
    </w:p>
    <w:p w:rsidR="00B8146F" w:rsidRPr="000E5608" w:rsidRDefault="00B8146F"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Stealing physical assets or intellectual property (for example, stealing inventory for personal use or for sale, stealing scrap for resale, colluding with a competitor by disclosing technological data in return for payment). </w:t>
      </w:r>
    </w:p>
    <w:p w:rsidR="00B8146F" w:rsidRPr="000E5608" w:rsidRDefault="00B8146F"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 xml:space="preserve"> Causing an entity to pay for goods and services not received (for example, payments to fictitious vendors, kickbacks paid by vendors to the entity’s purchasing agents in return for inflating prices, payments to fictitious employees). </w:t>
      </w:r>
    </w:p>
    <w:p w:rsidR="007379E9" w:rsidRPr="000E5608" w:rsidRDefault="00B8146F" w:rsidP="000E5608">
      <w:pPr>
        <w:ind w:firstLine="720"/>
        <w:jc w:val="both"/>
        <w:rPr>
          <w:rFonts w:ascii="Times New Roman" w:hAnsi="Times New Roman" w:cs="Times New Roman"/>
          <w:sz w:val="24"/>
          <w:szCs w:val="24"/>
        </w:rPr>
      </w:pPr>
      <w:r w:rsidRPr="000E5608">
        <w:rPr>
          <w:rFonts w:ascii="Times New Roman" w:hAnsi="Times New Roman" w:cs="Times New Roman"/>
          <w:sz w:val="24"/>
          <w:szCs w:val="24"/>
        </w:rPr>
        <w:sym w:font="Symbol" w:char="F0B7"/>
      </w:r>
      <w:r w:rsidRPr="000E5608">
        <w:rPr>
          <w:rFonts w:ascii="Times New Roman" w:hAnsi="Times New Roman" w:cs="Times New Roman"/>
          <w:sz w:val="24"/>
          <w:szCs w:val="24"/>
        </w:rPr>
        <w:t>Using an entity’s assets for personal use (for example, using the entity’s assets as collateral for a personal loan or a loan to a related party). Misappropriation of assets is often accompanied by false or misleading records or documents in order to conceal the fact that the assets are missing or have been pledged without proper authorization.</w:t>
      </w:r>
    </w:p>
    <w:p w:rsidR="00B74672" w:rsidRPr="000E5608" w:rsidRDefault="00B74672" w:rsidP="000E5608">
      <w:pPr>
        <w:jc w:val="both"/>
        <w:rPr>
          <w:rFonts w:ascii="Times New Roman" w:hAnsi="Times New Roman" w:cs="Times New Roman"/>
          <w:b/>
          <w:sz w:val="24"/>
          <w:szCs w:val="24"/>
        </w:rPr>
      </w:pPr>
      <w:bookmarkStart w:id="0" w:name="_GoBack"/>
      <w:r w:rsidRPr="000E5608">
        <w:rPr>
          <w:rFonts w:ascii="Times New Roman" w:hAnsi="Times New Roman" w:cs="Times New Roman"/>
          <w:b/>
          <w:sz w:val="24"/>
          <w:szCs w:val="24"/>
        </w:rPr>
        <w:t>Professional Skepticism</w:t>
      </w:r>
    </w:p>
    <w:bookmarkEnd w:id="0"/>
    <w:p w:rsidR="00B74672" w:rsidRPr="000E5608" w:rsidRDefault="00B74672" w:rsidP="000E5608">
      <w:pPr>
        <w:jc w:val="both"/>
        <w:rPr>
          <w:rFonts w:ascii="Times New Roman" w:hAnsi="Times New Roman" w:cs="Times New Roman"/>
          <w:sz w:val="24"/>
          <w:szCs w:val="24"/>
        </w:rPr>
      </w:pPr>
      <w:r w:rsidRPr="000E5608">
        <w:rPr>
          <w:rFonts w:ascii="Times New Roman" w:hAnsi="Times New Roman" w:cs="Times New Roman"/>
          <w:sz w:val="24"/>
          <w:szCs w:val="24"/>
        </w:rPr>
        <w:t>A7. Maintaining professional skepticism requires an ongoing questioning of whether the information and audit evidence obtained suggests that a material misstatement due to fraud may exist. It includes considering the reliability of the information to be used as audit evidence and the controls over its preparation and maintenance where relevant. Due to the characteristics of fraud, the auditor’s professional skepticism is particularly important when considering the risks of material misstatement due to fraud.</w:t>
      </w:r>
    </w:p>
    <w:p w:rsidR="00B74672" w:rsidRPr="000E5608" w:rsidRDefault="00B74672" w:rsidP="000E5608">
      <w:pPr>
        <w:jc w:val="both"/>
        <w:rPr>
          <w:rFonts w:ascii="Times New Roman" w:hAnsi="Times New Roman" w:cs="Times New Roman"/>
          <w:sz w:val="24"/>
          <w:szCs w:val="24"/>
        </w:rPr>
      </w:pPr>
      <w:r w:rsidRPr="000E5608">
        <w:rPr>
          <w:rFonts w:ascii="Times New Roman" w:hAnsi="Times New Roman" w:cs="Times New Roman"/>
          <w:sz w:val="24"/>
          <w:szCs w:val="24"/>
        </w:rPr>
        <w:t xml:space="preserve"> A8. Although the auditor cannot be expected to disregard past experience of the honesty and integrity of the entity’s management and those charged with governance, the auditor’s professional skepticism is particularly important in considering the risks of material misstatement due to fraud because there may have been changes in circumstances. </w:t>
      </w:r>
    </w:p>
    <w:p w:rsidR="00B74672" w:rsidRPr="000E5608" w:rsidRDefault="00B74672" w:rsidP="000E5608">
      <w:pPr>
        <w:jc w:val="both"/>
        <w:rPr>
          <w:rFonts w:ascii="Times New Roman" w:hAnsi="Times New Roman" w:cs="Times New Roman"/>
          <w:sz w:val="24"/>
          <w:szCs w:val="24"/>
        </w:rPr>
      </w:pPr>
      <w:r w:rsidRPr="000E5608">
        <w:rPr>
          <w:rFonts w:ascii="Times New Roman" w:hAnsi="Times New Roman" w:cs="Times New Roman"/>
          <w:sz w:val="24"/>
          <w:szCs w:val="24"/>
        </w:rPr>
        <w:t>A9. An audit performed in accordance with ISAs (UK) rarely involves the authentication of documents, nor is the auditor trained as or expected to be an expert in such</w:t>
      </w:r>
      <w:r w:rsidR="008968BA" w:rsidRPr="000E5608">
        <w:rPr>
          <w:rFonts w:ascii="Times New Roman" w:hAnsi="Times New Roman" w:cs="Times New Roman"/>
          <w:sz w:val="24"/>
          <w:szCs w:val="24"/>
        </w:rPr>
        <w:t>authentication.15 However, when the auditor identifies conditions that cause the auditor to believe that a document may not be authentic or that terms in a document have been modified but not disclosed to the auditor, possible procedures to investigate further may include</w:t>
      </w:r>
    </w:p>
    <w:p w:rsidR="008968BA" w:rsidRPr="000E5608" w:rsidRDefault="008968BA" w:rsidP="000E5608">
      <w:pPr>
        <w:pStyle w:val="ListParagraph"/>
        <w:numPr>
          <w:ilvl w:val="0"/>
          <w:numId w:val="2"/>
        </w:numPr>
        <w:jc w:val="both"/>
        <w:rPr>
          <w:rFonts w:ascii="Times New Roman" w:hAnsi="Times New Roman" w:cs="Times New Roman"/>
          <w:sz w:val="24"/>
          <w:szCs w:val="24"/>
        </w:rPr>
      </w:pPr>
      <w:r w:rsidRPr="000E5608">
        <w:rPr>
          <w:rFonts w:ascii="Times New Roman" w:hAnsi="Times New Roman" w:cs="Times New Roman"/>
          <w:sz w:val="24"/>
          <w:szCs w:val="24"/>
        </w:rPr>
        <w:t xml:space="preserve">Confirming directly with the third party. </w:t>
      </w:r>
    </w:p>
    <w:p w:rsidR="008968BA" w:rsidRPr="000E5608" w:rsidRDefault="008968BA" w:rsidP="000E5608">
      <w:pPr>
        <w:pStyle w:val="ListParagraph"/>
        <w:numPr>
          <w:ilvl w:val="0"/>
          <w:numId w:val="2"/>
        </w:numPr>
        <w:jc w:val="both"/>
        <w:rPr>
          <w:rFonts w:ascii="Times New Roman" w:hAnsi="Times New Roman" w:cs="Times New Roman"/>
          <w:sz w:val="24"/>
          <w:szCs w:val="24"/>
        </w:rPr>
      </w:pPr>
      <w:r w:rsidRPr="000E5608">
        <w:rPr>
          <w:rFonts w:ascii="Times New Roman" w:hAnsi="Times New Roman" w:cs="Times New Roman"/>
          <w:sz w:val="24"/>
          <w:szCs w:val="24"/>
        </w:rPr>
        <w:t>Using the work of an expert to assess the document’s authenticity.</w:t>
      </w:r>
    </w:p>
    <w:p w:rsidR="0035624C" w:rsidRPr="000E5608" w:rsidRDefault="0035624C" w:rsidP="000E5608">
      <w:pPr>
        <w:jc w:val="both"/>
        <w:rPr>
          <w:rFonts w:ascii="Times New Roman" w:hAnsi="Times New Roman" w:cs="Times New Roman"/>
          <w:sz w:val="24"/>
          <w:szCs w:val="24"/>
        </w:rPr>
      </w:pPr>
    </w:p>
    <w:p w:rsidR="0035624C" w:rsidRPr="000E5608" w:rsidRDefault="0035624C" w:rsidP="000E5608">
      <w:pPr>
        <w:jc w:val="both"/>
        <w:rPr>
          <w:rFonts w:ascii="Times New Roman" w:hAnsi="Times New Roman" w:cs="Times New Roman"/>
          <w:sz w:val="24"/>
          <w:szCs w:val="24"/>
        </w:rPr>
      </w:pPr>
    </w:p>
    <w:sectPr w:rsidR="0035624C" w:rsidRPr="000E5608" w:rsidSect="0003609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DB0" w:rsidRDefault="00686DB0" w:rsidP="005A0614">
      <w:pPr>
        <w:spacing w:after="0" w:line="240" w:lineRule="auto"/>
      </w:pPr>
      <w:r>
        <w:separator/>
      </w:r>
    </w:p>
  </w:endnote>
  <w:endnote w:type="continuationSeparator" w:id="1">
    <w:p w:rsidR="00686DB0" w:rsidRDefault="00686DB0" w:rsidP="005A06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004472"/>
      <w:docPartObj>
        <w:docPartGallery w:val="Page Numbers (Bottom of Page)"/>
        <w:docPartUnique/>
      </w:docPartObj>
    </w:sdtPr>
    <w:sdtEndPr>
      <w:rPr>
        <w:noProof/>
      </w:rPr>
    </w:sdtEndPr>
    <w:sdtContent>
      <w:p w:rsidR="005A0614" w:rsidRDefault="00036092">
        <w:pPr>
          <w:pStyle w:val="Footer"/>
          <w:jc w:val="center"/>
        </w:pPr>
        <w:r>
          <w:fldChar w:fldCharType="begin"/>
        </w:r>
        <w:r w:rsidR="005A0614">
          <w:instrText xml:space="preserve"> PAGE   \* MERGEFORMAT </w:instrText>
        </w:r>
        <w:r>
          <w:fldChar w:fldCharType="separate"/>
        </w:r>
        <w:r w:rsidR="000E5608">
          <w:rPr>
            <w:noProof/>
          </w:rPr>
          <w:t>6</w:t>
        </w:r>
        <w:r>
          <w:rPr>
            <w:noProof/>
          </w:rPr>
          <w:fldChar w:fldCharType="end"/>
        </w:r>
      </w:p>
    </w:sdtContent>
  </w:sdt>
  <w:p w:rsidR="005A0614" w:rsidRDefault="005A06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DB0" w:rsidRDefault="00686DB0" w:rsidP="005A0614">
      <w:pPr>
        <w:spacing w:after="0" w:line="240" w:lineRule="auto"/>
      </w:pPr>
      <w:r>
        <w:separator/>
      </w:r>
    </w:p>
  </w:footnote>
  <w:footnote w:type="continuationSeparator" w:id="1">
    <w:p w:rsidR="00686DB0" w:rsidRDefault="00686DB0" w:rsidP="005A06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D3F8C"/>
    <w:multiLevelType w:val="hybridMultilevel"/>
    <w:tmpl w:val="3186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28271E7"/>
    <w:multiLevelType w:val="hybridMultilevel"/>
    <w:tmpl w:val="C00C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6B0B"/>
    <w:rsid w:val="00023A24"/>
    <w:rsid w:val="00036092"/>
    <w:rsid w:val="000E5608"/>
    <w:rsid w:val="0035624C"/>
    <w:rsid w:val="00381AB8"/>
    <w:rsid w:val="005A0614"/>
    <w:rsid w:val="00686DB0"/>
    <w:rsid w:val="007119B4"/>
    <w:rsid w:val="007379E9"/>
    <w:rsid w:val="00777A22"/>
    <w:rsid w:val="007F1E61"/>
    <w:rsid w:val="008968BA"/>
    <w:rsid w:val="00A2619E"/>
    <w:rsid w:val="00B74672"/>
    <w:rsid w:val="00B8146F"/>
    <w:rsid w:val="00D76B0B"/>
    <w:rsid w:val="00DA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614"/>
  </w:style>
  <w:style w:type="paragraph" w:styleId="Footer">
    <w:name w:val="footer"/>
    <w:basedOn w:val="Normal"/>
    <w:link w:val="FooterChar"/>
    <w:uiPriority w:val="99"/>
    <w:unhideWhenUsed/>
    <w:rsid w:val="005A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614"/>
  </w:style>
  <w:style w:type="paragraph" w:styleId="ListParagraph">
    <w:name w:val="List Paragraph"/>
    <w:basedOn w:val="Normal"/>
    <w:uiPriority w:val="34"/>
    <w:qFormat/>
    <w:rsid w:val="005A06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614"/>
  </w:style>
  <w:style w:type="paragraph" w:styleId="Footer">
    <w:name w:val="footer"/>
    <w:basedOn w:val="Normal"/>
    <w:link w:val="FooterChar"/>
    <w:uiPriority w:val="99"/>
    <w:unhideWhenUsed/>
    <w:rsid w:val="005A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614"/>
  </w:style>
  <w:style w:type="paragraph" w:styleId="ListParagraph">
    <w:name w:val="List Paragraph"/>
    <w:basedOn w:val="Normal"/>
    <w:uiPriority w:val="34"/>
    <w:qFormat/>
    <w:rsid w:val="005A0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2024-01-25T07:37:00Z</dcterms:created>
  <dcterms:modified xsi:type="dcterms:W3CDTF">2024-01-25T07:37:00Z</dcterms:modified>
</cp:coreProperties>
</file>