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223D2" w14:textId="1A0D490E" w:rsidR="00935F8D" w:rsidRPr="00487864" w:rsidRDefault="004976D6" w:rsidP="004976D6">
      <w:pPr>
        <w:rPr>
          <w:rFonts w:ascii="Times New Roman" w:hAnsi="Times New Roman" w:cs="Times New Roman"/>
          <w:b/>
          <w:sz w:val="24"/>
          <w:szCs w:val="24"/>
        </w:rPr>
      </w:pPr>
      <w:r w:rsidRPr="00487864">
        <w:rPr>
          <w:rFonts w:ascii="Times New Roman" w:eastAsia="NSimSun" w:hAnsi="Times New Roman" w:cs="Times New Roman"/>
          <w:noProof/>
          <w:kern w:val="3"/>
          <w:sz w:val="28"/>
          <w:szCs w:val="28"/>
        </w:rPr>
        <w:drawing>
          <wp:anchor distT="0" distB="0" distL="114300" distR="114300" simplePos="0" relativeHeight="251659264" behindDoc="0" locked="0" layoutInCell="1" allowOverlap="1" wp14:anchorId="0AB85157" wp14:editId="479A4DE1">
            <wp:simplePos x="0" y="0"/>
            <wp:positionH relativeFrom="margin">
              <wp:posOffset>368710</wp:posOffset>
            </wp:positionH>
            <wp:positionV relativeFrom="paragraph">
              <wp:posOffset>198776</wp:posOffset>
            </wp:positionV>
            <wp:extent cx="5271770" cy="3621405"/>
            <wp:effectExtent l="0" t="0" r="5080"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271770" cy="36214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ADDDE12" w14:textId="77777777" w:rsidR="004976D6" w:rsidRPr="00487864" w:rsidRDefault="004976D6" w:rsidP="00935F8D">
      <w:pPr>
        <w:jc w:val="center"/>
        <w:rPr>
          <w:rFonts w:ascii="Times New Roman" w:hAnsi="Times New Roman" w:cs="Times New Roman"/>
          <w:b/>
          <w:sz w:val="24"/>
          <w:szCs w:val="24"/>
        </w:rPr>
      </w:pPr>
    </w:p>
    <w:p w14:paraId="2C81B5D7" w14:textId="77777777" w:rsidR="004976D6" w:rsidRPr="00487864" w:rsidRDefault="004976D6" w:rsidP="00935F8D">
      <w:pPr>
        <w:jc w:val="center"/>
        <w:rPr>
          <w:rFonts w:ascii="Times New Roman" w:hAnsi="Times New Roman" w:cs="Times New Roman"/>
          <w:b/>
          <w:sz w:val="24"/>
          <w:szCs w:val="24"/>
        </w:rPr>
      </w:pPr>
    </w:p>
    <w:p w14:paraId="6744257A" w14:textId="77777777" w:rsidR="004976D6" w:rsidRPr="00487864" w:rsidRDefault="004976D6" w:rsidP="00935F8D">
      <w:pPr>
        <w:jc w:val="center"/>
        <w:rPr>
          <w:rFonts w:ascii="Times New Roman" w:hAnsi="Times New Roman" w:cs="Times New Roman"/>
          <w:b/>
          <w:sz w:val="24"/>
          <w:szCs w:val="24"/>
        </w:rPr>
      </w:pPr>
    </w:p>
    <w:p w14:paraId="2A863ECA" w14:textId="70551E1B" w:rsidR="004976D6" w:rsidRPr="00487864" w:rsidRDefault="004976D6" w:rsidP="004976D6">
      <w:pPr>
        <w:jc w:val="center"/>
        <w:rPr>
          <w:rFonts w:ascii="Times New Roman" w:hAnsi="Times New Roman" w:cs="Times New Roman"/>
          <w:b/>
          <w:sz w:val="24"/>
          <w:szCs w:val="24"/>
        </w:rPr>
      </w:pPr>
    </w:p>
    <w:p w14:paraId="3820D905" w14:textId="6AA09852" w:rsidR="00935F8D" w:rsidRPr="00487864" w:rsidRDefault="00935F8D" w:rsidP="004976D6">
      <w:pPr>
        <w:jc w:val="center"/>
        <w:rPr>
          <w:rFonts w:ascii="Times New Roman" w:hAnsi="Times New Roman" w:cs="Times New Roman"/>
          <w:b/>
          <w:sz w:val="32"/>
          <w:szCs w:val="32"/>
        </w:rPr>
      </w:pPr>
      <w:r w:rsidRPr="00487864">
        <w:rPr>
          <w:rFonts w:ascii="Times New Roman" w:hAnsi="Times New Roman" w:cs="Times New Roman"/>
          <w:b/>
          <w:sz w:val="32"/>
          <w:szCs w:val="32"/>
        </w:rPr>
        <w:t>FACULTY OF BUSINESS AND ECONOMICS</w:t>
      </w:r>
    </w:p>
    <w:p w14:paraId="195319BF" w14:textId="77777777" w:rsidR="00935F8D" w:rsidRPr="00487864" w:rsidRDefault="00935F8D" w:rsidP="00935F8D">
      <w:pPr>
        <w:jc w:val="center"/>
        <w:rPr>
          <w:rFonts w:ascii="Times New Roman" w:hAnsi="Times New Roman" w:cs="Times New Roman"/>
          <w:b/>
          <w:sz w:val="32"/>
          <w:szCs w:val="32"/>
        </w:rPr>
      </w:pPr>
      <w:r w:rsidRPr="00487864">
        <w:rPr>
          <w:rFonts w:ascii="Times New Roman" w:hAnsi="Times New Roman" w:cs="Times New Roman"/>
          <w:b/>
          <w:sz w:val="32"/>
          <w:szCs w:val="32"/>
        </w:rPr>
        <w:t>DEPARTMENT OF ACCOUNTING AND FINANCE</w:t>
      </w:r>
    </w:p>
    <w:p w14:paraId="02BAE75D" w14:textId="48D02521" w:rsidR="00935F8D" w:rsidRPr="00487864" w:rsidRDefault="00935F8D" w:rsidP="00935F8D">
      <w:pPr>
        <w:jc w:val="center"/>
        <w:rPr>
          <w:rFonts w:ascii="Times New Roman" w:hAnsi="Times New Roman" w:cs="Times New Roman"/>
          <w:b/>
          <w:sz w:val="32"/>
          <w:szCs w:val="32"/>
        </w:rPr>
      </w:pPr>
      <w:r w:rsidRPr="00487864">
        <w:rPr>
          <w:rFonts w:ascii="Times New Roman" w:hAnsi="Times New Roman" w:cs="Times New Roman"/>
          <w:b/>
          <w:sz w:val="32"/>
          <w:szCs w:val="32"/>
        </w:rPr>
        <w:t>BACHELOR OF ACCOUNTANCY WITH INFORMATION TECHNOLOGY</w:t>
      </w:r>
      <w:r w:rsidR="00EF2614" w:rsidRPr="00487864">
        <w:rPr>
          <w:rFonts w:ascii="Times New Roman" w:hAnsi="Times New Roman" w:cs="Times New Roman"/>
          <w:b/>
          <w:sz w:val="32"/>
          <w:szCs w:val="32"/>
        </w:rPr>
        <w:t xml:space="preserve"> </w:t>
      </w:r>
      <w:r w:rsidR="004976D6" w:rsidRPr="00487864">
        <w:rPr>
          <w:rFonts w:ascii="Times New Roman" w:hAnsi="Times New Roman" w:cs="Times New Roman"/>
          <w:b/>
          <w:sz w:val="32"/>
          <w:szCs w:val="32"/>
        </w:rPr>
        <w:t>(BAIT</w:t>
      </w:r>
      <w:r w:rsidR="00EF2614" w:rsidRPr="00487864">
        <w:rPr>
          <w:rFonts w:ascii="Times New Roman" w:hAnsi="Times New Roman" w:cs="Times New Roman"/>
          <w:b/>
          <w:sz w:val="32"/>
          <w:szCs w:val="32"/>
        </w:rPr>
        <w:t xml:space="preserve"> II</w:t>
      </w:r>
      <w:r w:rsidR="00C34222" w:rsidRPr="00487864">
        <w:rPr>
          <w:rFonts w:ascii="Times New Roman" w:hAnsi="Times New Roman" w:cs="Times New Roman"/>
          <w:b/>
          <w:sz w:val="32"/>
          <w:szCs w:val="32"/>
        </w:rPr>
        <w:t>I</w:t>
      </w:r>
      <w:r w:rsidR="00EF2614" w:rsidRPr="00487864">
        <w:rPr>
          <w:rFonts w:ascii="Times New Roman" w:hAnsi="Times New Roman" w:cs="Times New Roman"/>
          <w:b/>
          <w:sz w:val="32"/>
          <w:szCs w:val="32"/>
        </w:rPr>
        <w:t>)</w:t>
      </w:r>
    </w:p>
    <w:p w14:paraId="003E01DF" w14:textId="39E4D0EF" w:rsidR="00935F8D" w:rsidRPr="00487864" w:rsidRDefault="00935F8D" w:rsidP="00935F8D">
      <w:pPr>
        <w:jc w:val="center"/>
        <w:rPr>
          <w:rFonts w:ascii="Times New Roman" w:hAnsi="Times New Roman" w:cs="Times New Roman"/>
          <w:b/>
          <w:sz w:val="32"/>
          <w:szCs w:val="32"/>
        </w:rPr>
      </w:pPr>
      <w:r w:rsidRPr="00487864">
        <w:rPr>
          <w:rFonts w:ascii="Times New Roman" w:hAnsi="Times New Roman" w:cs="Times New Roman"/>
          <w:b/>
          <w:sz w:val="32"/>
          <w:szCs w:val="32"/>
        </w:rPr>
        <w:t>YEAR II</w:t>
      </w:r>
      <w:r w:rsidR="00C34222" w:rsidRPr="00487864">
        <w:rPr>
          <w:rFonts w:ascii="Times New Roman" w:hAnsi="Times New Roman" w:cs="Times New Roman"/>
          <w:b/>
          <w:sz w:val="32"/>
          <w:szCs w:val="32"/>
        </w:rPr>
        <w:t>I</w:t>
      </w:r>
    </w:p>
    <w:p w14:paraId="608761D2" w14:textId="7856E3E2" w:rsidR="004976D6" w:rsidRPr="00487864" w:rsidRDefault="004976D6" w:rsidP="004976D6">
      <w:pPr>
        <w:jc w:val="center"/>
        <w:rPr>
          <w:rFonts w:ascii="Times New Roman" w:hAnsi="Times New Roman" w:cs="Times New Roman"/>
          <w:b/>
          <w:sz w:val="32"/>
          <w:szCs w:val="32"/>
        </w:rPr>
      </w:pPr>
      <w:r w:rsidRPr="00487864">
        <w:rPr>
          <w:rFonts w:ascii="Times New Roman" w:hAnsi="Times New Roman" w:cs="Times New Roman"/>
          <w:b/>
          <w:sz w:val="32"/>
          <w:szCs w:val="32"/>
        </w:rPr>
        <w:t>ACADEMIC YEAR 202</w:t>
      </w:r>
      <w:r w:rsidR="00C34222" w:rsidRPr="00487864">
        <w:rPr>
          <w:rFonts w:ascii="Times New Roman" w:hAnsi="Times New Roman" w:cs="Times New Roman"/>
          <w:b/>
          <w:sz w:val="32"/>
          <w:szCs w:val="32"/>
        </w:rPr>
        <w:t>3</w:t>
      </w:r>
      <w:r w:rsidRPr="00487864">
        <w:rPr>
          <w:rFonts w:ascii="Times New Roman" w:hAnsi="Times New Roman" w:cs="Times New Roman"/>
          <w:b/>
          <w:sz w:val="32"/>
          <w:szCs w:val="32"/>
        </w:rPr>
        <w:t>/2</w:t>
      </w:r>
      <w:r w:rsidR="00C34222" w:rsidRPr="00487864">
        <w:rPr>
          <w:rFonts w:ascii="Times New Roman" w:hAnsi="Times New Roman" w:cs="Times New Roman"/>
          <w:b/>
          <w:sz w:val="32"/>
          <w:szCs w:val="32"/>
        </w:rPr>
        <w:t>4</w:t>
      </w:r>
    </w:p>
    <w:p w14:paraId="4C57F341" w14:textId="5C4722D8" w:rsidR="00EF2614" w:rsidRPr="00487864" w:rsidRDefault="00EF2614" w:rsidP="004976D6">
      <w:pPr>
        <w:jc w:val="center"/>
        <w:rPr>
          <w:rFonts w:ascii="Times New Roman" w:hAnsi="Times New Roman" w:cs="Times New Roman"/>
          <w:b/>
          <w:sz w:val="32"/>
          <w:szCs w:val="32"/>
        </w:rPr>
      </w:pPr>
      <w:r w:rsidRPr="00487864">
        <w:rPr>
          <w:rFonts w:ascii="Times New Roman" w:hAnsi="Times New Roman" w:cs="Times New Roman"/>
          <w:b/>
          <w:sz w:val="32"/>
          <w:szCs w:val="32"/>
        </w:rPr>
        <w:t xml:space="preserve">MODULE NAME: </w:t>
      </w:r>
      <w:r w:rsidR="00C34222" w:rsidRPr="00487864">
        <w:rPr>
          <w:rFonts w:ascii="Times New Roman" w:hAnsi="Times New Roman" w:cs="Times New Roman"/>
          <w:b/>
          <w:sz w:val="32"/>
          <w:szCs w:val="32"/>
        </w:rPr>
        <w:t>ENTREPRENEURSHIP</w:t>
      </w:r>
    </w:p>
    <w:p w14:paraId="280786F0" w14:textId="213E54D4" w:rsidR="00EF2614" w:rsidRPr="00487864" w:rsidRDefault="00EF2614" w:rsidP="004976D6">
      <w:pPr>
        <w:jc w:val="center"/>
        <w:rPr>
          <w:rFonts w:ascii="Times New Roman" w:hAnsi="Times New Roman" w:cs="Times New Roman"/>
          <w:b/>
          <w:sz w:val="32"/>
          <w:szCs w:val="32"/>
        </w:rPr>
      </w:pPr>
      <w:r w:rsidRPr="00487864">
        <w:rPr>
          <w:rFonts w:ascii="Times New Roman" w:hAnsi="Times New Roman" w:cs="Times New Roman"/>
          <w:b/>
          <w:sz w:val="32"/>
          <w:szCs w:val="32"/>
        </w:rPr>
        <w:t xml:space="preserve">MODULE CODE: </w:t>
      </w:r>
      <w:r w:rsidR="00C34222" w:rsidRPr="00487864">
        <w:rPr>
          <w:rFonts w:ascii="Times New Roman" w:hAnsi="Times New Roman" w:cs="Times New Roman"/>
          <w:b/>
          <w:sz w:val="32"/>
          <w:szCs w:val="32"/>
        </w:rPr>
        <w:t>MSU 08503</w:t>
      </w:r>
    </w:p>
    <w:p w14:paraId="5C0B7664" w14:textId="0C0DB621" w:rsidR="004976D6" w:rsidRPr="00487864" w:rsidRDefault="004976D6" w:rsidP="00935F8D">
      <w:pPr>
        <w:jc w:val="center"/>
        <w:rPr>
          <w:rFonts w:ascii="Times New Roman" w:hAnsi="Times New Roman" w:cs="Times New Roman"/>
          <w:b/>
          <w:sz w:val="32"/>
          <w:szCs w:val="32"/>
        </w:rPr>
      </w:pPr>
      <w:r w:rsidRPr="00487864">
        <w:rPr>
          <w:rFonts w:ascii="Times New Roman" w:hAnsi="Times New Roman" w:cs="Times New Roman"/>
          <w:b/>
          <w:sz w:val="32"/>
          <w:szCs w:val="32"/>
        </w:rPr>
        <w:t>INDIVIDUAL ASSIGNMENT</w:t>
      </w:r>
    </w:p>
    <w:p w14:paraId="0510D4DB" w14:textId="77777777" w:rsidR="00EF2614" w:rsidRPr="00487864" w:rsidRDefault="00EF2614" w:rsidP="00935F8D">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524"/>
        <w:gridCol w:w="3492"/>
      </w:tblGrid>
      <w:tr w:rsidR="004976D6" w:rsidRPr="00487864" w14:paraId="5756F626" w14:textId="77777777" w:rsidTr="004976D6">
        <w:tc>
          <w:tcPr>
            <w:tcW w:w="5524" w:type="dxa"/>
          </w:tcPr>
          <w:p w14:paraId="0CF6252D" w14:textId="4F2350A0" w:rsidR="004976D6" w:rsidRPr="00487864" w:rsidRDefault="004976D6" w:rsidP="004976D6">
            <w:pPr>
              <w:tabs>
                <w:tab w:val="left" w:pos="4274"/>
                <w:tab w:val="left" w:pos="4413"/>
              </w:tabs>
              <w:rPr>
                <w:rFonts w:ascii="Times New Roman" w:hAnsi="Times New Roman" w:cs="Times New Roman"/>
                <w:b/>
                <w:sz w:val="32"/>
                <w:szCs w:val="24"/>
              </w:rPr>
            </w:pPr>
            <w:r w:rsidRPr="00487864">
              <w:rPr>
                <w:rFonts w:ascii="Times New Roman" w:hAnsi="Times New Roman" w:cs="Times New Roman"/>
                <w:b/>
                <w:sz w:val="32"/>
                <w:szCs w:val="24"/>
              </w:rPr>
              <w:t xml:space="preserve">                              NAME</w:t>
            </w:r>
          </w:p>
        </w:tc>
        <w:tc>
          <w:tcPr>
            <w:tcW w:w="3492" w:type="dxa"/>
          </w:tcPr>
          <w:p w14:paraId="59FCEE83" w14:textId="1EAD5B83" w:rsidR="004976D6" w:rsidRPr="00487864" w:rsidRDefault="004976D6" w:rsidP="00935F8D">
            <w:pPr>
              <w:jc w:val="center"/>
              <w:rPr>
                <w:rFonts w:ascii="Times New Roman" w:hAnsi="Times New Roman" w:cs="Times New Roman"/>
                <w:b/>
                <w:sz w:val="32"/>
                <w:szCs w:val="24"/>
              </w:rPr>
            </w:pPr>
            <w:r w:rsidRPr="00487864">
              <w:rPr>
                <w:rFonts w:ascii="Times New Roman" w:hAnsi="Times New Roman" w:cs="Times New Roman"/>
                <w:b/>
                <w:sz w:val="32"/>
                <w:szCs w:val="24"/>
              </w:rPr>
              <w:t>REG. NO.</w:t>
            </w:r>
          </w:p>
        </w:tc>
      </w:tr>
      <w:tr w:rsidR="004976D6" w:rsidRPr="00487864" w14:paraId="6CEF9F85" w14:textId="77777777" w:rsidTr="004976D6">
        <w:tc>
          <w:tcPr>
            <w:tcW w:w="5524" w:type="dxa"/>
          </w:tcPr>
          <w:p w14:paraId="3E2DF27C" w14:textId="30B67090" w:rsidR="004976D6" w:rsidRPr="00487864" w:rsidRDefault="004976D6" w:rsidP="00935F8D">
            <w:pPr>
              <w:jc w:val="center"/>
              <w:rPr>
                <w:rFonts w:ascii="Times New Roman" w:hAnsi="Times New Roman" w:cs="Times New Roman"/>
                <w:sz w:val="32"/>
                <w:szCs w:val="24"/>
              </w:rPr>
            </w:pPr>
            <w:r w:rsidRPr="00487864">
              <w:rPr>
                <w:rFonts w:ascii="Times New Roman" w:hAnsi="Times New Roman" w:cs="Times New Roman"/>
                <w:sz w:val="32"/>
                <w:szCs w:val="24"/>
              </w:rPr>
              <w:t>FRAVIUS F. PONTIAN</w:t>
            </w:r>
          </w:p>
        </w:tc>
        <w:tc>
          <w:tcPr>
            <w:tcW w:w="3492" w:type="dxa"/>
          </w:tcPr>
          <w:p w14:paraId="03BC615B" w14:textId="0D3589D2" w:rsidR="004976D6" w:rsidRPr="00487864" w:rsidRDefault="004976D6" w:rsidP="00935F8D">
            <w:pPr>
              <w:jc w:val="center"/>
              <w:rPr>
                <w:rFonts w:ascii="Times New Roman" w:hAnsi="Times New Roman" w:cs="Times New Roman"/>
                <w:sz w:val="32"/>
                <w:szCs w:val="24"/>
              </w:rPr>
            </w:pPr>
            <w:r w:rsidRPr="00487864">
              <w:rPr>
                <w:rFonts w:ascii="Times New Roman" w:hAnsi="Times New Roman" w:cs="Times New Roman"/>
                <w:sz w:val="32"/>
                <w:szCs w:val="24"/>
              </w:rPr>
              <w:t>IMC/BAIT/2123503</w:t>
            </w:r>
          </w:p>
        </w:tc>
      </w:tr>
    </w:tbl>
    <w:p w14:paraId="29A2A6CE" w14:textId="77777777" w:rsidR="004976D6" w:rsidRPr="00487864" w:rsidRDefault="004976D6" w:rsidP="00935F8D">
      <w:pPr>
        <w:jc w:val="center"/>
        <w:rPr>
          <w:rFonts w:ascii="Times New Roman" w:hAnsi="Times New Roman" w:cs="Times New Roman"/>
          <w:b/>
          <w:sz w:val="24"/>
          <w:szCs w:val="24"/>
        </w:rPr>
      </w:pPr>
    </w:p>
    <w:p w14:paraId="754EB30C" w14:textId="77777777" w:rsidR="00935F8D" w:rsidRPr="00487864" w:rsidRDefault="00935F8D" w:rsidP="00935F8D">
      <w:pPr>
        <w:jc w:val="center"/>
        <w:rPr>
          <w:rFonts w:ascii="Times New Roman" w:hAnsi="Times New Roman" w:cs="Times New Roman"/>
          <w:b/>
          <w:sz w:val="24"/>
          <w:szCs w:val="24"/>
        </w:rPr>
      </w:pPr>
    </w:p>
    <w:p w14:paraId="7B4A62CD" w14:textId="77777777" w:rsidR="004976D6" w:rsidRPr="00487864" w:rsidRDefault="004976D6" w:rsidP="00565F46">
      <w:pPr>
        <w:rPr>
          <w:rFonts w:ascii="Times New Roman" w:hAnsi="Times New Roman" w:cs="Times New Roman"/>
          <w:b/>
          <w:sz w:val="24"/>
          <w:szCs w:val="24"/>
        </w:rPr>
      </w:pPr>
    </w:p>
    <w:p w14:paraId="240092F7" w14:textId="593FA79C" w:rsidR="00EF2614" w:rsidRPr="00487864" w:rsidRDefault="00EF2614" w:rsidP="00565F46">
      <w:pPr>
        <w:rPr>
          <w:rFonts w:ascii="Times New Roman" w:hAnsi="Times New Roman" w:cs="Times New Roman"/>
          <w:b/>
          <w:sz w:val="24"/>
          <w:szCs w:val="24"/>
        </w:rPr>
      </w:pPr>
    </w:p>
    <w:p w14:paraId="6FBCB64E" w14:textId="77777777" w:rsidR="00487864" w:rsidRPr="00487864" w:rsidRDefault="00487864" w:rsidP="00565F46">
      <w:pPr>
        <w:rPr>
          <w:rFonts w:ascii="Times New Roman" w:hAnsi="Times New Roman" w:cs="Times New Roman"/>
          <w:b/>
          <w:sz w:val="24"/>
          <w:szCs w:val="24"/>
        </w:rPr>
      </w:pPr>
    </w:p>
    <w:p w14:paraId="1741128C" w14:textId="77777777" w:rsidR="00C34222" w:rsidRPr="00487864" w:rsidRDefault="00C34222" w:rsidP="00565F46">
      <w:pPr>
        <w:rPr>
          <w:rFonts w:ascii="Times New Roman" w:hAnsi="Times New Roman" w:cs="Times New Roman"/>
          <w:b/>
          <w:sz w:val="24"/>
          <w:szCs w:val="24"/>
        </w:rPr>
      </w:pPr>
    </w:p>
    <w:p w14:paraId="3491B9DE" w14:textId="2D6DC07A" w:rsidR="006E6D1A" w:rsidRPr="006E6D1A" w:rsidRDefault="006E6D1A" w:rsidP="00881913">
      <w:pPr>
        <w:spacing w:after="0" w:line="240" w:lineRule="auto"/>
        <w:rPr>
          <w:rFonts w:ascii="Times New Roman" w:eastAsia="Times New Roman" w:hAnsi="Times New Roman" w:cs="Times New Roman"/>
          <w:b/>
          <w:color w:val="1F1F1F"/>
          <w:sz w:val="24"/>
          <w:szCs w:val="24"/>
          <w:u w:val="single"/>
          <w:bdr w:val="none" w:sz="0" w:space="0" w:color="auto" w:frame="1"/>
          <w:lang w:eastAsia="en-GB"/>
        </w:rPr>
      </w:pPr>
      <w:r w:rsidRPr="006E6D1A">
        <w:rPr>
          <w:rFonts w:ascii="Times New Roman" w:eastAsia="Times New Roman" w:hAnsi="Times New Roman" w:cs="Times New Roman"/>
          <w:b/>
          <w:color w:val="1F1F1F"/>
          <w:sz w:val="24"/>
          <w:szCs w:val="24"/>
          <w:u w:val="single"/>
          <w:bdr w:val="none" w:sz="0" w:space="0" w:color="auto" w:frame="1"/>
          <w:lang w:eastAsia="en-GB"/>
        </w:rPr>
        <w:lastRenderedPageBreak/>
        <w:t>INTRODUCTION</w:t>
      </w:r>
      <w:r>
        <w:rPr>
          <w:rFonts w:ascii="Times New Roman" w:eastAsia="Times New Roman" w:hAnsi="Times New Roman" w:cs="Times New Roman"/>
          <w:b/>
          <w:color w:val="1F1F1F"/>
          <w:sz w:val="24"/>
          <w:szCs w:val="24"/>
          <w:u w:val="single"/>
          <w:bdr w:val="none" w:sz="0" w:space="0" w:color="auto" w:frame="1"/>
          <w:lang w:eastAsia="en-GB"/>
        </w:rPr>
        <w:t>:</w:t>
      </w:r>
    </w:p>
    <w:p w14:paraId="74BF4D4B" w14:textId="0AD1FADD" w:rsidR="00C34222" w:rsidRPr="00487864" w:rsidRDefault="00C34222" w:rsidP="00881913">
      <w:pPr>
        <w:spacing w:after="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Entrepreneurship is a</w:t>
      </w:r>
      <w:bookmarkStart w:id="0" w:name="_GoBack"/>
      <w:bookmarkEnd w:id="0"/>
      <w:r w:rsidRPr="00487864">
        <w:rPr>
          <w:rFonts w:ascii="Times New Roman" w:eastAsia="Times New Roman" w:hAnsi="Times New Roman" w:cs="Times New Roman"/>
          <w:color w:val="1F1F1F"/>
          <w:sz w:val="24"/>
          <w:szCs w:val="24"/>
          <w:bdr w:val="none" w:sz="0" w:space="0" w:color="auto" w:frame="1"/>
          <w:lang w:eastAsia="en-GB"/>
        </w:rPr>
        <w:t xml:space="preserve"> multifaceted concept that encompasses the identification of opportunities, the creation of new businesses or ventures, and the development of innovative solutions to problems. It is a dynamic process that involves taking risks, making decisions, and managing resources to achieve a desired outcome.</w:t>
      </w:r>
    </w:p>
    <w:p w14:paraId="04EBB0D5" w14:textId="23D0A422" w:rsidR="00A23656" w:rsidRPr="00487864" w:rsidRDefault="00C34222" w:rsidP="00881913">
      <w:pPr>
        <w:spacing w:line="240" w:lineRule="auto"/>
        <w:rPr>
          <w:rFonts w:ascii="Times New Roman" w:hAnsi="Times New Roman" w:cs="Times New Roman"/>
          <w:sz w:val="24"/>
          <w:szCs w:val="24"/>
        </w:rPr>
      </w:pPr>
      <w:r w:rsidRPr="00487864">
        <w:rPr>
          <w:rFonts w:ascii="Times New Roman" w:eastAsia="Times New Roman" w:hAnsi="Times New Roman" w:cs="Times New Roman"/>
          <w:color w:val="1F1F1F"/>
          <w:sz w:val="24"/>
          <w:szCs w:val="24"/>
          <w:bdr w:val="none" w:sz="0" w:space="0" w:color="auto" w:frame="1"/>
          <w:lang w:eastAsia="en-GB"/>
        </w:rPr>
        <w:t>At its core, entrepreneurship is about identifying and pursuing opportunities to create value. This value can be in the form of new products, services, or processes that meet market demands or solve problems.</w:t>
      </w:r>
    </w:p>
    <w:p w14:paraId="0234CFE7" w14:textId="3047AEC0" w:rsidR="00C34222" w:rsidRPr="00487864" w:rsidRDefault="00C34222" w:rsidP="00881913">
      <w:pPr>
        <w:spacing w:after="36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Here are a few ways to make health cover insurance affordable and accessible to low-income families in </w:t>
      </w:r>
      <w:r w:rsidR="00CA79FC">
        <w:rPr>
          <w:rFonts w:ascii="Times New Roman" w:eastAsia="Times New Roman" w:hAnsi="Times New Roman" w:cs="Times New Roman"/>
          <w:color w:val="1F1F1F"/>
          <w:sz w:val="24"/>
          <w:szCs w:val="24"/>
          <w:lang w:eastAsia="en-GB"/>
        </w:rPr>
        <w:t>Tanzania</w:t>
      </w:r>
      <w:r w:rsidRPr="00487864">
        <w:rPr>
          <w:rFonts w:ascii="Times New Roman" w:eastAsia="Times New Roman" w:hAnsi="Times New Roman" w:cs="Times New Roman"/>
          <w:color w:val="1F1F1F"/>
          <w:sz w:val="24"/>
          <w:szCs w:val="24"/>
          <w:lang w:eastAsia="en-GB"/>
        </w:rPr>
        <w:t xml:space="preserve"> using entrepreneurial skills:</w:t>
      </w:r>
    </w:p>
    <w:p w14:paraId="3F187D47" w14:textId="282ECBB3" w:rsidR="00C34222" w:rsidRPr="00487864" w:rsidRDefault="00487864" w:rsidP="00881913">
      <w:pPr>
        <w:spacing w:after="0" w:line="240" w:lineRule="auto"/>
        <w:rPr>
          <w:rFonts w:ascii="Times New Roman" w:eastAsia="Times New Roman" w:hAnsi="Times New Roman" w:cs="Times New Roman"/>
          <w:b/>
          <w:color w:val="1F1F1F"/>
          <w:sz w:val="24"/>
          <w:szCs w:val="24"/>
          <w:u w:val="single"/>
          <w:lang w:eastAsia="en-GB"/>
        </w:rPr>
      </w:pPr>
      <w:r w:rsidRPr="00487864">
        <w:rPr>
          <w:rFonts w:ascii="Times New Roman" w:eastAsia="Times New Roman" w:hAnsi="Times New Roman" w:cs="Times New Roman"/>
          <w:b/>
          <w:color w:val="1F1F1F"/>
          <w:sz w:val="24"/>
          <w:szCs w:val="24"/>
          <w:u w:val="single"/>
          <w:bdr w:val="none" w:sz="0" w:space="0" w:color="auto" w:frame="1"/>
          <w:lang w:eastAsia="en-GB"/>
        </w:rPr>
        <w:t>COST-EFFECTIVE INSURANCE MODELS:</w:t>
      </w:r>
    </w:p>
    <w:p w14:paraId="298AD4A7" w14:textId="77777777" w:rsidR="00C34222" w:rsidRPr="00487864" w:rsidRDefault="00C34222" w:rsidP="00881913">
      <w:pPr>
        <w:numPr>
          <w:ilvl w:val="0"/>
          <w:numId w:val="14"/>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Microinsurance:</w:t>
      </w:r>
      <w:r w:rsidRPr="00487864">
        <w:rPr>
          <w:rFonts w:ascii="Times New Roman" w:eastAsia="Times New Roman" w:hAnsi="Times New Roman" w:cs="Times New Roman"/>
          <w:color w:val="1F1F1F"/>
          <w:sz w:val="24"/>
          <w:szCs w:val="24"/>
          <w:lang w:eastAsia="en-GB"/>
        </w:rPr>
        <w:t xml:space="preserve"> Develop simplified insurance plans with lower premiums and coverage for essential healthcare needs.</w:t>
      </w:r>
    </w:p>
    <w:p w14:paraId="4E0CDC90" w14:textId="77777777" w:rsidR="00C34222" w:rsidRPr="00487864" w:rsidRDefault="00C34222" w:rsidP="00881913">
      <w:pPr>
        <w:numPr>
          <w:ilvl w:val="0"/>
          <w:numId w:val="14"/>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Tiered coverage:</w:t>
      </w:r>
      <w:r w:rsidRPr="00487864">
        <w:rPr>
          <w:rFonts w:ascii="Times New Roman" w:eastAsia="Times New Roman" w:hAnsi="Times New Roman" w:cs="Times New Roman"/>
          <w:color w:val="1F1F1F"/>
          <w:sz w:val="24"/>
          <w:szCs w:val="24"/>
          <w:lang w:eastAsia="en-GB"/>
        </w:rPr>
        <w:t xml:space="preserve"> Offer different levels of coverage at varying price points to cater to different income levels.</w:t>
      </w:r>
    </w:p>
    <w:p w14:paraId="5E766E9B" w14:textId="77777777" w:rsidR="00C34222" w:rsidRPr="00487864" w:rsidRDefault="00C34222" w:rsidP="00881913">
      <w:pPr>
        <w:numPr>
          <w:ilvl w:val="0"/>
          <w:numId w:val="14"/>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Group insurance:</w:t>
      </w:r>
      <w:r w:rsidRPr="00487864">
        <w:rPr>
          <w:rFonts w:ascii="Times New Roman" w:eastAsia="Times New Roman" w:hAnsi="Times New Roman" w:cs="Times New Roman"/>
          <w:color w:val="1F1F1F"/>
          <w:sz w:val="24"/>
          <w:szCs w:val="24"/>
          <w:lang w:eastAsia="en-GB"/>
        </w:rPr>
        <w:t xml:space="preserve"> Partner with microfinance institutions, cooperatives, or other organizations to create group insurance plans with better bargaining power and lower premiums.</w:t>
      </w:r>
    </w:p>
    <w:p w14:paraId="007E188A" w14:textId="77777777" w:rsidR="00C34222" w:rsidRPr="00487864" w:rsidRDefault="00C34222" w:rsidP="00881913">
      <w:pPr>
        <w:numPr>
          <w:ilvl w:val="0"/>
          <w:numId w:val="14"/>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Pre-paid cards:</w:t>
      </w:r>
      <w:r w:rsidRPr="00487864">
        <w:rPr>
          <w:rFonts w:ascii="Times New Roman" w:eastAsia="Times New Roman" w:hAnsi="Times New Roman" w:cs="Times New Roman"/>
          <w:color w:val="1F1F1F"/>
          <w:sz w:val="24"/>
          <w:szCs w:val="24"/>
          <w:lang w:eastAsia="en-GB"/>
        </w:rPr>
        <w:t xml:space="preserve"> Offer pre-paid health cards that allow families to budget for healthcare expenses and access a designated package of services.</w:t>
      </w:r>
    </w:p>
    <w:p w14:paraId="00800CA6" w14:textId="77777777" w:rsidR="00C34222" w:rsidRPr="00487864" w:rsidRDefault="00C34222" w:rsidP="00881913">
      <w:pPr>
        <w:spacing w:after="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Innovative payment options:</w:t>
      </w:r>
    </w:p>
    <w:p w14:paraId="4B71FDB8" w14:textId="77777777" w:rsidR="00C34222" w:rsidRPr="00487864" w:rsidRDefault="00C34222" w:rsidP="00881913">
      <w:pPr>
        <w:numPr>
          <w:ilvl w:val="0"/>
          <w:numId w:val="15"/>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Mobile money:</w:t>
      </w:r>
      <w:r w:rsidRPr="00487864">
        <w:rPr>
          <w:rFonts w:ascii="Times New Roman" w:eastAsia="Times New Roman" w:hAnsi="Times New Roman" w:cs="Times New Roman"/>
          <w:color w:val="1F1F1F"/>
          <w:sz w:val="24"/>
          <w:szCs w:val="24"/>
          <w:lang w:eastAsia="en-GB"/>
        </w:rPr>
        <w:t xml:space="preserve"> Partner with mobile money platforms to allow for easy and convenient premium payments, even for those without bank accounts.</w:t>
      </w:r>
    </w:p>
    <w:p w14:paraId="6F1F50C5" w14:textId="77777777" w:rsidR="00C34222" w:rsidRPr="00487864" w:rsidRDefault="00C34222" w:rsidP="00881913">
      <w:pPr>
        <w:numPr>
          <w:ilvl w:val="0"/>
          <w:numId w:val="15"/>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Micro-payments:</w:t>
      </w:r>
      <w:r w:rsidRPr="00487864">
        <w:rPr>
          <w:rFonts w:ascii="Times New Roman" w:eastAsia="Times New Roman" w:hAnsi="Times New Roman" w:cs="Times New Roman"/>
          <w:color w:val="1F1F1F"/>
          <w:sz w:val="24"/>
          <w:szCs w:val="24"/>
          <w:lang w:eastAsia="en-GB"/>
        </w:rPr>
        <w:t xml:space="preserve"> Allow for flexible payment plans with smaller, incremental premiums spread out over time.</w:t>
      </w:r>
    </w:p>
    <w:p w14:paraId="1F6A8DC1" w14:textId="77777777" w:rsidR="00C34222" w:rsidRPr="00487864" w:rsidRDefault="00C34222" w:rsidP="00881913">
      <w:pPr>
        <w:numPr>
          <w:ilvl w:val="0"/>
          <w:numId w:val="15"/>
        </w:numPr>
        <w:spacing w:after="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Pay-as-you-go:</w:t>
      </w:r>
      <w:r w:rsidRPr="00487864">
        <w:rPr>
          <w:rFonts w:ascii="Times New Roman" w:eastAsia="Times New Roman" w:hAnsi="Times New Roman" w:cs="Times New Roman"/>
          <w:color w:val="1F1F1F"/>
          <w:sz w:val="24"/>
          <w:szCs w:val="24"/>
          <w:lang w:eastAsia="en-GB"/>
        </w:rPr>
        <w:t xml:space="preserve"> Partner with healthcare providers to offer point-of-service payments for specific services using a pre-funded card or mobile wallet.</w:t>
      </w:r>
    </w:p>
    <w:p w14:paraId="55CCE613" w14:textId="77777777" w:rsidR="00C34222" w:rsidRPr="00487864" w:rsidRDefault="00C34222" w:rsidP="00881913">
      <w:pPr>
        <w:spacing w:after="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bdr w:val="none" w:sz="0" w:space="0" w:color="auto" w:frame="1"/>
          <w:lang w:eastAsia="en-GB"/>
        </w:rPr>
        <w:t>Awareness and education:</w:t>
      </w:r>
    </w:p>
    <w:p w14:paraId="30A35340" w14:textId="77777777" w:rsidR="00C34222" w:rsidRPr="00487864" w:rsidRDefault="00C34222" w:rsidP="00881913">
      <w:pPr>
        <w:numPr>
          <w:ilvl w:val="0"/>
          <w:numId w:val="16"/>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Leverage social media, community events, and mobile platforms to educate low-income families about the benefits of health insurance and available options.</w:t>
      </w:r>
    </w:p>
    <w:p w14:paraId="04BD8AC1" w14:textId="77777777" w:rsidR="00C34222" w:rsidRPr="00487864" w:rsidRDefault="00C34222" w:rsidP="00881913">
      <w:pPr>
        <w:numPr>
          <w:ilvl w:val="0"/>
          <w:numId w:val="16"/>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Partner with local organizations and community leaders to build trust and create targeted awareness campaigns.</w:t>
      </w:r>
    </w:p>
    <w:p w14:paraId="7680D30B" w14:textId="77777777" w:rsidR="00C34222" w:rsidRPr="00487864" w:rsidRDefault="00C34222" w:rsidP="00881913">
      <w:pPr>
        <w:numPr>
          <w:ilvl w:val="0"/>
          <w:numId w:val="16"/>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Develop educational materials in local languages and use accessible communication channels to reach the target audience.</w:t>
      </w:r>
    </w:p>
    <w:p w14:paraId="472D5165" w14:textId="6569471C" w:rsidR="00C34222" w:rsidRPr="00487864" w:rsidRDefault="00487864" w:rsidP="00881913">
      <w:pPr>
        <w:spacing w:after="0" w:line="240" w:lineRule="auto"/>
        <w:rPr>
          <w:rFonts w:ascii="Times New Roman" w:eastAsia="Times New Roman" w:hAnsi="Times New Roman" w:cs="Times New Roman"/>
          <w:b/>
          <w:color w:val="1F1F1F"/>
          <w:sz w:val="24"/>
          <w:szCs w:val="24"/>
          <w:u w:val="single"/>
          <w:lang w:eastAsia="en-GB"/>
        </w:rPr>
      </w:pPr>
      <w:r w:rsidRPr="00487864">
        <w:rPr>
          <w:rFonts w:ascii="Times New Roman" w:eastAsia="Times New Roman" w:hAnsi="Times New Roman" w:cs="Times New Roman"/>
          <w:b/>
          <w:color w:val="1F1F1F"/>
          <w:sz w:val="24"/>
          <w:szCs w:val="24"/>
          <w:u w:val="single"/>
          <w:bdr w:val="none" w:sz="0" w:space="0" w:color="auto" w:frame="1"/>
          <w:lang w:eastAsia="en-GB"/>
        </w:rPr>
        <w:t>TECHNOLOGY INTEGRATION:</w:t>
      </w:r>
    </w:p>
    <w:p w14:paraId="30986808" w14:textId="4C1728DF" w:rsidR="00C34222" w:rsidRPr="00487864" w:rsidRDefault="00C34222" w:rsidP="00881913">
      <w:pPr>
        <w:numPr>
          <w:ilvl w:val="0"/>
          <w:numId w:val="17"/>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Develop a user-friendly mobile app to allow for easy </w:t>
      </w:r>
      <w:r w:rsidR="00487864" w:rsidRPr="00487864">
        <w:rPr>
          <w:rFonts w:ascii="Times New Roman" w:eastAsia="Times New Roman" w:hAnsi="Times New Roman" w:cs="Times New Roman"/>
          <w:color w:val="1F1F1F"/>
          <w:sz w:val="24"/>
          <w:szCs w:val="24"/>
          <w:lang w:eastAsia="en-GB"/>
        </w:rPr>
        <w:t>enrolment</w:t>
      </w:r>
      <w:r w:rsidRPr="00487864">
        <w:rPr>
          <w:rFonts w:ascii="Times New Roman" w:eastAsia="Times New Roman" w:hAnsi="Times New Roman" w:cs="Times New Roman"/>
          <w:color w:val="1F1F1F"/>
          <w:sz w:val="24"/>
          <w:szCs w:val="24"/>
          <w:lang w:eastAsia="en-GB"/>
        </w:rPr>
        <w:t>, claims submission, communication with providers, and health information access.</w:t>
      </w:r>
    </w:p>
    <w:p w14:paraId="37FE2648" w14:textId="38B61ED4" w:rsidR="00487864" w:rsidRPr="00881913" w:rsidRDefault="00C34222" w:rsidP="00881913">
      <w:pPr>
        <w:numPr>
          <w:ilvl w:val="0"/>
          <w:numId w:val="17"/>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Implement low-cost telemedicine solutions for basic consultations and remote diagnoses, reducing the need for costly in-person visits.</w:t>
      </w:r>
    </w:p>
    <w:p w14:paraId="74BB4733" w14:textId="5EA6011B" w:rsidR="00C34222" w:rsidRPr="00487864" w:rsidRDefault="00487864" w:rsidP="00881913">
      <w:pPr>
        <w:spacing w:after="0" w:line="240" w:lineRule="auto"/>
        <w:rPr>
          <w:rFonts w:ascii="Times New Roman" w:eastAsia="Times New Roman" w:hAnsi="Times New Roman" w:cs="Times New Roman"/>
          <w:b/>
          <w:color w:val="1F1F1F"/>
          <w:sz w:val="24"/>
          <w:szCs w:val="24"/>
          <w:u w:val="single"/>
          <w:lang w:eastAsia="en-GB"/>
        </w:rPr>
      </w:pPr>
      <w:r w:rsidRPr="00487864">
        <w:rPr>
          <w:rFonts w:ascii="Times New Roman" w:eastAsia="Times New Roman" w:hAnsi="Times New Roman" w:cs="Times New Roman"/>
          <w:b/>
          <w:color w:val="1F1F1F"/>
          <w:sz w:val="24"/>
          <w:szCs w:val="24"/>
          <w:u w:val="single"/>
          <w:bdr w:val="none" w:sz="0" w:space="0" w:color="auto" w:frame="1"/>
          <w:lang w:eastAsia="en-GB"/>
        </w:rPr>
        <w:t>PUBLIC-PRIVATE PARTNERSHIPS:</w:t>
      </w:r>
    </w:p>
    <w:p w14:paraId="4FA75B59" w14:textId="77777777" w:rsidR="00C34222" w:rsidRPr="00487864" w:rsidRDefault="00C34222" w:rsidP="00881913">
      <w:pPr>
        <w:numPr>
          <w:ilvl w:val="0"/>
          <w:numId w:val="18"/>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Collaborate with governments, NGOs, and development organizations to access funding, resources, and expertise to scale up affordable insurance solutions.</w:t>
      </w:r>
    </w:p>
    <w:p w14:paraId="62684DDB" w14:textId="77777777" w:rsidR="00C34222" w:rsidRPr="00487864" w:rsidRDefault="00C34222" w:rsidP="00881913">
      <w:pPr>
        <w:numPr>
          <w:ilvl w:val="0"/>
          <w:numId w:val="18"/>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Partner with private healthcare providers to negotiate discounted rates for insured individuals, reducing out-of-pocket expenses.</w:t>
      </w:r>
    </w:p>
    <w:p w14:paraId="567FB34F" w14:textId="4606E814" w:rsidR="00C34222" w:rsidRDefault="00C34222" w:rsidP="00881913">
      <w:pPr>
        <w:numPr>
          <w:ilvl w:val="0"/>
          <w:numId w:val="18"/>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Advocate for government policies that create an enabling environment for affordable microinsurance schemes and provide incentives for low-income families to participate.</w:t>
      </w:r>
    </w:p>
    <w:p w14:paraId="12022D8C" w14:textId="789A0502" w:rsidR="006E6D1A" w:rsidRDefault="006E6D1A" w:rsidP="006E6D1A">
      <w:pPr>
        <w:spacing w:after="150" w:line="240" w:lineRule="auto"/>
        <w:rPr>
          <w:rFonts w:ascii="Times New Roman" w:eastAsia="Times New Roman" w:hAnsi="Times New Roman" w:cs="Times New Roman"/>
          <w:color w:val="1F1F1F"/>
          <w:sz w:val="24"/>
          <w:szCs w:val="24"/>
          <w:lang w:eastAsia="en-GB"/>
        </w:rPr>
      </w:pPr>
    </w:p>
    <w:p w14:paraId="47BF23EC" w14:textId="77777777" w:rsidR="006E6D1A" w:rsidRPr="00487864" w:rsidRDefault="006E6D1A" w:rsidP="006E6D1A">
      <w:pPr>
        <w:spacing w:after="150" w:line="240" w:lineRule="auto"/>
        <w:rPr>
          <w:rFonts w:ascii="Times New Roman" w:eastAsia="Times New Roman" w:hAnsi="Times New Roman" w:cs="Times New Roman"/>
          <w:color w:val="1F1F1F"/>
          <w:sz w:val="24"/>
          <w:szCs w:val="24"/>
          <w:lang w:eastAsia="en-GB"/>
        </w:rPr>
      </w:pPr>
    </w:p>
    <w:p w14:paraId="7C0EB4FD" w14:textId="40AC7939" w:rsidR="00C34222" w:rsidRPr="00487864" w:rsidRDefault="00487864" w:rsidP="00881913">
      <w:pPr>
        <w:spacing w:after="0" w:line="240" w:lineRule="auto"/>
        <w:rPr>
          <w:rFonts w:ascii="Times New Roman" w:eastAsia="Times New Roman" w:hAnsi="Times New Roman" w:cs="Times New Roman"/>
          <w:b/>
          <w:color w:val="1F1F1F"/>
          <w:sz w:val="24"/>
          <w:szCs w:val="24"/>
          <w:u w:val="single"/>
          <w:lang w:eastAsia="en-GB"/>
        </w:rPr>
      </w:pPr>
      <w:r w:rsidRPr="00487864">
        <w:rPr>
          <w:rFonts w:ascii="Times New Roman" w:eastAsia="Times New Roman" w:hAnsi="Times New Roman" w:cs="Times New Roman"/>
          <w:b/>
          <w:color w:val="1F1F1F"/>
          <w:sz w:val="24"/>
          <w:szCs w:val="24"/>
          <w:u w:val="single"/>
          <w:bdr w:val="none" w:sz="0" w:space="0" w:color="auto" w:frame="1"/>
          <w:lang w:eastAsia="en-GB"/>
        </w:rPr>
        <w:t>COMMUNITY-BASED INITIATIVES:</w:t>
      </w:r>
    </w:p>
    <w:p w14:paraId="5B423F33" w14:textId="77777777" w:rsidR="00C34222" w:rsidRPr="00487864" w:rsidRDefault="00C34222" w:rsidP="00881913">
      <w:pPr>
        <w:numPr>
          <w:ilvl w:val="0"/>
          <w:numId w:val="19"/>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Create community health insurance pools co-managed by local leaders and member representatives.</w:t>
      </w:r>
    </w:p>
    <w:p w14:paraId="177F79F2" w14:textId="13E537A7" w:rsidR="00C34222" w:rsidRPr="00487864" w:rsidRDefault="00C34222" w:rsidP="00881913">
      <w:pPr>
        <w:numPr>
          <w:ilvl w:val="0"/>
          <w:numId w:val="19"/>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Train and recruit community health workers to educate and assist families with insurance </w:t>
      </w:r>
      <w:r w:rsidRPr="00487864">
        <w:rPr>
          <w:rFonts w:ascii="Times New Roman" w:eastAsia="Times New Roman" w:hAnsi="Times New Roman" w:cs="Times New Roman"/>
          <w:color w:val="1F1F1F"/>
          <w:sz w:val="24"/>
          <w:szCs w:val="24"/>
          <w:lang w:eastAsia="en-GB"/>
        </w:rPr>
        <w:t>enrolment</w:t>
      </w:r>
      <w:r w:rsidRPr="00487864">
        <w:rPr>
          <w:rFonts w:ascii="Times New Roman" w:eastAsia="Times New Roman" w:hAnsi="Times New Roman" w:cs="Times New Roman"/>
          <w:color w:val="1F1F1F"/>
          <w:sz w:val="24"/>
          <w:szCs w:val="24"/>
          <w:lang w:eastAsia="en-GB"/>
        </w:rPr>
        <w:t>, claims processing, health education, and preventive care.</w:t>
      </w:r>
    </w:p>
    <w:p w14:paraId="1075FA68" w14:textId="77777777" w:rsidR="00C34222" w:rsidRPr="00487864" w:rsidRDefault="00C34222" w:rsidP="00881913">
      <w:pPr>
        <w:numPr>
          <w:ilvl w:val="0"/>
          <w:numId w:val="19"/>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Partner with existing community organizations and microfinance groups to leverage their networks and trust within the community.</w:t>
      </w:r>
    </w:p>
    <w:p w14:paraId="191411D2" w14:textId="017F4D0C" w:rsidR="00C34222" w:rsidRPr="00487864" w:rsidRDefault="00487864" w:rsidP="00881913">
      <w:pPr>
        <w:spacing w:after="0" w:line="240" w:lineRule="auto"/>
        <w:rPr>
          <w:rFonts w:ascii="Times New Roman" w:eastAsia="Times New Roman" w:hAnsi="Times New Roman" w:cs="Times New Roman"/>
          <w:b/>
          <w:color w:val="1F1F1F"/>
          <w:sz w:val="24"/>
          <w:szCs w:val="24"/>
          <w:u w:val="single"/>
          <w:lang w:eastAsia="en-GB"/>
        </w:rPr>
      </w:pPr>
      <w:r w:rsidRPr="00487864">
        <w:rPr>
          <w:rFonts w:ascii="Times New Roman" w:eastAsia="Times New Roman" w:hAnsi="Times New Roman" w:cs="Times New Roman"/>
          <w:b/>
          <w:color w:val="1F1F1F"/>
          <w:sz w:val="24"/>
          <w:szCs w:val="24"/>
          <w:u w:val="single"/>
          <w:bdr w:val="none" w:sz="0" w:space="0" w:color="auto" w:frame="1"/>
          <w:lang w:eastAsia="en-GB"/>
        </w:rPr>
        <w:t>DATA-DRIVEN APPROACH:</w:t>
      </w:r>
    </w:p>
    <w:p w14:paraId="31FC54F2" w14:textId="77777777" w:rsidR="00C34222" w:rsidRPr="00487864" w:rsidRDefault="00C34222" w:rsidP="00881913">
      <w:pPr>
        <w:numPr>
          <w:ilvl w:val="0"/>
          <w:numId w:val="20"/>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Use data analysis to understand the health needs and risk profiles of low-income families, allowing for tailored insurance offerings and sustainable pricing models.</w:t>
      </w:r>
    </w:p>
    <w:p w14:paraId="38538F79" w14:textId="3FE16618" w:rsidR="00C34222" w:rsidRPr="00487864" w:rsidRDefault="00C34222" w:rsidP="00881913">
      <w:pPr>
        <w:numPr>
          <w:ilvl w:val="0"/>
          <w:numId w:val="20"/>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Track and </w:t>
      </w:r>
      <w:r w:rsidRPr="00487864">
        <w:rPr>
          <w:rFonts w:ascii="Times New Roman" w:eastAsia="Times New Roman" w:hAnsi="Times New Roman" w:cs="Times New Roman"/>
          <w:color w:val="1F1F1F"/>
          <w:sz w:val="24"/>
          <w:szCs w:val="24"/>
          <w:lang w:eastAsia="en-GB"/>
        </w:rPr>
        <w:t>analyse</w:t>
      </w:r>
      <w:r w:rsidRPr="00487864">
        <w:rPr>
          <w:rFonts w:ascii="Times New Roman" w:eastAsia="Times New Roman" w:hAnsi="Times New Roman" w:cs="Times New Roman"/>
          <w:color w:val="1F1F1F"/>
          <w:sz w:val="24"/>
          <w:szCs w:val="24"/>
          <w:lang w:eastAsia="en-GB"/>
        </w:rPr>
        <w:t xml:space="preserve"> claims data to identify patterns and potential fraud, contributing to cost reduction and improved operational efficiency.</w:t>
      </w:r>
    </w:p>
    <w:p w14:paraId="78B3DA56" w14:textId="6DAC1FB6" w:rsidR="00C34222" w:rsidRPr="00487864" w:rsidRDefault="00C34222" w:rsidP="00881913">
      <w:pPr>
        <w:numPr>
          <w:ilvl w:val="0"/>
          <w:numId w:val="20"/>
        </w:numPr>
        <w:spacing w:after="150" w:line="240" w:lineRule="auto"/>
        <w:ind w:left="0"/>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Use data insights to drive </w:t>
      </w:r>
      <w:r w:rsidRPr="00487864">
        <w:rPr>
          <w:rFonts w:ascii="Times New Roman" w:eastAsia="Times New Roman" w:hAnsi="Times New Roman" w:cs="Times New Roman"/>
          <w:color w:val="1F1F1F"/>
          <w:sz w:val="24"/>
          <w:szCs w:val="24"/>
          <w:lang w:eastAsia="en-GB"/>
        </w:rPr>
        <w:t>behaviour</w:t>
      </w:r>
      <w:r w:rsidRPr="00487864">
        <w:rPr>
          <w:rFonts w:ascii="Times New Roman" w:eastAsia="Times New Roman" w:hAnsi="Times New Roman" w:cs="Times New Roman"/>
          <w:color w:val="1F1F1F"/>
          <w:sz w:val="24"/>
          <w:szCs w:val="24"/>
          <w:lang w:eastAsia="en-GB"/>
        </w:rPr>
        <w:t xml:space="preserve"> change campaigns and risk mitigation strategies within the insured population, impacting health outcomes and overall expenditure.</w:t>
      </w:r>
    </w:p>
    <w:p w14:paraId="26CC1D17" w14:textId="29BD3A68" w:rsidR="00C34222" w:rsidRPr="00487864" w:rsidRDefault="00C34222" w:rsidP="00881913">
      <w:pPr>
        <w:spacing w:before="360" w:after="36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These suggestions highlight various approaches using entrepreneurial skills to make health insurance affordable and accessible to low-income families in </w:t>
      </w:r>
      <w:r w:rsidR="00CA79FC">
        <w:rPr>
          <w:rFonts w:ascii="Times New Roman" w:eastAsia="Times New Roman" w:hAnsi="Times New Roman" w:cs="Times New Roman"/>
          <w:color w:val="1F1F1F"/>
          <w:sz w:val="24"/>
          <w:szCs w:val="24"/>
          <w:lang w:eastAsia="en-GB"/>
        </w:rPr>
        <w:t>Tanzania</w:t>
      </w:r>
      <w:r w:rsidRPr="00487864">
        <w:rPr>
          <w:rFonts w:ascii="Times New Roman" w:eastAsia="Times New Roman" w:hAnsi="Times New Roman" w:cs="Times New Roman"/>
          <w:color w:val="1F1F1F"/>
          <w:sz w:val="24"/>
          <w:szCs w:val="24"/>
          <w:lang w:eastAsia="en-GB"/>
        </w:rPr>
        <w:t>. By combining innovation, technology, community engagement, and data-driven strategies, significant progress can be made towards healthcare accessibility and improved health outcomes within underserved communities.</w:t>
      </w:r>
    </w:p>
    <w:p w14:paraId="7F84BAF7" w14:textId="6C82A07E" w:rsidR="00C34222" w:rsidRPr="00487864" w:rsidRDefault="00C34222" w:rsidP="00881913">
      <w:pPr>
        <w:spacing w:before="360" w:after="360" w:line="240" w:lineRule="auto"/>
        <w:rPr>
          <w:rFonts w:ascii="Times New Roman" w:eastAsia="Times New Roman" w:hAnsi="Times New Roman" w:cs="Times New Roman"/>
          <w:color w:val="1F1F1F"/>
          <w:sz w:val="24"/>
          <w:szCs w:val="24"/>
          <w:lang w:eastAsia="en-GB"/>
        </w:rPr>
      </w:pPr>
      <w:r w:rsidRPr="00487864">
        <w:rPr>
          <w:rFonts w:ascii="Times New Roman" w:eastAsia="Times New Roman" w:hAnsi="Times New Roman" w:cs="Times New Roman"/>
          <w:color w:val="1F1F1F"/>
          <w:sz w:val="24"/>
          <w:szCs w:val="24"/>
          <w:lang w:eastAsia="en-GB"/>
        </w:rPr>
        <w:t xml:space="preserve">Ultimately, success depends on creating sustainable and inclusive </w:t>
      </w:r>
      <w:r w:rsidRPr="00487864">
        <w:rPr>
          <w:rFonts w:ascii="Times New Roman" w:eastAsia="Times New Roman" w:hAnsi="Times New Roman" w:cs="Times New Roman"/>
          <w:color w:val="1F1F1F"/>
          <w:sz w:val="24"/>
          <w:szCs w:val="24"/>
          <w:lang w:eastAsia="en-GB"/>
        </w:rPr>
        <w:t xml:space="preserve">business </w:t>
      </w:r>
      <w:r w:rsidRPr="00487864">
        <w:rPr>
          <w:rFonts w:ascii="Times New Roman" w:eastAsia="Times New Roman" w:hAnsi="Times New Roman" w:cs="Times New Roman"/>
          <w:color w:val="1F1F1F"/>
          <w:sz w:val="24"/>
          <w:szCs w:val="24"/>
          <w:lang w:eastAsia="en-GB"/>
        </w:rPr>
        <w:t xml:space="preserve">models that address local needs, build trust with the target population, and leverage partnerships for greater impact. By empowering local communities and fostering a collaborative environment between stakeholders, entrepreneurs can play a pivotal role in bridging the healthcare gap in </w:t>
      </w:r>
      <w:r w:rsidR="00CA79FC">
        <w:rPr>
          <w:rFonts w:ascii="Times New Roman" w:eastAsia="Times New Roman" w:hAnsi="Times New Roman" w:cs="Times New Roman"/>
          <w:color w:val="1F1F1F"/>
          <w:sz w:val="24"/>
          <w:szCs w:val="24"/>
          <w:lang w:eastAsia="en-GB"/>
        </w:rPr>
        <w:t>Tanzania</w:t>
      </w:r>
      <w:r w:rsidRPr="00487864">
        <w:rPr>
          <w:rFonts w:ascii="Times New Roman" w:eastAsia="Times New Roman" w:hAnsi="Times New Roman" w:cs="Times New Roman"/>
          <w:color w:val="1F1F1F"/>
          <w:sz w:val="24"/>
          <w:szCs w:val="24"/>
          <w:lang w:eastAsia="en-GB"/>
        </w:rPr>
        <w:t>.</w:t>
      </w:r>
    </w:p>
    <w:p w14:paraId="40CF36B8" w14:textId="77777777" w:rsidR="00AD705D" w:rsidRPr="00487864" w:rsidRDefault="00AD705D" w:rsidP="00881913">
      <w:pPr>
        <w:spacing w:line="240" w:lineRule="auto"/>
        <w:rPr>
          <w:rFonts w:ascii="Times New Roman" w:hAnsi="Times New Roman" w:cs="Times New Roman"/>
          <w:b/>
          <w:sz w:val="24"/>
          <w:szCs w:val="24"/>
        </w:rPr>
      </w:pPr>
    </w:p>
    <w:sectPr w:rsidR="00AD705D" w:rsidRPr="00487864" w:rsidSect="00881913">
      <w:pgSz w:w="11906" w:h="16838"/>
      <w:pgMar w:top="851" w:right="991"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24B"/>
    <w:multiLevelType w:val="multilevel"/>
    <w:tmpl w:val="F5F2FE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50A03"/>
    <w:multiLevelType w:val="multilevel"/>
    <w:tmpl w:val="985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31F"/>
    <w:multiLevelType w:val="hybridMultilevel"/>
    <w:tmpl w:val="FCDE9472"/>
    <w:lvl w:ilvl="0" w:tplc="5DBC4D42">
      <w:start w:val="1"/>
      <w:numFmt w:val="decimal"/>
      <w:lvlText w:val="%1.0"/>
      <w:lvlJc w:val="center"/>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A0EEE"/>
    <w:multiLevelType w:val="multilevel"/>
    <w:tmpl w:val="F12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A696E"/>
    <w:multiLevelType w:val="hybridMultilevel"/>
    <w:tmpl w:val="55BA3B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7F68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7D6854"/>
    <w:multiLevelType w:val="multilevel"/>
    <w:tmpl w:val="6470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46EBE"/>
    <w:multiLevelType w:val="multilevel"/>
    <w:tmpl w:val="69F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E6C5B"/>
    <w:multiLevelType w:val="multilevel"/>
    <w:tmpl w:val="44B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16EF7"/>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8C2745"/>
    <w:multiLevelType w:val="multilevel"/>
    <w:tmpl w:val="0809001F"/>
    <w:numStyleLink w:val="Style1"/>
  </w:abstractNum>
  <w:abstractNum w:abstractNumId="11" w15:restartNumberingAfterBreak="0">
    <w:nsid w:val="3A5F026E"/>
    <w:multiLevelType w:val="multilevel"/>
    <w:tmpl w:val="EEB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E683E"/>
    <w:multiLevelType w:val="hybridMultilevel"/>
    <w:tmpl w:val="BE38F8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FF6171"/>
    <w:multiLevelType w:val="hybridMultilevel"/>
    <w:tmpl w:val="DF1020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3A459F"/>
    <w:multiLevelType w:val="multilevel"/>
    <w:tmpl w:val="0809001F"/>
    <w:numStyleLink w:val="Style1"/>
  </w:abstractNum>
  <w:abstractNum w:abstractNumId="15" w15:restartNumberingAfterBreak="0">
    <w:nsid w:val="4E3E6AD0"/>
    <w:multiLevelType w:val="multilevel"/>
    <w:tmpl w:val="0BC4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729CF"/>
    <w:multiLevelType w:val="hybridMultilevel"/>
    <w:tmpl w:val="4866BD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395309"/>
    <w:multiLevelType w:val="hybridMultilevel"/>
    <w:tmpl w:val="777C63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AA080C"/>
    <w:multiLevelType w:val="hybridMultilevel"/>
    <w:tmpl w:val="FCDE9472"/>
    <w:lvl w:ilvl="0" w:tplc="5DBC4D42">
      <w:start w:val="1"/>
      <w:numFmt w:val="decimal"/>
      <w:lvlText w:val="%1.0"/>
      <w:lvlJc w:val="center"/>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2E520D"/>
    <w:multiLevelType w:val="hybridMultilevel"/>
    <w:tmpl w:val="08062F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17"/>
  </w:num>
  <w:num w:numId="4">
    <w:abstractNumId w:val="13"/>
  </w:num>
  <w:num w:numId="5">
    <w:abstractNumId w:val="19"/>
  </w:num>
  <w:num w:numId="6">
    <w:abstractNumId w:val="12"/>
  </w:num>
  <w:num w:numId="7">
    <w:abstractNumId w:val="2"/>
  </w:num>
  <w:num w:numId="8">
    <w:abstractNumId w:val="5"/>
  </w:num>
  <w:num w:numId="9">
    <w:abstractNumId w:val="14"/>
  </w:num>
  <w:num w:numId="10">
    <w:abstractNumId w:val="9"/>
  </w:num>
  <w:num w:numId="11">
    <w:abstractNumId w:val="0"/>
  </w:num>
  <w:num w:numId="12">
    <w:abstractNumId w:val="10"/>
  </w:num>
  <w:num w:numId="13">
    <w:abstractNumId w:val="18"/>
  </w:num>
  <w:num w:numId="14">
    <w:abstractNumId w:val="3"/>
  </w:num>
  <w:num w:numId="15">
    <w:abstractNumId w:val="6"/>
  </w:num>
  <w:num w:numId="16">
    <w:abstractNumId w:val="8"/>
  </w:num>
  <w:num w:numId="17">
    <w:abstractNumId w:val="11"/>
  </w:num>
  <w:num w:numId="18">
    <w:abstractNumId w:val="1"/>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46"/>
    <w:rsid w:val="002F27B5"/>
    <w:rsid w:val="00487864"/>
    <w:rsid w:val="004976D6"/>
    <w:rsid w:val="00541FDD"/>
    <w:rsid w:val="00565F46"/>
    <w:rsid w:val="006E6D1A"/>
    <w:rsid w:val="00881913"/>
    <w:rsid w:val="00935F8D"/>
    <w:rsid w:val="009B621A"/>
    <w:rsid w:val="00A23656"/>
    <w:rsid w:val="00AD705D"/>
    <w:rsid w:val="00C34222"/>
    <w:rsid w:val="00CA79FC"/>
    <w:rsid w:val="00D1117E"/>
    <w:rsid w:val="00E7063A"/>
    <w:rsid w:val="00EB6386"/>
    <w:rsid w:val="00EF2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5F6F"/>
  <w15:chartTrackingRefBased/>
  <w15:docId w15:val="{C8F97C92-9C33-4C5C-B43C-7F970A20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7B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27B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7B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27B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27B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27B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27B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27B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27B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46"/>
    <w:pPr>
      <w:ind w:left="720"/>
      <w:contextualSpacing/>
    </w:pPr>
  </w:style>
  <w:style w:type="table" w:styleId="TableGrid">
    <w:name w:val="Table Grid"/>
    <w:basedOn w:val="TableNormal"/>
    <w:uiPriority w:val="39"/>
    <w:rsid w:val="00497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27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27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27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27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27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27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27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27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27B5"/>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F27B5"/>
    <w:pPr>
      <w:numPr>
        <w:numId w:val="10"/>
      </w:numPr>
    </w:pPr>
  </w:style>
  <w:style w:type="paragraph" w:styleId="NormalWeb">
    <w:name w:val="Normal (Web)"/>
    <w:basedOn w:val="Normal"/>
    <w:uiPriority w:val="99"/>
    <w:semiHidden/>
    <w:unhideWhenUsed/>
    <w:rsid w:val="00C342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Fravee Pontian</dc:creator>
  <cp:keywords/>
  <dc:description/>
  <cp:lastModifiedBy>Fravee Pontian</cp:lastModifiedBy>
  <cp:revision>3</cp:revision>
  <dcterms:created xsi:type="dcterms:W3CDTF">2023-05-22T09:07:00Z</dcterms:created>
  <dcterms:modified xsi:type="dcterms:W3CDTF">2023-11-20T05:32:00Z</dcterms:modified>
</cp:coreProperties>
</file>