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Notice de conduite et de dépannage — Ligne d’assemblage LA-07</w:t>
      </w:r>
    </w:p>
    <w:p>
      <w:r>
        <w:rPr>
          <w:color w:val="555555"/>
          <w:sz w:val="22"/>
        </w:rPr>
        <w:t>Ligne automatique d’assemblage d’interrupteurs — constructeur : Assemtec (société fictive)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EEF1F8"/>
          </w:tcPr>
          <w:p>
            <w:r/>
            <w:r>
              <w:rPr>
                <w:b/>
                <w:sz w:val="19"/>
              </w:rPr>
              <w:t>Référence document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ASM-LA07-N1</w:t>
            </w:r>
          </w:p>
        </w:tc>
      </w:tr>
      <w:tr>
        <w:tc>
          <w:tcPr>
            <w:tcW w:type="dxa" w:w="2551"/>
            <w:shd w:val="clear" w:color="auto" w:fill="EEF1F8"/>
          </w:tcPr>
          <w:p>
            <w:r/>
            <w:r>
              <w:rPr>
                <w:b/>
                <w:sz w:val="19"/>
              </w:rPr>
              <w:t>Édition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2.1</w:t>
            </w:r>
          </w:p>
        </w:tc>
      </w:tr>
      <w:tr>
        <w:tc>
          <w:tcPr>
            <w:tcW w:type="dxa" w:w="2551"/>
            <w:shd w:val="clear" w:color="auto" w:fill="EEF1F8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2024</w:t>
            </w:r>
          </w:p>
        </w:tc>
      </w:tr>
    </w:tbl>
    <w:p/>
    <w:p>
      <w:r>
        <w:rPr>
          <w:i/>
          <w:color w:val="888888"/>
          <w:sz w:val="17"/>
        </w:rPr>
        <w:t>Document fictif créé pour une démonstration (battle Copilot / Claude / Gemini). Inspiré d'un atelier de production de prises et d'interrupteurs ; ne reflète aucun document réel d'une entreprise.</w:t>
      </w:r>
    </w:p>
    <w:p>
      <w:pPr>
        <w:pStyle w:val="Heading1"/>
      </w:pPr>
      <w:r>
        <w:t>1. Présentation</w:t>
      </w:r>
    </w:p>
    <w:p>
      <w:r>
        <w:t>La ligne LA-07 assemble des mécanismes d’interrupteurs en quatre stations : alimentation vibrante des contacts, sertissage, vissage des bornes et contrôle par vision.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5102"/>
      </w:tblGrid>
      <w:tr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9"/>
              </w:rPr>
              <w:t>Paramètre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b/>
                <w:sz w:val="19"/>
              </w:rPr>
              <w:t>Valeur nominale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Amplitude de l’alimentateur vibrant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70 %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Force de sertissage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1 200 N ± 10 % (1 080 à 1 320 N)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Couple de vissage des bornes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0,8 N·m ± 0,1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Cadence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45 pièces par minute</w:t>
            </w:r>
          </w:p>
        </w:tc>
      </w:tr>
    </w:tbl>
    <w:p/>
    <w:p>
      <w:pPr>
        <w:pStyle w:val="Heading1"/>
      </w:pPr>
      <w:r>
        <w:t>2. Redémarrage après un arrêt</w:t>
      </w:r>
    </w:p>
    <w:p>
      <w:pPr>
        <w:pStyle w:val="ListNumber"/>
      </w:pPr>
      <w:r>
        <w:t>Vérifier qu’aucune personne n’est dans la zone de la ligne et que les protections sont fermées.</w:t>
      </w:r>
    </w:p>
    <w:p>
      <w:pPr>
        <w:pStyle w:val="ListNumber"/>
      </w:pPr>
      <w:r>
        <w:t>Acquitter le défaut sur l’écran de commande.</w:t>
      </w:r>
    </w:p>
    <w:p>
      <w:pPr>
        <w:pStyle w:val="ListNumber"/>
      </w:pPr>
      <w:r>
        <w:t>Vider la station concernée des pièces restées en cours de traitement.</w:t>
      </w:r>
    </w:p>
    <w:p>
      <w:pPr>
        <w:pStyle w:val="ListNumber"/>
      </w:pPr>
      <w:r>
        <w:t>Redémarrer en mode « pas à pas » pour 3 cycles, puis repasser en automatique.</w:t>
      </w:r>
    </w:p>
    <w:p>
      <w:pPr>
        <w:pStyle w:val="Heading1"/>
      </w:pPr>
      <w:r>
        <w:t>3. Codes de défaut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2268"/>
        <w:gridCol w:w="3402"/>
        <w:gridCol w:w="3231"/>
      </w:tblGrid>
      <w:tr>
        <w:tc>
          <w:tcPr>
            <w:tcW w:type="dxa" w:w="737"/>
            <w:shd w:val="clear" w:color="auto" w:fill="D9E2F3"/>
          </w:tcPr>
          <w:p>
            <w:r/>
            <w:r>
              <w:rPr>
                <w:b/>
                <w:sz w:val="19"/>
              </w:rPr>
              <w:t>Code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</w:rPr>
              <w:t>Signification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9"/>
              </w:rPr>
              <w:t>Actions N1 (opérateur)</w:t>
            </w:r>
          </w:p>
        </w:tc>
        <w:tc>
          <w:tcPr>
            <w:tcW w:type="dxa" w:w="3231"/>
            <w:shd w:val="clear" w:color="auto" w:fill="D9E2F3"/>
          </w:tcPr>
          <w:p>
            <w:r/>
            <w:r>
              <w:rPr>
                <w:b/>
                <w:sz w:val="19"/>
              </w:rPr>
              <w:t>Actions N2 (maintenance)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A12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Bourrage de l’alimentateur vibrant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Vider le bol, retirer les contacts déformés ou empilés, redémarrer</w:t>
            </w:r>
          </w:p>
        </w:tc>
        <w:tc>
          <w:tcPr>
            <w:tcW w:type="dxa" w:w="3231"/>
          </w:tcPr>
          <w:p>
            <w:r/>
            <w:r>
              <w:rPr>
                <w:sz w:val="19"/>
              </w:rPr>
              <w:t>Régler l’amplitude, vérifier l’état du bol et du rail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A27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Force de sertissage hors tolérance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Arrêter la ligne et prévenir la maintenance</w:t>
            </w:r>
          </w:p>
        </w:tc>
        <w:tc>
          <w:tcPr>
            <w:tcW w:type="dxa" w:w="3231"/>
          </w:tcPr>
          <w:p>
            <w:r/>
            <w:r>
              <w:rPr>
                <w:sz w:val="19"/>
              </w:rPr>
              <w:t>Contrôler l’usure de la matrice de sertissage (réf. MS-LA-04), étalonner la cellule de force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A31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Couple de vissage non atteint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Vérifier la présence de la vis et de la borne, relancer une fois</w:t>
            </w:r>
          </w:p>
        </w:tc>
        <w:tc>
          <w:tcPr>
            <w:tcW w:type="dxa" w:w="3231"/>
          </w:tcPr>
          <w:p>
            <w:r/>
            <w:r>
              <w:rPr>
                <w:sz w:val="19"/>
              </w:rPr>
              <w:t>Contrôler l’embout de vissage (réf. EV-LA-02) et le couple de la visseuse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V05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Rejet vision : contact non détecté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Nettoyer l’objectif de la caméra avec le chiffon fourni</w:t>
            </w:r>
          </w:p>
        </w:tc>
        <w:tc>
          <w:tcPr>
            <w:tcW w:type="dxa" w:w="3231"/>
          </w:tcPr>
          <w:p>
            <w:r/>
            <w:r>
              <w:rPr>
                <w:sz w:val="19"/>
              </w:rPr>
              <w:t>Contrôler l’éclairage et le réglage de la caméra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A40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Arrêt d’urgence enclenché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Rechercher la cause, libérer le bouton, acquitter</w:t>
            </w:r>
          </w:p>
        </w:tc>
        <w:tc>
          <w:tcPr>
            <w:tcW w:type="dxa" w:w="3231"/>
          </w:tcPr>
          <w:p>
            <w:r/>
            <w:r>
              <w:rPr>
                <w:sz w:val="19"/>
              </w:rPr>
              <w:t>—</w:t>
            </w:r>
          </w:p>
        </w:tc>
      </w:tr>
    </w:tbl>
    <w:p/>
    <w:p>
      <w:r>
        <w:t>Rappel : un opérateur N1 n’ouvre jamais les carters et ne modifie pas les réglages machine (amplitude, force, couple).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A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A5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2A5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de conduite et de dépannage — Ligne d’assemblage LA-07</dc:title>
  <dc:subject/>
  <dc:creator>Document fictif de démonstration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