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7.png" ContentType="image/png"/>
  <Override PartName="/word/media/rId49.png" ContentType="image/png"/>
  <Override PartName="/word/media/rId52.png" ContentType="image/png"/>
  <Override PartName="/word/media/rId55.png" ContentType="image/png"/>
  <Override PartName="/word/media/rId58.png" ContentType="image/png"/>
  <Override PartName="/word/media/rId46.png" ContentType="image/png"/>
  <Override PartName="/word/media/rId71.png" ContentType="image/png"/>
  <Override PartName="/word/media/rId74.png" ContentType="image/png"/>
  <Override PartName="/word/media/rId95.png" ContentType="image/png"/>
  <Override PartName="/word/media/rId103.png" ContentType="image/png"/>
  <Override PartName="/word/media/rId107.png" ContentType="image/png"/>
  <Override PartName="/word/media/rId116.png" ContentType="image/png"/>
  <Override PartName="/word/media/rId165.png" ContentType="image/png"/>
  <Override PartName="/word/media/rId168.png" ContentType="image/png"/>
  <Override PartName="/word/media/rId179.png" ContentType="image/png"/>
  <Override PartName="/word/media/rId1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针对上述问题，本设计围绕</w:t>
      </w:r>
      <w:r>
        <w:t xml:space="preserve"> EISCore </w:t>
      </w:r>
      <w:r>
        <w:rPr>
          <w:rFonts w:hint="eastAsia"/>
        </w:rPr>
        <w:t xml:space="preserve">企业信息化系统核心平台展开设计与实现。系统以数据库中心架构为基本思路，以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pPr>
        <w:pStyle w:val="BodyText"/>
      </w:pPr>
      <w:r>
        <w:rPr>
          <w:rFonts w:hint="eastAsia"/>
        </w:rPr>
        <w:t xml:space="preserve">本设计围绕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概要架构、能力组织和关键设计思路；第五章重点描述数据库结构设计、核心数据模型以及本体语义增强机制设计；第六章对人事管理、物料管理、流程协同和动态应用配置等核心实现链路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pPr>
        <w:pStyle w:val="BodyText"/>
      </w:pPr>
      <w:r>
        <w:t xml:space="preserve">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22"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基于上述背景，本设计尝试设计并实现一个面向湛江中小制造企业的企业信息化系统核心平台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本设计具有一定的理论意义和实践意义。在理论层面，本设计将数据库中心架构、微前端、BPMN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设计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等提出，应用接口不一定都要建立在厚重的应用服务器层之上，而可以更多围绕数据模型和数据库能力进行组织，从而形成以数据为中心的应用接口模式[20]。这一思路与本设计采用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9" w:name="本设计主要研究内容"/>
    <w:p>
      <w:pPr>
        <w:pStyle w:val="Heading2"/>
      </w:pPr>
      <w:r>
        <w:t xml:space="preserve">1.3 </w:t>
      </w:r>
      <w:r>
        <w:rPr>
          <w:rFonts w:hint="eastAsia"/>
        </w:rPr>
        <w:t xml:space="preserve">本设计主要研究内容</w:t>
      </w:r>
    </w:p>
    <w:p>
      <w:pPr>
        <w:pStyle w:val="FirstParagraph"/>
      </w:pPr>
      <w:r>
        <w:rPr>
          <w:rFonts w:hint="eastAsia"/>
        </w:rPr>
        <w:t xml:space="preserve">结合前述问题分析，本设计围绕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pPr>
        <w:pStyle w:val="BodyText"/>
      </w:pPr>
      <w:r>
        <w:rPr>
          <w:rFonts w:hint="eastAsia"/>
        </w:rPr>
        <w:t xml:space="preserve">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w:t>
      </w:r>
      <w:r>
        <w:t xml:space="preserve"> </w:t>
      </w:r>
      <w:r>
        <w:rPr>
          <w:rFonts w:hint="eastAsia"/>
        </w:rPr>
        <w:t xml:space="preserve">为什么这样设计”“后面各章分别承接哪一段工作”放在同一张图里讲清楚。</w:t>
      </w:r>
      <w:r>
        <w:br/>
      </w:r>
      <w:r>
        <w:rPr>
          <w:rFonts w:hint="eastAsia"/>
        </w:rPr>
        <w:t xml:space="preserve">见图1-1。</w:t>
      </w:r>
    </w:p>
    <w:p>
      <w:pPr>
        <w:pStyle w:val="CaptionedFigure"/>
      </w:pPr>
      <w:r>
        <w:drawing>
          <wp:inline>
            <wp:extent cx="5334000" cy="2178049"/>
            <wp:effectExtent b="0" l="0" r="0" t="0"/>
            <wp:docPr descr="图1-1 论文研究思路与技术路线图.svg" title="" id="17" name="Picture"/>
            <a:graphic>
              <a:graphicData uri="http://schemas.openxmlformats.org/drawingml/2006/picture">
                <pic:pic>
                  <pic:nvPicPr>
                    <pic:cNvPr descr="C:/Users/Twist/Desktop/论文/图_PNG_正式/图1-1_论文研究思路与技术路线图_Word横版.png" id="18" name="Picture"/>
                    <pic:cNvPicPr>
                      <a:picLocks noChangeArrowheads="1" noChangeAspect="1"/>
                    </pic:cNvPicPr>
                  </pic:nvPicPr>
                  <pic:blipFill>
                    <a:blip r:embed="rId16"/>
                    <a:stretch>
                      <a:fillRect/>
                    </a:stretch>
                  </pic:blipFill>
                  <pic:spPr bwMode="auto">
                    <a:xfrm>
                      <a:off x="0" y="0"/>
                      <a:ext cx="5334000" cy="2178049"/>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论文研究思路与技术路线图.svg</w:t>
      </w:r>
    </w:p>
    <w:bookmarkEnd w:id="19"/>
    <w:bookmarkStart w:id="20" w:name="本设计组织结构"/>
    <w:p>
      <w:pPr>
        <w:pStyle w:val="Heading2"/>
      </w:pPr>
      <w:r>
        <w:t xml:space="preserve">1.4 </w:t>
      </w:r>
      <w:r>
        <w:rPr>
          <w:rFonts w:hint="eastAsia"/>
        </w:rPr>
        <w:t xml:space="preserve">本设计组织结构</w:t>
      </w:r>
    </w:p>
    <w:p>
      <w:pPr>
        <w:pStyle w:val="FirstParagraph"/>
      </w:pPr>
      <w:r>
        <w:rPr>
          <w:rFonts w:hint="eastAsia"/>
        </w:rPr>
        <w:t xml:space="preserve">本设计共分为八章，各章内容安排如下。</w:t>
      </w:r>
    </w:p>
    <w:p>
      <w:pPr>
        <w:pStyle w:val="BodyText"/>
      </w:pPr>
      <w:r>
        <w:rPr>
          <w:rFonts w:hint="eastAsia"/>
        </w:rPr>
        <w:t xml:space="preserve">第一章为绪论，主要介绍课题研究背景、研究意义、国内外研究现状以及本设计的主要研究内容与结构安排。第二章介绍系统开发涉及的关键技术和工具，包括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概要设计，重点说明系统架构、能力组织和关键设计思路。第五章介绍数据库设计与语义增强设计，包括数据模型、主要表结构和本体语义组织方式。第六章对核心实现链路进行详细设计，分别说明人事管理、物料管理、流程联动和动态应用配置等部分的实现机制。第七章展示系统实现效果，并结合主要页面和业务链路说明系统运行情况。第八章对系统进行测试与分析，并在结论部分总结全文工作、指出存在的不足以及未来改进方向。</w:t>
      </w:r>
    </w:p>
    <w:bookmarkEnd w:id="20"/>
    <w:bookmarkStart w:id="21" w:name="本设计的特点与创新点"/>
    <w:p>
      <w:pPr>
        <w:pStyle w:val="Heading2"/>
      </w:pPr>
      <w:r>
        <w:t xml:space="preserve">1.5 </w:t>
      </w:r>
      <w:r>
        <w:rPr>
          <w:rFonts w:hint="eastAsia"/>
        </w:rPr>
        <w:t xml:space="preserve">本设计的特点与创新点</w:t>
      </w:r>
    </w:p>
    <w:p>
      <w:pPr>
        <w:pStyle w:val="FirstParagraph"/>
      </w:pPr>
      <w:r>
        <w:rPr>
          <w:rFonts w:hint="eastAsia"/>
        </w:rPr>
        <w:t xml:space="preserve">与传统单纯围绕业务页面堆叠展开的毕业设计相比，本设计的工作主要有以下几个特点。</w:t>
      </w:r>
    </w:p>
    <w:p>
      <w:pPr>
        <w:pStyle w:val="BodyText"/>
      </w:pPr>
      <w:r>
        <w:rPr>
          <w:rFonts w:hint="eastAsia"/>
        </w:rPr>
        <w:t xml:space="preserve">第一，本设计并未采用常见的“前端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w:t>
      </w:r>
      <w:r>
        <w:t xml:space="preserve"> 80% </w:t>
      </w:r>
      <w:r>
        <w:rPr>
          <w:rFonts w:hint="eastAsia"/>
        </w:rPr>
        <w:t xml:space="preserve">的系统实现基础上，具有一定的工程验证价值。</w:t>
      </w:r>
    </w:p>
    <w:bookmarkEnd w:id="21"/>
    <w:bookmarkEnd w:id="22"/>
    <w:bookmarkStart w:id="33" w:name="第二章-相关技术介绍"/>
    <w:p>
      <w:pPr>
        <w:pStyle w:val="Heading1"/>
      </w:pPr>
      <w:r>
        <w:rPr>
          <w:rFonts w:hint="eastAsia"/>
        </w:rPr>
        <w:t xml:space="preserve">第二章</w:t>
      </w:r>
      <w:r>
        <w:t xml:space="preserve"> </w:t>
      </w:r>
      <w:r>
        <w:rPr>
          <w:rFonts w:hint="eastAsia"/>
        </w:rPr>
        <w:t xml:space="preserve">相关技术介绍</w:t>
      </w:r>
    </w:p>
    <w:bookmarkStart w:id="23"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3"/>
    <w:bookmarkStart w:id="24"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本设计在前端总体结构中选用了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概要设计的内容，后文将在第四章进一步展开。</w:t>
      </w:r>
    </w:p>
    <w:bookmarkEnd w:id="24"/>
    <w:bookmarkStart w:id="25"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等库处理文本与文档内容。这些技术并不是本设计研究的主体，但它们在实际系统实现中承担了必要的工具角色，使系统功能能够完整落地。</w:t>
      </w:r>
    </w:p>
    <w:bookmarkEnd w:id="25"/>
    <w:bookmarkStart w:id="26"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数据库是本系统最核心的技术基础。与传统企业系统将主要业务逻辑集中在应用服务器不同，本设计采用以数据库为中心的实现思路，将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在本设计中并不只是一个被动存储层，而是整个系统的核心基础设施。</w:t>
      </w:r>
    </w:p>
    <w:bookmarkEnd w:id="26"/>
    <w:bookmarkStart w:id="27"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API。对于中小企业定制系统而言，这种模式虽然常见，但会带来较高的开发与维护成本。本设计引入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7"/>
    <w:bookmarkStart w:id="28"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状态流转”之间的统一描述方式。这也是本设计在系统治理层面较有特点的一部分。</w:t>
      </w:r>
    </w:p>
    <w:bookmarkEnd w:id="28"/>
    <w:bookmarkStart w:id="29"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9"/>
    <w:bookmarkStart w:id="30"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30"/>
    <w:bookmarkStart w:id="31"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为了提高系统的可部署性和环境一致性，本设计采用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31"/>
    <w:bookmarkStart w:id="32"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32"/>
    <w:bookmarkEnd w:id="33"/>
    <w:bookmarkStart w:id="88" w:name="第三章-需求分析"/>
    <w:p>
      <w:pPr>
        <w:pStyle w:val="Heading1"/>
      </w:pPr>
      <w:r>
        <w:rPr>
          <w:rFonts w:hint="eastAsia"/>
        </w:rPr>
        <w:t xml:space="preserve">第三章</w:t>
      </w:r>
      <w:r>
        <w:t xml:space="preserve"> </w:t>
      </w:r>
      <w:r>
        <w:rPr>
          <w:rFonts w:hint="eastAsia"/>
        </w:rPr>
        <w:t xml:space="preserve">需求分析</w:t>
      </w:r>
    </w:p>
    <w:bookmarkStart w:id="34"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4"/>
    <w:bookmarkStart w:id="35"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5"/>
    <w:bookmarkStart w:id="36"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6"/>
    <w:bookmarkStart w:id="45" w:name="现有业务流程分析"/>
    <w:p>
      <w:pPr>
        <w:pStyle w:val="Heading2"/>
      </w:pPr>
      <w:r>
        <w:t xml:space="preserve">3.4 </w:t>
      </w:r>
      <w:r>
        <w:rPr>
          <w:rFonts w:hint="eastAsia"/>
        </w:rPr>
        <w:t xml:space="preserve">现有业务流程分析</w:t>
      </w:r>
    </w:p>
    <w:p>
      <w:pPr>
        <w:pStyle w:val="FirstParagraph"/>
      </w:pPr>
      <w:r>
        <w:rPr>
          <w:rFonts w:hint="eastAsia"/>
        </w:rPr>
        <w:t xml:space="preserve">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br/>
      </w:r>
      <w:r>
        <w:rPr>
          <w:rFonts w:hint="eastAsia"/>
        </w:rPr>
        <w:t xml:space="preserve">见图3-1。</w:t>
      </w:r>
    </w:p>
    <w:p>
      <w:pPr>
        <w:pStyle w:val="CaptionedFigure"/>
      </w:pPr>
      <w:r>
        <w:drawing>
          <wp:inline>
            <wp:extent cx="5334000" cy="2667000"/>
            <wp:effectExtent b="0" l="0" r="0" t="0"/>
            <wp:docPr descr="图3-1 南派食品供应链与生产协同泳道图.svg" title="" id="38" name="Picture"/>
            <a:graphic>
              <a:graphicData uri="http://schemas.openxmlformats.org/drawingml/2006/picture">
                <pic:pic>
                  <pic:nvPicPr>
                    <pic:cNvPr descr="C:/Users/Twist/Desktop/论文/图_PNG_正式/图3-1_南派食品供应链与生产协同泳道图.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南派食品供应链与生产协同泳道图.svg</w:t>
      </w:r>
    </w:p>
    <w:bookmarkStart w:id="40"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40"/>
    <w:bookmarkStart w:id="41"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41"/>
    <w:bookmarkStart w:id="42"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42"/>
    <w:bookmarkStart w:id="43"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43"/>
    <w:bookmarkStart w:id="44"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44"/>
    <w:bookmarkEnd w:id="45"/>
    <w:bookmarkStart w:id="78"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在进入分模块用例分析之前，有必要先从整体上归纳当前设计范围内的功能边界。图3-6给出的不是菜单罗列，而是把本系统当前主实现域和支撑域放到同一张图中统一说明。其中，人事管理、物料与仓储、应用中心和移动端构成主要业务入口，主数据、流程与语义支撑构成底层能力。先给出这张总体功能结构图，目的是先说明系统整体能力范围，再分别展开各模块的用例需求分析。</w:t>
      </w:r>
      <w:r>
        <w:br/>
      </w:r>
      <w:r>
        <w:rPr>
          <w:rFonts w:hint="eastAsia"/>
        </w:rPr>
        <w:t xml:space="preserve">见图3-6。</w:t>
      </w:r>
    </w:p>
    <w:p>
      <w:pPr>
        <w:pStyle w:val="CaptionedFigure"/>
      </w:pPr>
      <w:r>
        <w:drawing>
          <wp:inline>
            <wp:extent cx="5334000" cy="2555875"/>
            <wp:effectExtent b="0" l="0" r="0" t="0"/>
            <wp:docPr descr="图3-6 EISCore总体功能结构图.svg" title="" id="47" name="Picture"/>
            <a:graphic>
              <a:graphicData uri="http://schemas.openxmlformats.org/drawingml/2006/picture">
                <pic:pic>
                  <pic:nvPicPr>
                    <pic:cNvPr descr="C:/Users/Twist/Desktop/论文/图_PNG_正式/图3-6_EISCore总体功能结构图.png" id="48" name="Picture"/>
                    <pic:cNvPicPr>
                      <a:picLocks noChangeArrowheads="1" noChangeAspect="1"/>
                    </pic:cNvPicPr>
                  </pic:nvPicPr>
                  <pic:blipFill>
                    <a:blip r:embed="rId46"/>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r>
        <w:rPr>
          <w:rFonts w:hint="eastAsia"/>
        </w:rPr>
        <w:t xml:space="preserve">图3-6</w:t>
      </w:r>
      <w:r>
        <w:t xml:space="preserve"> </w:t>
      </w:r>
      <w:r>
        <w:rPr>
          <w:rFonts w:hint="eastAsia"/>
        </w:rPr>
        <w:t xml:space="preserve">EISCore总体功能结构图.svg</w:t>
      </w:r>
    </w:p>
    <w:p>
      <w:pPr>
        <w:pStyle w:val="BodyText"/>
      </w:pPr>
      <w:r>
        <w:rPr>
          <w:rFonts w:hint="eastAsia"/>
        </w:rPr>
        <w:t xml:space="preserve">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br/>
      </w:r>
      <w:r>
        <w:rPr>
          <w:rFonts w:hint="eastAsia"/>
        </w:rPr>
        <w:t xml:space="preserve">见图3-2。</w:t>
      </w:r>
    </w:p>
    <w:p>
      <w:pPr>
        <w:pStyle w:val="CaptionedFigure"/>
      </w:pPr>
      <w:r>
        <w:drawing>
          <wp:inline>
            <wp:extent cx="5334000" cy="2667000"/>
            <wp:effectExtent b="0" l="0" r="0" t="0"/>
            <wp:docPr descr="图3-2 销售计划与采购用例图.svg" title="" id="50" name="Picture"/>
            <a:graphic>
              <a:graphicData uri="http://schemas.openxmlformats.org/drawingml/2006/picture">
                <pic:pic>
                  <pic:nvPicPr>
                    <pic:cNvPr descr="C:/Users/Twist/Desktop/论文/图_PNG_正式/图3-2_销售计划与采购用例图.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销售计划与采购用例图.svg</w:t>
      </w:r>
    </w:p>
    <w:p>
      <w:pPr>
        <w:pStyle w:val="BodyText"/>
      </w:pPr>
      <w:r>
        <w:rPr>
          <w:rFonts w:hint="eastAsia"/>
        </w:rPr>
        <w:t xml:space="preserve">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br/>
      </w:r>
      <w:r>
        <w:rPr>
          <w:rFonts w:hint="eastAsia"/>
        </w:rPr>
        <w:t xml:space="preserve">见图3-3。</w:t>
      </w:r>
    </w:p>
    <w:p>
      <w:pPr>
        <w:pStyle w:val="CaptionedFigure"/>
      </w:pPr>
      <w:r>
        <w:drawing>
          <wp:inline>
            <wp:extent cx="5334000" cy="2778125"/>
            <wp:effectExtent b="0" l="0" r="0" t="0"/>
            <wp:docPr descr="图3-3 仓储与库存作业用例图.svg" title="" id="53" name="Picture"/>
            <a:graphic>
              <a:graphicData uri="http://schemas.openxmlformats.org/drawingml/2006/picture">
                <pic:pic>
                  <pic:nvPicPr>
                    <pic:cNvPr descr="C:/Users/Twist/Desktop/论文/图_PNG_正式/图3-3_仓储与库存作业用例图.png" id="54" name="Picture"/>
                    <pic:cNvPicPr>
                      <a:picLocks noChangeArrowheads="1" noChangeAspect="1"/>
                    </pic:cNvPicPr>
                  </pic:nvPicPr>
                  <pic:blipFill>
                    <a:blip r:embed="rId52"/>
                    <a:stretch>
                      <a:fillRect/>
                    </a:stretch>
                  </pic:blipFill>
                  <pic:spPr bwMode="auto">
                    <a:xfrm>
                      <a:off x="0" y="0"/>
                      <a:ext cx="5334000" cy="2778125"/>
                    </a:xfrm>
                    <a:prstGeom prst="rect">
                      <a:avLst/>
                    </a:prstGeom>
                    <a:noFill/>
                    <a:ln w="9525">
                      <a:noFill/>
                      <a:headEnd/>
                      <a:tailEnd/>
                    </a:ln>
                  </pic:spPr>
                </pic:pic>
              </a:graphicData>
            </a:graphic>
          </wp:inline>
        </w:drawing>
      </w:r>
    </w:p>
    <w:p>
      <w:pPr>
        <w:pStyle w:val="ImageCaption"/>
      </w:pPr>
      <w:r>
        <w:rPr>
          <w:rFonts w:hint="eastAsia"/>
        </w:rPr>
        <w:t xml:space="preserve">图3-3</w:t>
      </w:r>
      <w:r>
        <w:t xml:space="preserve"> </w:t>
      </w:r>
      <w:r>
        <w:rPr>
          <w:rFonts w:hint="eastAsia"/>
        </w:rPr>
        <w:t xml:space="preserve">仓储与库存作业用例图.svg</w:t>
      </w:r>
    </w:p>
    <w:p>
      <w:pPr>
        <w:pStyle w:val="BodyText"/>
      </w:pPr>
      <w:r>
        <w:rPr>
          <w:rFonts w:hint="eastAsia"/>
        </w:rPr>
        <w:t xml:space="preserve">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br/>
      </w:r>
      <w:r>
        <w:rPr>
          <w:rFonts w:hint="eastAsia"/>
        </w:rPr>
        <w:t xml:space="preserve">见图3-4。</w:t>
      </w:r>
    </w:p>
    <w:p>
      <w:pPr>
        <w:pStyle w:val="CaptionedFigure"/>
      </w:pPr>
      <w:r>
        <w:drawing>
          <wp:inline>
            <wp:extent cx="5334000" cy="2622550"/>
            <wp:effectExtent b="0" l="0" r="0" t="0"/>
            <wp:docPr descr="图3-4 质量检验与审批用例图.svg" title="" id="56" name="Picture"/>
            <a:graphic>
              <a:graphicData uri="http://schemas.openxmlformats.org/drawingml/2006/picture">
                <pic:pic>
                  <pic:nvPicPr>
                    <pic:cNvPr descr="C:/Users/Twist/Desktop/论文/图_PNG_正式/图3-4_质量检验与审批用例图.png" id="57" name="Picture"/>
                    <pic:cNvPicPr>
                      <a:picLocks noChangeArrowheads="1" noChangeAspect="1"/>
                    </pic:cNvPicPr>
                  </pic:nvPicPr>
                  <pic:blipFill>
                    <a:blip r:embed="rId55"/>
                    <a:stretch>
                      <a:fillRect/>
                    </a:stretch>
                  </pic:blipFill>
                  <pic:spPr bwMode="auto">
                    <a:xfrm>
                      <a:off x="0" y="0"/>
                      <a:ext cx="5334000" cy="2622550"/>
                    </a:xfrm>
                    <a:prstGeom prst="rect">
                      <a:avLst/>
                    </a:prstGeom>
                    <a:noFill/>
                    <a:ln w="9525">
                      <a:noFill/>
                      <a:headEnd/>
                      <a:tailEnd/>
                    </a:ln>
                  </pic:spPr>
                </pic:pic>
              </a:graphicData>
            </a:graphic>
          </wp:inline>
        </w:drawing>
      </w:r>
    </w:p>
    <w:p>
      <w:pPr>
        <w:pStyle w:val="ImageCaption"/>
      </w:pPr>
      <w:r>
        <w:rPr>
          <w:rFonts w:hint="eastAsia"/>
        </w:rPr>
        <w:t xml:space="preserve">图3-4</w:t>
      </w:r>
      <w:r>
        <w:t xml:space="preserve"> </w:t>
      </w:r>
      <w:r>
        <w:rPr>
          <w:rFonts w:hint="eastAsia"/>
        </w:rPr>
        <w:t xml:space="preserve">质量检验与审批用例图.svg</w:t>
      </w:r>
    </w:p>
    <w:p>
      <w:pPr>
        <w:pStyle w:val="BodyText"/>
      </w:pPr>
      <w:r>
        <w:rPr>
          <w:rFonts w:hint="eastAsia"/>
        </w:rPr>
        <w:t xml:space="preserve">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br/>
      </w:r>
      <w:r>
        <w:rPr>
          <w:rFonts w:hint="eastAsia"/>
        </w:rPr>
        <w:t xml:space="preserve">见图3-5。</w:t>
      </w:r>
    </w:p>
    <w:p>
      <w:pPr>
        <w:pStyle w:val="CaptionedFigure"/>
      </w:pPr>
      <w:r>
        <w:drawing>
          <wp:inline>
            <wp:extent cx="5334000" cy="2400300"/>
            <wp:effectExtent b="0" l="0" r="0" t="0"/>
            <wp:docPr descr="图3-5 追溯与经营管理用例图.svg" title="" id="59" name="Picture"/>
            <a:graphic>
              <a:graphicData uri="http://schemas.openxmlformats.org/drawingml/2006/picture">
                <pic:pic>
                  <pic:nvPicPr>
                    <pic:cNvPr descr="C:/Users/Twist/Desktop/论文/图_PNG_正式/图3-5_追溯与经营管理用例图.png" id="60" name="Picture"/>
                    <pic:cNvPicPr>
                      <a:picLocks noChangeArrowheads="1" noChangeAspect="1"/>
                    </pic:cNvPicPr>
                  </pic:nvPicPr>
                  <pic:blipFill>
                    <a:blip r:embed="rId58"/>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rPr>
          <w:rFonts w:hint="eastAsia"/>
        </w:rPr>
        <w:t xml:space="preserve">图3-5</w:t>
      </w:r>
      <w:r>
        <w:t xml:space="preserve"> </w:t>
      </w:r>
      <w:r>
        <w:rPr>
          <w:rFonts w:hint="eastAsia"/>
        </w:rPr>
        <w:t xml:space="preserve">追溯与经营管理用例图.svg</w:t>
      </w:r>
    </w:p>
    <w:bookmarkStart w:id="61"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61"/>
    <w:bookmarkStart w:id="62"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62"/>
    <w:bookmarkStart w:id="63"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63"/>
    <w:bookmarkStart w:id="64"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64"/>
    <w:bookmarkStart w:id="65"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65"/>
    <w:bookmarkStart w:id="66"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66"/>
    <w:bookmarkStart w:id="67"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67"/>
    <w:bookmarkStart w:id="68"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68"/>
    <w:bookmarkStart w:id="69"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69"/>
    <w:bookmarkStart w:id="70"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为了使需求分析结果更便于后续概要设计和详细设计调用，本设计进一步将当前设计范围内的核心功能需求整理为表3-2。该表强调“模块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需求说明”的对应关系，便于后续与第四章概要架构以及第七章系统实现进行对照。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70"/>
    <w:bookmarkStart w:id="77" w:name="代表性用例规约"/>
    <w:p>
      <w:pPr>
        <w:pStyle w:val="Heading3"/>
      </w:pPr>
      <w:r>
        <w:t xml:space="preserve">3.5.11 </w:t>
      </w:r>
      <w:r>
        <w:rPr>
          <w:rFonts w:hint="eastAsia"/>
        </w:rPr>
        <w:t xml:space="preserve">代表性用例规约</w:t>
      </w:r>
    </w:p>
    <w:p>
      <w:pPr>
        <w:pStyle w:val="FirstParagraph"/>
      </w:pPr>
      <w:r>
        <w:rPr>
          <w:rFonts w:hint="eastAsia"/>
        </w:rPr>
        <w:t xml:space="preserve">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pPr>
        <w:pStyle w:val="BodyText"/>
      </w:pPr>
      <w:r>
        <w:rPr>
          <w:rFonts w:hint="eastAsia"/>
        </w:rPr>
        <w:t xml:space="preserve">首先，对销售订单下推与计划生成这一协同场景进行规约，其对应内容如表3-3所示。该表用于说明销售端和</w:t>
      </w:r>
      <w:r>
        <w:t xml:space="preserve"> PMC </w:t>
      </w:r>
      <w:r>
        <w:rPr>
          <w:rFonts w:hint="eastAsia"/>
        </w:rPr>
        <w:t xml:space="preserve">之间如何完成订单下推、库存判断与计划生成。</w:t>
      </w:r>
    </w:p>
    <w:p>
      <w:pPr>
        <w:pStyle w:val="BodyText"/>
      </w:pPr>
      <w:r>
        <w:rPr>
          <w:rFonts w:hint="eastAsia"/>
        </w:rPr>
        <w:t xml:space="preserve">表3-3</w:t>
      </w:r>
      <w:r>
        <w:t xml:space="preserve"> </w:t>
      </w:r>
      <w:r>
        <w:rPr>
          <w:rFonts w:hint="eastAsia"/>
        </w:rPr>
        <w:t xml:space="preserve">用例规约：销售订单下推与计划生成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销售订单下推与计划生成</w:t>
            </w:r>
          </w:p>
        </w:tc>
      </w:tr>
      <w:tr>
        <w:tc>
          <w:tcPr/>
          <w:p>
            <w:pPr>
              <w:pStyle w:val="Compact"/>
            </w:pPr>
            <w:r>
              <w:rPr>
                <w:rFonts w:hint="eastAsia"/>
              </w:rPr>
              <w:t xml:space="preserve">参与角色</w:t>
            </w:r>
          </w:p>
        </w:tc>
        <w:tc>
          <w:tcPr/>
          <w:p>
            <w:pPr>
              <w:pStyle w:val="Compact"/>
            </w:pPr>
            <w:r>
              <w:rPr>
                <w:rFonts w:hint="eastAsia"/>
              </w:rPr>
              <w:t xml:space="preserve">销售文员、PMC计划员</w:t>
            </w:r>
          </w:p>
        </w:tc>
      </w:tr>
      <w:tr>
        <w:tc>
          <w:tcPr/>
          <w:p>
            <w:pPr>
              <w:pStyle w:val="Compact"/>
            </w:pPr>
            <w:r>
              <w:rPr>
                <w:rFonts w:hint="eastAsia"/>
              </w:rPr>
              <w:t xml:space="preserve">前置条件</w:t>
            </w:r>
          </w:p>
        </w:tc>
        <w:tc>
          <w:tcPr/>
          <w:p>
            <w:pPr>
              <w:pStyle w:val="Compact"/>
            </w:pPr>
            <w:r>
              <w:rPr>
                <w:rFonts w:hint="eastAsia"/>
              </w:rPr>
              <w:t xml:space="preserve">已维护客户档案、客户物料清单和销售合同；系统中已存在可用基础物料和库存数据</w:t>
            </w:r>
          </w:p>
        </w:tc>
      </w:tr>
      <w:tr>
        <w:tc>
          <w:tcPr/>
          <w:p>
            <w:pPr>
              <w:pStyle w:val="Compact"/>
            </w:pPr>
            <w:r>
              <w:rPr>
                <w:rFonts w:hint="eastAsia"/>
              </w:rPr>
              <w:t xml:space="preserve">触发条件</w:t>
            </w:r>
          </w:p>
        </w:tc>
        <w:tc>
          <w:tcPr/>
          <w:p>
            <w:pPr>
              <w:pStyle w:val="Compact"/>
            </w:pPr>
            <w:r>
              <w:rPr>
                <w:rFonts w:hint="eastAsia"/>
              </w:rPr>
              <w:t xml:space="preserve">销售文员根据客户合同创建销售订单，并提交至计划环节</w:t>
            </w:r>
          </w:p>
        </w:tc>
      </w:tr>
      <w:tr>
        <w:tc>
          <w:tcPr/>
          <w:p>
            <w:pPr>
              <w:pStyle w:val="Compact"/>
            </w:pPr>
            <w:r>
              <w:rPr>
                <w:rFonts w:hint="eastAsia"/>
              </w:rPr>
              <w:t xml:space="preserve">基本事件流</w:t>
            </w:r>
          </w:p>
        </w:tc>
        <w:tc>
          <w:tcPr/>
          <w:p>
            <w:pPr>
              <w:pStyle w:val="Compact"/>
            </w:pPr>
            <w:r>
              <w:t xml:space="preserve">1. </w:t>
            </w:r>
            <w:r>
              <w:rPr>
                <w:rFonts w:hint="eastAsia"/>
              </w:rPr>
              <w:t xml:space="preserve">销售文员录入或选择销售合同。2.</w:t>
            </w:r>
            <w:r>
              <w:t xml:space="preserve"> </w:t>
            </w:r>
            <w:r>
              <w:rPr>
                <w:rFonts w:hint="eastAsia"/>
              </w:rPr>
              <w:t xml:space="preserve">系统根据合同信息下推生成销售订单。3.</w:t>
            </w:r>
            <w:r>
              <w:t xml:space="preserve"> </w:t>
            </w:r>
            <w:r>
              <w:rPr>
                <w:rFonts w:hint="eastAsia"/>
              </w:rPr>
              <w:t xml:space="preserve">PMC计划员查询成品库存与订单数量。4.</w:t>
            </w:r>
            <w:r>
              <w:t xml:space="preserve"> </w:t>
            </w:r>
            <w:r>
              <w:rPr>
                <w:rFonts w:hint="eastAsia"/>
              </w:rPr>
              <w:t xml:space="preserve">若库存满足，则标记为可直接发货。5.</w:t>
            </w:r>
            <w:r>
              <w:t xml:space="preserve"> </w:t>
            </w:r>
            <w:r>
              <w:rPr>
                <w:rFonts w:hint="eastAsia"/>
              </w:rPr>
              <w:t xml:space="preserve">若库存不足，则生成生产计划并进入缺料分析。6.</w:t>
            </w:r>
            <w:r>
              <w:t xml:space="preserve"> </w:t>
            </w:r>
            <w:r>
              <w:rPr>
                <w:rFonts w:hint="eastAsia"/>
              </w:rPr>
              <w:t xml:space="preserve">系统记录订单状态，供销售、PMC和仓库共同查看。</w:t>
            </w:r>
          </w:p>
        </w:tc>
      </w:tr>
      <w:tr>
        <w:tc>
          <w:tcPr/>
          <w:p>
            <w:pPr>
              <w:pStyle w:val="Compact"/>
            </w:pPr>
            <w:r>
              <w:rPr>
                <w:rFonts w:hint="eastAsia"/>
              </w:rPr>
              <w:t xml:space="preserve">异常事件流</w:t>
            </w:r>
          </w:p>
        </w:tc>
        <w:tc>
          <w:tcPr/>
          <w:p>
            <w:pPr>
              <w:pStyle w:val="Compact"/>
            </w:pPr>
            <w:r>
              <w:t xml:space="preserve">1. </w:t>
            </w:r>
            <w:r>
              <w:rPr>
                <w:rFonts w:hint="eastAsia"/>
              </w:rPr>
              <w:t xml:space="preserve">客户物料映射不存在时，系统提示补充客户物料清单。2.</w:t>
            </w:r>
            <w:r>
              <w:t xml:space="preserve"> </w:t>
            </w:r>
            <w:r>
              <w:rPr>
                <w:rFonts w:hint="eastAsia"/>
              </w:rPr>
              <w:t xml:space="preserve">销售订单关键信息缺失时，不允许提交到计划环节。3.</w:t>
            </w:r>
            <w:r>
              <w:t xml:space="preserve"> </w:t>
            </w:r>
            <w:r>
              <w:rPr>
                <w:rFonts w:hint="eastAsia"/>
              </w:rPr>
              <w:t xml:space="preserve">库存数据异常或无法读取时，PMC只能先保留订单，待人工确认。</w:t>
            </w:r>
          </w:p>
        </w:tc>
      </w:tr>
      <w:tr>
        <w:tc>
          <w:tcPr/>
          <w:p>
            <w:pPr>
              <w:pStyle w:val="Compact"/>
            </w:pPr>
            <w:r>
              <w:rPr>
                <w:rFonts w:hint="eastAsia"/>
              </w:rPr>
              <w:t xml:space="preserve">后置条件</w:t>
            </w:r>
          </w:p>
        </w:tc>
        <w:tc>
          <w:tcPr/>
          <w:p>
            <w:pPr>
              <w:pStyle w:val="Compact"/>
            </w:pPr>
            <w:r>
              <w:rPr>
                <w:rFonts w:hint="eastAsia"/>
              </w:rPr>
              <w:t xml:space="preserve">销售订单与后续计划状态建立关联；订单进入“可发货”或“待排产”状态。</w:t>
            </w:r>
          </w:p>
        </w:tc>
      </w:tr>
    </w:tbl>
    <w:p>
      <w:pPr>
        <w:pStyle w:val="BodyText"/>
      </w:pPr>
      <w:r>
        <w:rPr>
          <w:rFonts w:hint="eastAsia"/>
        </w:rPr>
        <w:t xml:space="preserve">表3-3给出的并不是抽象业务描述，而是销售订单如何进入计划判断、库存校验和后续排产链路的约束说明。它对应的是销售与</w:t>
      </w:r>
      <w:r>
        <w:t xml:space="preserve"> PMC </w:t>
      </w:r>
      <w:r>
        <w:rPr>
          <w:rFonts w:hint="eastAsia"/>
        </w:rPr>
        <w:t xml:space="preserve">之间最先发生的协同过程，也为后续采购和生产链路的规约建立了起点。</w:t>
      </w:r>
    </w:p>
    <w:p>
      <w:pPr>
        <w:pStyle w:val="BodyText"/>
      </w:pPr>
      <w:r>
        <w:rPr>
          <w:rFonts w:hint="eastAsia"/>
        </w:rPr>
        <w:t xml:space="preserve">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pPr>
        <w:pStyle w:val="BodyText"/>
      </w:pPr>
      <w:r>
        <w:rPr>
          <w:rFonts w:hint="eastAsia"/>
        </w:rPr>
        <w:t xml:space="preserve">表3-4</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已存在采购订单；物料已到厂；质检项目或检验附件规则已预先配置</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采购人员或仓库登记到货，发起来料检验和入库处理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系统关联对应采购订单。3.</w:t>
            </w:r>
            <w:r>
              <w:t xml:space="preserve"> </w:t>
            </w:r>
            <w:r>
              <w:rPr>
                <w:rFonts w:hint="eastAsia"/>
              </w:rPr>
              <w:t xml:space="preserve">质检人员创建来料检验单。4.</w:t>
            </w:r>
            <w:r>
              <w:t xml:space="preserve"> </w:t>
            </w:r>
            <w:r>
              <w:rPr>
                <w:rFonts w:hint="eastAsia"/>
              </w:rPr>
              <w:t xml:space="preserve">检验合格后，仓管员办理采购入库。5.</w:t>
            </w:r>
            <w:r>
              <w:t xml:space="preserve"> </w:t>
            </w:r>
            <w:r>
              <w:rPr>
                <w:rFonts w:hint="eastAsia"/>
              </w:rPr>
              <w:t xml:space="preserve">系统生成批次记录并写入库存流水。6.</w:t>
            </w:r>
            <w:r>
              <w:t xml:space="preserve"> </w:t>
            </w:r>
            <w:r>
              <w:rPr>
                <w:rFonts w:hint="eastAsia"/>
              </w:rPr>
              <w:t xml:space="preserve">入库结果可供后续领料、追溯和库存台账查询使用。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检验结果暂未出具时，系统保留“待补录”状态，并允许后续补传附件或补录结论。3.</w:t>
            </w:r>
            <w:r>
              <w:t xml:space="preserve"> </w:t>
            </w:r>
            <w:r>
              <w:rPr>
                <w:rFonts w:hint="eastAsia"/>
              </w:rPr>
              <w:t xml:space="preserve">采购订单不存在或物料不匹配时，系统提示到货登记失败。</w:t>
            </w:r>
          </w:p>
        </w:tc>
      </w:tr>
      <w:tr>
        <w:tc>
          <w:tcPr/>
          <w:p>
            <w:pPr>
              <w:pStyle w:val="Compact"/>
            </w:pPr>
            <w:r>
              <w:rPr>
                <w:rFonts w:hint="eastAsia"/>
              </w:rPr>
              <w:t xml:space="preserve">后置条件</w:t>
            </w:r>
          </w:p>
        </w:tc>
        <w:tc>
          <w:tcPr/>
          <w:p>
            <w:pPr>
              <w:pStyle w:val="Compact"/>
            </w:pPr>
            <w:r>
              <w:rPr>
                <w:rFonts w:hint="eastAsia"/>
              </w:rPr>
              <w:t xml:space="preserve">采购单、检验单、入库单和库存批次建立关联；库存台账同步更新。</w:t>
            </w:r>
          </w:p>
        </w:tc>
      </w:tr>
    </w:tbl>
    <w:p>
      <w:pPr>
        <w:pStyle w:val="BodyText"/>
      </w:pPr>
      <w:r>
        <w:rPr>
          <w:rFonts w:hint="eastAsia"/>
        </w:rPr>
        <w:t xml:space="preserve">表3-4重点约束的是“到货登记、检验结论和正式入库”三者之间的顺序关系。对本设计而言，这张规约表的作用不是替代活动图，而是先把参与角色、前置条件和异常分支固定下来，随后再用活动图表达其流程走向。</w:t>
      </w:r>
    </w:p>
    <w:p>
      <w:pPr>
        <w:pStyle w:val="BodyText"/>
      </w:pPr>
      <w:r>
        <w:rPr>
          <w:rFonts w:hint="eastAsia"/>
        </w:rPr>
        <w:t xml:space="preserve">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br/>
      </w:r>
      <w:r>
        <w:rPr>
          <w:rFonts w:hint="eastAsia"/>
        </w:rPr>
        <w:t xml:space="preserve">见图3-7。</w:t>
      </w:r>
    </w:p>
    <w:p>
      <w:pPr>
        <w:pStyle w:val="CaptionedFigure"/>
      </w:pPr>
      <w:r>
        <w:drawing>
          <wp:inline>
            <wp:extent cx="5334000" cy="3103418"/>
            <wp:effectExtent b="0" l="0" r="0" t="0"/>
            <wp:docPr descr="图3-7 采购入库与来料检验活动图.svg" title="" id="72" name="Picture"/>
            <a:graphic>
              <a:graphicData uri="http://schemas.openxmlformats.org/drawingml/2006/picture">
                <pic:pic>
                  <pic:nvPicPr>
                    <pic:cNvPr descr="C:/Users/Twist/Desktop/论文/图_PNG_正式/图3-7_采购入库与来料检验活动图.png" id="73" name="Picture"/>
                    <pic:cNvPicPr>
                      <a:picLocks noChangeArrowheads="1" noChangeAspect="1"/>
                    </pic:cNvPicPr>
                  </pic:nvPicPr>
                  <pic:blipFill>
                    <a:blip r:embed="rId71"/>
                    <a:stretch>
                      <a:fillRect/>
                    </a:stretch>
                  </pic:blipFill>
                  <pic:spPr bwMode="auto">
                    <a:xfrm>
                      <a:off x="0" y="0"/>
                      <a:ext cx="5334000" cy="3103418"/>
                    </a:xfrm>
                    <a:prstGeom prst="rect">
                      <a:avLst/>
                    </a:prstGeom>
                    <a:noFill/>
                    <a:ln w="9525">
                      <a:noFill/>
                      <a:headEnd/>
                      <a:tailEnd/>
                    </a:ln>
                  </pic:spPr>
                </pic:pic>
              </a:graphicData>
            </a:graphic>
          </wp:inline>
        </w:drawing>
      </w:r>
    </w:p>
    <w:p>
      <w:pPr>
        <w:pStyle w:val="ImageCaption"/>
      </w:pPr>
      <w:r>
        <w:rPr>
          <w:rFonts w:hint="eastAsia"/>
        </w:rPr>
        <w:t xml:space="preserve">图3-7</w:t>
      </w:r>
      <w:r>
        <w:t xml:space="preserve"> </w:t>
      </w:r>
      <w:r>
        <w:rPr>
          <w:rFonts w:hint="eastAsia"/>
        </w:rPr>
        <w:t xml:space="preserve">采购入库与来料检验活动图.svg</w:t>
      </w:r>
    </w:p>
    <w:p>
      <w:pPr>
        <w:pStyle w:val="BodyText"/>
      </w:pPr>
      <w:r>
        <w:rPr>
          <w:rFonts w:hint="eastAsia"/>
        </w:rPr>
        <w:t xml:space="preserve">再次，对生产领料与补料场景进行规约，如表3-5所示。该表用于说明车间领料、补料申请和仓库执行之间的链路关系。</w:t>
      </w:r>
    </w:p>
    <w:p>
      <w:pPr>
        <w:pStyle w:val="BodyText"/>
      </w:pPr>
      <w:r>
        <w:rPr>
          <w:rFonts w:hint="eastAsia"/>
        </w:rPr>
        <w:t xml:space="preserve">表3-5</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rPr>
                <w:rFonts w:hint="eastAsia"/>
              </w:rPr>
              <w:t xml:space="preserve">PMC计划员、生产主管、仓管员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已下达生产订单；系统中存在工单用料清单；相关物料库存可查询</w:t>
            </w:r>
          </w:p>
        </w:tc>
      </w:tr>
      <w:tr>
        <w:tc>
          <w:tcPr/>
          <w:p>
            <w:pPr>
              <w:pStyle w:val="Compact"/>
            </w:pPr>
            <w:r>
              <w:rPr>
                <w:rFonts w:hint="eastAsia"/>
              </w:rPr>
              <w:t xml:space="preserve">触发条件</w:t>
            </w:r>
          </w:p>
        </w:tc>
        <w:tc>
          <w:tcPr/>
          <w:p>
            <w:pPr>
              <w:pStyle w:val="Compact"/>
            </w:pPr>
            <w:r>
              <w:rPr>
                <w:rFonts w:hint="eastAsia"/>
              </w:rPr>
              <w:t xml:space="preserve">车间根据生产任务发起领料，或在生产过程中追加辅料</w:t>
            </w:r>
          </w:p>
        </w:tc>
      </w:tr>
      <w:tr>
        <w:tc>
          <w:tcPr/>
          <w:p>
            <w:pPr>
              <w:pStyle w:val="Compact"/>
            </w:pPr>
            <w:r>
              <w:rPr>
                <w:rFonts w:hint="eastAsia"/>
              </w:rPr>
              <w:t xml:space="preserve">基本事件流</w:t>
            </w:r>
          </w:p>
        </w:tc>
        <w:tc>
          <w:tcPr/>
          <w:p>
            <w:pPr>
              <w:pStyle w:val="Compact"/>
            </w:pPr>
            <w:r>
              <w:t xml:space="preserve">1. </w:t>
            </w:r>
            <w:r>
              <w:rPr>
                <w:rFonts w:hint="eastAsia"/>
              </w:rPr>
              <w:t xml:space="preserve">PMC下达生产任务。2.</w:t>
            </w:r>
            <w:r>
              <w:t xml:space="preserve"> </w:t>
            </w:r>
            <w:r>
              <w:rPr>
                <w:rFonts w:hint="eastAsia"/>
              </w:rPr>
              <w:t xml:space="preserve">生产主管依据计划和配方发起领料申请。3.</w:t>
            </w:r>
            <w:r>
              <w:t xml:space="preserve"> </w:t>
            </w:r>
            <w:r>
              <w:rPr>
                <w:rFonts w:hint="eastAsia"/>
              </w:rPr>
              <w:t xml:space="preserve">仓管员按批次执行领料出库。4.</w:t>
            </w:r>
            <w:r>
              <w:t xml:space="preserve"> </w:t>
            </w:r>
            <w:r>
              <w:rPr>
                <w:rFonts w:hint="eastAsia"/>
              </w:rPr>
              <w:t xml:space="preserve">生产过程中若因原料属性变化需要追加辅料，则生产主管发起补料申请。5.</w:t>
            </w:r>
            <w:r>
              <w:t xml:space="preserve"> </w:t>
            </w:r>
            <w:r>
              <w:rPr>
                <w:rFonts w:hint="eastAsia"/>
              </w:rPr>
              <w:t xml:space="preserve">仓管员办理补料出库。6.</w:t>
            </w:r>
            <w:r>
              <w:t xml:space="preserve"> </w:t>
            </w:r>
            <w:r>
              <w:rPr>
                <w:rFonts w:hint="eastAsia"/>
              </w:rPr>
              <w:t xml:space="preserve">系统记录领料、补料与对应生产任务之间的关系。</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批次库存不足时，系统不允许继续出库。2.</w:t>
            </w:r>
            <w:r>
              <w:t xml:space="preserve"> </w:t>
            </w:r>
            <w:r>
              <w:rPr>
                <w:rFonts w:hint="eastAsia"/>
              </w:rPr>
              <w:t xml:space="preserve">领错料、补料原因不清或未关联生产订单时，系统要求补充说明。3.</w:t>
            </w:r>
            <w:r>
              <w:t xml:space="preserve"> </w:t>
            </w:r>
            <w:r>
              <w:rPr>
                <w:rFonts w:hint="eastAsia"/>
              </w:rPr>
              <w:t xml:space="preserve">若相关物料已过有效期，则系统禁止出库。</w:t>
            </w:r>
          </w:p>
        </w:tc>
      </w:tr>
      <w:tr>
        <w:tc>
          <w:tcPr/>
          <w:p>
            <w:pPr>
              <w:pStyle w:val="Compact"/>
            </w:pPr>
            <w:r>
              <w:rPr>
                <w:rFonts w:hint="eastAsia"/>
              </w:rPr>
              <w:t xml:space="preserve">后置条件</w:t>
            </w:r>
          </w:p>
        </w:tc>
        <w:tc>
          <w:tcPr/>
          <w:p>
            <w:pPr>
              <w:pStyle w:val="Compact"/>
            </w:pPr>
            <w:r>
              <w:rPr>
                <w:rFonts w:hint="eastAsia"/>
              </w:rPr>
              <w:t xml:space="preserve">领料、补料、生产任务和库存台账形成可追溯关系；库存数量同步变更。</w:t>
            </w:r>
          </w:p>
        </w:tc>
      </w:tr>
    </w:tbl>
    <w:p>
      <w:pPr>
        <w:pStyle w:val="BodyText"/>
      </w:pPr>
      <w:r>
        <w:rPr>
          <w:rFonts w:hint="eastAsia"/>
        </w:rPr>
        <w:t xml:space="preserve">表3-5说明了标准领料与补料申请为什么要分开处理。它把车间申请、仓库执行和库存变动之间的依赖关系先固定下来，再用后面的活动图去表现“标准领料后仍可能继续补料”这一食品加工场景中的特殊分支。</w:t>
      </w:r>
    </w:p>
    <w:p>
      <w:pPr>
        <w:pStyle w:val="BodyText"/>
      </w:pPr>
      <w:r>
        <w:rPr>
          <w:rFonts w:hint="eastAsia"/>
        </w:rPr>
        <w:t xml:space="preserve">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见图3-8。</w:t>
      </w:r>
    </w:p>
    <w:p>
      <w:pPr>
        <w:pStyle w:val="CaptionedFigure"/>
      </w:pPr>
      <w:r>
        <w:drawing>
          <wp:inline>
            <wp:extent cx="5334000" cy="3200399"/>
            <wp:effectExtent b="0" l="0" r="0" t="0"/>
            <wp:docPr descr="图3-8 生产领料与补料活动图.svg" title="" id="75" name="Picture"/>
            <a:graphic>
              <a:graphicData uri="http://schemas.openxmlformats.org/drawingml/2006/picture">
                <pic:pic>
                  <pic:nvPicPr>
                    <pic:cNvPr descr="C:/Users/Twist/Desktop/论文/图_PNG_正式/图3-8_生产领料与补料活动图.png" id="76" name="Picture"/>
                    <pic:cNvPicPr>
                      <a:picLocks noChangeArrowheads="1" noChangeAspect="1"/>
                    </pic:cNvPicPr>
                  </pic:nvPicPr>
                  <pic:blipFill>
                    <a:blip r:embed="rId7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rFonts w:hint="eastAsia"/>
        </w:rPr>
        <w:t xml:space="preserve">图3-8</w:t>
      </w:r>
      <w:r>
        <w:t xml:space="preserve"> </w:t>
      </w:r>
      <w:r>
        <w:rPr>
          <w:rFonts w:hint="eastAsia"/>
        </w:rPr>
        <w:t xml:space="preserve">生产领料与补料活动图.svg</w:t>
      </w:r>
    </w:p>
    <w:p>
      <w:pPr>
        <w:pStyle w:val="BodyText"/>
      </w:pPr>
      <w:r>
        <w:rPr>
          <w:rFonts w:hint="eastAsia"/>
        </w:rPr>
        <w:t xml:space="preserve">最后，对审批处理与状态写回场景进行规约，如表3-6所示。该表用于说明流程发起、审批处理、状态映射和业务写回之间的协同关系。</w:t>
      </w:r>
    </w:p>
    <w:p>
      <w:pPr>
        <w:pStyle w:val="BodyText"/>
      </w:pPr>
      <w:r>
        <w:rPr>
          <w:rFonts w:hint="eastAsia"/>
        </w:rPr>
        <w:t xml:space="preserve">表3-6</w:t>
      </w:r>
      <w:r>
        <w:t xml:space="preserve"> </w:t>
      </w:r>
      <w:r>
        <w:rPr>
          <w:rFonts w:hint="eastAsia"/>
        </w:rPr>
        <w:t xml:space="preserve">用例规约：审批处理与状态写回</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审批处理与状态写回</w:t>
            </w:r>
          </w:p>
        </w:tc>
      </w:tr>
      <w:tr>
        <w:tc>
          <w:tcPr/>
          <w:p>
            <w:pPr>
              <w:pStyle w:val="Compact"/>
            </w:pPr>
            <w:r>
              <w:rPr>
                <w:rFonts w:hint="eastAsia"/>
              </w:rPr>
              <w:t xml:space="preserve">参与角色</w:t>
            </w:r>
          </w:p>
        </w:tc>
        <w:tc>
          <w:tcPr/>
          <w:p>
            <w:pPr>
              <w:pStyle w:val="Compact"/>
            </w:pPr>
            <w:r>
              <w:rPr>
                <w:rFonts w:hint="eastAsia"/>
              </w:rPr>
              <w:t xml:space="preserve">业务提交人、审批人员、管理层</w:t>
            </w:r>
          </w:p>
        </w:tc>
      </w:tr>
      <w:tr>
        <w:tc>
          <w:tcPr/>
          <w:p>
            <w:pPr>
              <w:pStyle w:val="Compact"/>
            </w:pPr>
            <w:r>
              <w:rPr>
                <w:rFonts w:hint="eastAsia"/>
              </w:rPr>
              <w:t xml:space="preserve">前置条件</w:t>
            </w:r>
          </w:p>
        </w:tc>
        <w:tc>
          <w:tcPr/>
          <w:p>
            <w:pPr>
              <w:pStyle w:val="Compact"/>
            </w:pPr>
            <w:r>
              <w:rPr>
                <w:rFonts w:hint="eastAsia"/>
              </w:rPr>
              <w:t xml:space="preserve">已存在可发起流程的业务单据；流程定义和状态映射已配置</w:t>
            </w:r>
          </w:p>
        </w:tc>
      </w:tr>
      <w:tr>
        <w:tc>
          <w:tcPr/>
          <w:p>
            <w:pPr>
              <w:pStyle w:val="Compact"/>
            </w:pPr>
            <w:r>
              <w:rPr>
                <w:rFonts w:hint="eastAsia"/>
              </w:rPr>
              <w:t xml:space="preserve">触发条件</w:t>
            </w:r>
          </w:p>
        </w:tc>
        <w:tc>
          <w:tcPr/>
          <w:p>
            <w:pPr>
              <w:pStyle w:val="Compact"/>
            </w:pPr>
            <w:r>
              <w:rPr>
                <w:rFonts w:hint="eastAsia"/>
              </w:rPr>
              <w:t xml:space="preserve">业务用户在页面上点击“提交审批”或审批人员在审批中心处理待办任务</w:t>
            </w:r>
          </w:p>
        </w:tc>
      </w:tr>
      <w:tr>
        <w:tc>
          <w:tcPr/>
          <w:p>
            <w:pPr>
              <w:pStyle w:val="Compact"/>
            </w:pPr>
            <w:r>
              <w:rPr>
                <w:rFonts w:hint="eastAsia"/>
              </w:rPr>
              <w:t xml:space="preserve">基本事件流</w:t>
            </w:r>
          </w:p>
        </w:tc>
        <w:tc>
          <w:tcPr/>
          <w:p>
            <w:pPr>
              <w:pStyle w:val="Compact"/>
            </w:pPr>
            <w:r>
              <w:t xml:space="preserve">1. </w:t>
            </w:r>
            <w:r>
              <w:rPr>
                <w:rFonts w:hint="eastAsia"/>
              </w:rPr>
              <w:t xml:space="preserve">业务用户发起审批流程。2.</w:t>
            </w:r>
            <w:r>
              <w:t xml:space="preserve"> </w:t>
            </w:r>
            <w:r>
              <w:rPr>
                <w:rFonts w:hint="eastAsia"/>
              </w:rPr>
              <w:t xml:space="preserve">系统创建流程实例并生成首个待办任务。3.</w:t>
            </w:r>
            <w:r>
              <w:t xml:space="preserve"> </w:t>
            </w:r>
            <w:r>
              <w:rPr>
                <w:rFonts w:hint="eastAsia"/>
              </w:rPr>
              <w:t xml:space="preserve">审批人员在审批中心查看并处理待办。4.</w:t>
            </w:r>
            <w:r>
              <w:t xml:space="preserve"> </w:t>
            </w:r>
            <w:r>
              <w:rPr>
                <w:rFonts w:hint="eastAsia"/>
              </w:rPr>
              <w:t xml:space="preserve">系统根据审批结果推进流程节点。5.</w:t>
            </w:r>
            <w:r>
              <w:t xml:space="preserve"> </w:t>
            </w:r>
            <w:r>
              <w:rPr>
                <w:rFonts w:hint="eastAsia"/>
              </w:rPr>
              <w:t xml:space="preserve">系统读取状态映射规则并写回业务表状态字段。6.</w:t>
            </w:r>
            <w:r>
              <w:t xml:space="preserve"> </w:t>
            </w:r>
            <w:r>
              <w:rPr>
                <w:rFonts w:hint="eastAsia"/>
              </w:rPr>
              <w:t xml:space="preserve">页面刷新后显示新的业务状态。</w:t>
            </w:r>
          </w:p>
        </w:tc>
      </w:tr>
      <w:tr>
        <w:tc>
          <w:tcPr/>
          <w:p>
            <w:pPr>
              <w:pStyle w:val="Compact"/>
            </w:pPr>
            <w:r>
              <w:rPr>
                <w:rFonts w:hint="eastAsia"/>
              </w:rPr>
              <w:t xml:space="preserve">异常事件流</w:t>
            </w:r>
          </w:p>
        </w:tc>
        <w:tc>
          <w:tcPr/>
          <w:p>
            <w:pPr>
              <w:pStyle w:val="Compact"/>
            </w:pPr>
            <w:r>
              <w:t xml:space="preserve">1. </w:t>
            </w:r>
            <w:r>
              <w:rPr>
                <w:rFonts w:hint="eastAsia"/>
              </w:rPr>
              <w:t xml:space="preserve">当前用户无审批权限时，系统拒绝处理任务。2.</w:t>
            </w:r>
            <w:r>
              <w:t xml:space="preserve"> </w:t>
            </w:r>
            <w:r>
              <w:rPr>
                <w:rFonts w:hint="eastAsia"/>
              </w:rPr>
              <w:t xml:space="preserve">状态映射缺失时，流程实例可继续推进，但系统记录“未执行状态写回”。3.</w:t>
            </w:r>
            <w:r>
              <w:t xml:space="preserve"> </w:t>
            </w:r>
            <w:r>
              <w:rPr>
                <w:rFonts w:hint="eastAsia"/>
              </w:rPr>
              <w:t xml:space="preserve">业务单据已失效或被撤回时，不允许继续审批。</w:t>
            </w:r>
          </w:p>
        </w:tc>
      </w:tr>
      <w:tr>
        <w:tc>
          <w:tcPr/>
          <w:p>
            <w:pPr>
              <w:pStyle w:val="Compact"/>
            </w:pPr>
            <w:r>
              <w:rPr>
                <w:rFonts w:hint="eastAsia"/>
              </w:rPr>
              <w:t xml:space="preserve">后置条件</w:t>
            </w:r>
          </w:p>
        </w:tc>
        <w:tc>
          <w:tcPr/>
          <w:p>
            <w:pPr>
              <w:pStyle w:val="Compact"/>
            </w:pPr>
            <w:r>
              <w:rPr>
                <w:rFonts w:hint="eastAsia"/>
              </w:rPr>
              <w:t xml:space="preserve">审批记录被保存；流程实例状态更新；业务表状态与流程节点保持一致或留下异常痕迹。</w:t>
            </w:r>
          </w:p>
        </w:tc>
      </w:tr>
    </w:tbl>
    <w:p>
      <w:pPr>
        <w:pStyle w:val="BodyText"/>
      </w:pPr>
      <w:r>
        <w:rPr>
          <w:rFonts w:hint="eastAsia"/>
        </w:rPr>
        <w:t xml:space="preserve">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77"/>
    <w:bookmarkEnd w:id="78"/>
    <w:bookmarkStart w:id="79"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79"/>
    <w:bookmarkStart w:id="86"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80"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80"/>
    <w:bookmarkStart w:id="81"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81"/>
    <w:bookmarkStart w:id="82"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82"/>
    <w:bookmarkStart w:id="83"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83"/>
    <w:bookmarkStart w:id="84"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84"/>
    <w:bookmarkStart w:id="85"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为了使非功能需求更清晰，表3-7对当前设计范围内最关键的非功能需求进行归纳。</w:t>
      </w:r>
    </w:p>
    <w:p>
      <w:pPr>
        <w:pStyle w:val="BodyText"/>
      </w:pPr>
      <w:r>
        <w:rPr>
          <w:rFonts w:hint="eastAsia"/>
        </w:rPr>
        <w:t xml:space="preserve">表3-7</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85"/>
    <w:bookmarkEnd w:id="86"/>
    <w:bookmarkStart w:id="87" w:name="本章小结-1"/>
    <w:p>
      <w:pPr>
        <w:pStyle w:val="Heading2"/>
      </w:pPr>
      <w:r>
        <w:t xml:space="preserve">3.8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87"/>
    <w:bookmarkEnd w:id="88"/>
    <w:bookmarkStart w:id="113" w:name="第四章-系统概要设计"/>
    <w:p>
      <w:pPr>
        <w:pStyle w:val="Heading1"/>
      </w:pPr>
      <w:r>
        <w:rPr>
          <w:rFonts w:hint="eastAsia"/>
        </w:rPr>
        <w:t xml:space="preserve">第四章</w:t>
      </w:r>
      <w:r>
        <w:t xml:space="preserve"> </w:t>
      </w:r>
      <w:r>
        <w:rPr>
          <w:rFonts w:hint="eastAsia"/>
        </w:rPr>
        <w:t xml:space="preserve">系统概要设计</w:t>
      </w:r>
    </w:p>
    <w:bookmarkStart w:id="89" w:name="系统概要设计目标"/>
    <w:p>
      <w:pPr>
        <w:pStyle w:val="Heading2"/>
      </w:pPr>
      <w:r>
        <w:t xml:space="preserve">4.1 </w:t>
      </w:r>
      <w:r>
        <w:rPr>
          <w:rFonts w:hint="eastAsia"/>
        </w:rPr>
        <w:t xml:space="preserve">系统概要设计目标</w:t>
      </w:r>
    </w:p>
    <w:p>
      <w:pPr>
        <w:pStyle w:val="FirstParagraph"/>
      </w:pPr>
      <w:r>
        <w:rPr>
          <w:rFonts w:hint="eastAsia"/>
        </w:rPr>
        <w:t xml:space="preserve">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pPr>
        <w:pStyle w:val="BodyText"/>
      </w:pPr>
      <w:r>
        <w:rPr>
          <w:rFonts w:hint="eastAsia"/>
        </w:rPr>
        <w:t xml:space="preserve">结合当前实现范围，EISCore</w:t>
      </w:r>
      <w:r>
        <w:t xml:space="preserve"> </w:t>
      </w:r>
      <w:r>
        <w:rPr>
          <w:rFonts w:hint="eastAsia"/>
        </w:rPr>
        <w:t xml:space="preserve">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89"/>
    <w:bookmarkStart w:id="94" w:name="设计原则"/>
    <w:p>
      <w:pPr>
        <w:pStyle w:val="Heading2"/>
      </w:pPr>
      <w:r>
        <w:t xml:space="preserve">4.2 </w:t>
      </w:r>
      <w:r>
        <w:rPr>
          <w:rFonts w:hint="eastAsia"/>
        </w:rPr>
        <w:t xml:space="preserve">设计原则</w:t>
      </w:r>
    </w:p>
    <w:bookmarkStart w:id="90"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90"/>
    <w:bookmarkStart w:id="91"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91"/>
    <w:bookmarkStart w:id="92"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企业信息系统在实际使用过程中往往会随着业务变化不断新增模块和字段。如果系统一开始就采用强耦合结构，后续扩展成本会很高。因此，EISCore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92"/>
    <w:bookmarkStart w:id="93"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中小制造企业数字化建设不可能一次性完成所有能力，因此本系统采用渐进式落地思路。对当前急需解决的核心链路优先实现，对设备联网、能耗采集、智能排程和更深层的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93"/>
    <w:bookmarkEnd w:id="94"/>
    <w:bookmarkStart w:id="98" w:name="系统架构设计"/>
    <w:p>
      <w:pPr>
        <w:pStyle w:val="Heading2"/>
      </w:pPr>
      <w:r>
        <w:t xml:space="preserve">4.3 </w:t>
      </w:r>
      <w:r>
        <w:rPr>
          <w:rFonts w:hint="eastAsia"/>
        </w:rPr>
        <w:t xml:space="preserve">系统架构设计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架构如图4-1所示。该图的重点不是列出所有页面，而是把“用户入口—前端子应用—接口运行层—数据库底座—部署环境”之间的架构关系压缩到同一张图中，使后续关键设计思路有统一参照。</w:t>
      </w:r>
      <w:r>
        <w:br/>
      </w:r>
      <w:r>
        <w:rPr>
          <w:rFonts w:hint="eastAsia"/>
        </w:rPr>
        <w:t xml:space="preserve">见图4-1。</w:t>
      </w:r>
    </w:p>
    <w:p>
      <w:pPr>
        <w:pStyle w:val="CaptionedFigure"/>
      </w:pPr>
      <w:r>
        <w:drawing>
          <wp:inline>
            <wp:extent cx="5334000" cy="3067049"/>
            <wp:effectExtent b="0" l="0" r="0" t="0"/>
            <wp:docPr descr="图4-1 EISCore系统总体架构图.svg" title="" id="96" name="Picture"/>
            <a:graphic>
              <a:graphicData uri="http://schemas.openxmlformats.org/drawingml/2006/picture">
                <pic:pic>
                  <pic:nvPicPr>
                    <pic:cNvPr descr="C:/Users/Twist/Desktop/论文/图_PNG_正式/图4-1_EISCore系统总体架构图.png" id="97" name="Picture"/>
                    <pic:cNvPicPr>
                      <a:picLocks noChangeArrowheads="1" noChangeAspect="1"/>
                    </pic:cNvPicPr>
                  </pic:nvPicPr>
                  <pic:blipFill>
                    <a:blip r:embed="rId95"/>
                    <a:stretch>
                      <a:fillRect/>
                    </a:stretch>
                  </pic:blipFill>
                  <pic:spPr bwMode="auto">
                    <a:xfrm>
                      <a:off x="0" y="0"/>
                      <a:ext cx="5334000" cy="3067049"/>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EISCore系统总体架构图.svg</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w:t>
      </w:r>
      <w:r>
        <w:rPr>
          <w:rStyle w:val="VerbatimChar"/>
        </w:rPr>
        <w:t xml:space="preserve">qiankun</w:t>
      </w:r>
      <w:r>
        <w:t xml:space="preserve"> </w:t>
      </w:r>
      <w:r>
        <w:rPr>
          <w:rFonts w:hint="eastAsia"/>
        </w:rPr>
        <w:t xml:space="preserve">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整体来看，这套架构并不是对常见三层架构的简单替换，而是围绕中小企业“轻量部署、低运维负担、易扩展”这一目标形成的定向设计。</w:t>
      </w:r>
    </w:p>
    <w:bookmarkEnd w:id="98"/>
    <w:bookmarkStart w:id="111" w:name="关键设计思路"/>
    <w:p>
      <w:pPr>
        <w:pStyle w:val="Heading2"/>
      </w:pPr>
      <w:r>
        <w:t xml:space="preserve">4.4 </w:t>
      </w:r>
      <w:r>
        <w:rPr>
          <w:rFonts w:hint="eastAsia"/>
        </w:rPr>
        <w:t xml:space="preserve">关键设计思路</w:t>
      </w:r>
    </w:p>
    <w:bookmarkStart w:id="99" w:name="微前端业务拆分"/>
    <w:p>
      <w:pPr>
        <w:pStyle w:val="Heading3"/>
      </w:pPr>
      <w:r>
        <w:t xml:space="preserve">4.4.1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99"/>
    <w:bookmarkStart w:id="100" w:name="数据接口自动映射"/>
    <w:p>
      <w:pPr>
        <w:pStyle w:val="Heading3"/>
      </w:pPr>
      <w:r>
        <w:t xml:space="preserve">4.4.2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100"/>
    <w:bookmarkStart w:id="101" w:name="流程与数据协同设计"/>
    <w:p>
      <w:pPr>
        <w:pStyle w:val="Heading3"/>
      </w:pPr>
      <w:r>
        <w:t xml:space="preserve">4.4.3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101"/>
    <w:bookmarkStart w:id="102" w:name="语义增强兼容设计"/>
    <w:p>
      <w:pPr>
        <w:pStyle w:val="Heading3"/>
      </w:pPr>
      <w:r>
        <w:t xml:space="preserve">4.4.4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102"/>
    <w:bookmarkStart w:id="106" w:name="关键技术组织关系"/>
    <w:p>
      <w:pPr>
        <w:pStyle w:val="Heading3"/>
      </w:pPr>
      <w:r>
        <w:t xml:space="preserve">4.4.5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p>
    <w:p>
      <w:pPr>
        <w:pStyle w:val="CaptionedFigure"/>
      </w:pPr>
      <w:r>
        <w:drawing>
          <wp:inline>
            <wp:extent cx="5334000" cy="5451230"/>
            <wp:effectExtent b="0" l="0" r="0" t="0"/>
            <wp:docPr descr="图4-3 EISCore技术组织关系图.svg" title="" id="104" name="Picture"/>
            <a:graphic>
              <a:graphicData uri="http://schemas.openxmlformats.org/drawingml/2006/picture">
                <pic:pic>
                  <pic:nvPicPr>
                    <pic:cNvPr descr="C:/Users/Twist/Desktop/论文/图_PNG_正式/图4-3_EISCore技术组织关系图.png" id="105" name="Picture"/>
                    <pic:cNvPicPr>
                      <a:picLocks noChangeArrowheads="1" noChangeAspect="1"/>
                    </pic:cNvPicPr>
                  </pic:nvPicPr>
                  <pic:blipFill>
                    <a:blip r:embed="rId103"/>
                    <a:stretch>
                      <a:fillRect/>
                    </a:stretch>
                  </pic:blipFill>
                  <pic:spPr bwMode="auto">
                    <a:xfrm>
                      <a:off x="0" y="0"/>
                      <a:ext cx="5334000" cy="5451230"/>
                    </a:xfrm>
                    <a:prstGeom prst="rect">
                      <a:avLst/>
                    </a:prstGeom>
                    <a:noFill/>
                    <a:ln w="9525">
                      <a:noFill/>
                      <a:headEnd/>
                      <a:tailEnd/>
                    </a:ln>
                  </pic:spPr>
                </pic:pic>
              </a:graphicData>
            </a:graphic>
          </wp:inline>
        </w:drawing>
      </w:r>
    </w:p>
    <w:p>
      <w:pPr>
        <w:pStyle w:val="ImageCaption"/>
      </w:pPr>
      <w:r>
        <w:rPr>
          <w:rFonts w:hint="eastAsia"/>
        </w:rPr>
        <w:t xml:space="preserve">图4-3</w:t>
      </w:r>
      <w:r>
        <w:t xml:space="preserve"> </w:t>
      </w:r>
      <w:r>
        <w:rPr>
          <w:rFonts w:hint="eastAsia"/>
        </w:rPr>
        <w:t xml:space="preserve">EISCore技术组织关系图.svg</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106"/>
    <w:bookmarkStart w:id="110" w:name="闪念应用智能体与语义联动设计"/>
    <w:p>
      <w:pPr>
        <w:pStyle w:val="Heading3"/>
      </w:pPr>
      <w:r>
        <w:t xml:space="preserve">4.4.6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还在应用中心中引入了闪念应用、受控工具链和轻量语义联动能力。图4-4展示了闪念应用构建页、草稿预览页、受控运行时、白名单工具、数据表格应用、流程对象和轻量语义之间的组织关系。</w:t>
      </w:r>
      <w:r>
        <w:br/>
      </w:r>
      <w:r>
        <w:rPr>
          <w:rFonts w:hint="eastAsia"/>
        </w:rPr>
        <w:t xml:space="preserve">见图4-4。</w:t>
      </w:r>
    </w:p>
    <w:p>
      <w:pPr>
        <w:pStyle w:val="CaptionedFigure"/>
      </w:pPr>
      <w:r>
        <w:drawing>
          <wp:inline>
            <wp:extent cx="5334000" cy="4638675"/>
            <wp:effectExtent b="0" l="0" r="0" t="0"/>
            <wp:docPr descr="图4-4 闪念应用智能体与轻量语义联动图.svg" title="" id="108" name="Picture"/>
            <a:graphic>
              <a:graphicData uri="http://schemas.openxmlformats.org/drawingml/2006/picture">
                <pic:pic>
                  <pic:nvPicPr>
                    <pic:cNvPr descr="C:/Users/Twist/Desktop/论文/图_PNG_正式/图4-4_闪念应用智能体与轻量语义联动图.png" id="109" name="Picture"/>
                    <pic:cNvPicPr>
                      <a:picLocks noChangeArrowheads="1" noChangeAspect="1"/>
                    </pic:cNvPicPr>
                  </pic:nvPicPr>
                  <pic:blipFill>
                    <a:blip r:embed="rId107"/>
                    <a:stretch>
                      <a:fillRect/>
                    </a:stretch>
                  </pic:blipFill>
                  <pic:spPr bwMode="auto">
                    <a:xfrm>
                      <a:off x="0" y="0"/>
                      <a:ext cx="5334000" cy="4638675"/>
                    </a:xfrm>
                    <a:prstGeom prst="rect">
                      <a:avLst/>
                    </a:prstGeom>
                    <a:noFill/>
                    <a:ln w="9525">
                      <a:noFill/>
                      <a:headEnd/>
                      <a:tailEnd/>
                    </a:ln>
                  </pic:spPr>
                </pic:pic>
              </a:graphicData>
            </a:graphic>
          </wp:inline>
        </w:drawing>
      </w:r>
    </w:p>
    <w:p>
      <w:pPr>
        <w:pStyle w:val="ImageCaption"/>
      </w:pPr>
      <w:r>
        <w:rPr>
          <w:rFonts w:hint="eastAsia"/>
        </w:rPr>
        <w:t xml:space="preserve">图4-4</w:t>
      </w:r>
      <w:r>
        <w:t xml:space="preserve"> </w:t>
      </w:r>
      <w:r>
        <w:rPr>
          <w:rFonts w:hint="eastAsia"/>
        </w:rPr>
        <w:t xml:space="preserve">闪念应用智能体与轻量语义联动图.svg</w:t>
      </w:r>
    </w:p>
    <w:p>
      <w:pPr>
        <w:pStyle w:val="BodyText"/>
      </w:pPr>
      <w:r>
        <w:rPr>
          <w:rFonts w:hint="eastAsia"/>
        </w:rPr>
        <w:t xml:space="preserve">在当前实现中，闪念应用构建页负责组织草稿输入和目标对象，草稿预览页负责确认页面草稿和发布内容，受控运行时负责按对象类型分流工具调用，白名单工具负责限定可访问的数据能力，本体关系工作台和数据应用页面则负责提供对象解释结果和字段语义说明。也就是说，系统中的智能体能力并不是脱离业务数据独立运行的，而是先识别对象类型，再在允许访问的工具范围内完成调用，并借助轻量语义解释表结构、字段含义和流程对象状态，最终把草稿、页面和数据应用联接起来。这一组织方式也是本设计区别于普通业务管理系统的一个特色。</w:t>
      </w:r>
    </w:p>
    <w:bookmarkEnd w:id="110"/>
    <w:bookmarkEnd w:id="111"/>
    <w:bookmarkStart w:id="112" w:name="本章小结-2"/>
    <w:p>
      <w:pPr>
        <w:pStyle w:val="Heading2"/>
      </w:pPr>
      <w:r>
        <w:t xml:space="preserve">4.5 </w:t>
      </w:r>
      <w:r>
        <w:rPr>
          <w:rFonts w:hint="eastAsia"/>
        </w:rPr>
        <w:t xml:space="preserve">本章小结</w:t>
      </w:r>
    </w:p>
    <w:p>
      <w:pPr>
        <w:pStyle w:val="FirstParagraph"/>
      </w:pPr>
      <w:r>
        <w:rPr>
          <w:rFonts w:hint="eastAsia"/>
        </w:rPr>
        <w:t xml:space="preserve">本章从概要设计目标、设计原则、总体架构和关键设计思路四个方面，对</w:t>
      </w:r>
      <w:r>
        <w:t xml:space="preserve"> EISCore </w:t>
      </w:r>
      <w:r>
        <w:rPr>
          <w:rFonts w:hint="eastAsia"/>
        </w:rPr>
        <w:t xml:space="preserve">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112"/>
    <w:bookmarkEnd w:id="113"/>
    <w:bookmarkStart w:id="146" w:name="第五章-数据库设计"/>
    <w:p>
      <w:pPr>
        <w:pStyle w:val="Heading1"/>
      </w:pPr>
      <w:r>
        <w:rPr>
          <w:rFonts w:hint="eastAsia"/>
        </w:rPr>
        <w:t xml:space="preserve">第五章</w:t>
      </w:r>
      <w:r>
        <w:t xml:space="preserve"> </w:t>
      </w:r>
      <w:r>
        <w:rPr>
          <w:rFonts w:hint="eastAsia"/>
        </w:rPr>
        <w:t xml:space="preserve">数据库设计</w:t>
      </w:r>
    </w:p>
    <w:bookmarkStart w:id="114"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数据库设计是本设计的核心部分。与传统企业系统中数据库主要承担持久化存储不同，EISCore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114"/>
    <w:bookmarkStart w:id="115"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方式对不同业务域进行划分。当前系统中与本设计主线密切相关的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115"/>
    <w:bookmarkStart w:id="119"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从本设计主线出发，EISCore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p>
    <w:p>
      <w:pPr>
        <w:pStyle w:val="CaptionedFigure"/>
      </w:pPr>
      <w:r>
        <w:drawing>
          <wp:inline>
            <wp:extent cx="5334000" cy="2901696"/>
            <wp:effectExtent b="0" l="0" r="0" t="0"/>
            <wp:docPr descr="图5-1 EISCore核心数据实体关系图.svg" title="" id="117" name="Picture"/>
            <a:graphic>
              <a:graphicData uri="http://schemas.openxmlformats.org/drawingml/2006/picture">
                <pic:pic>
                  <pic:nvPicPr>
                    <pic:cNvPr descr="C:/Users/Twist/Desktop/论文/图_PNG_正式/图5-1_EISCore核心数据实体关系图.png" id="118" name="Picture"/>
                    <pic:cNvPicPr>
                      <a:picLocks noChangeArrowheads="1" noChangeAspect="1"/>
                    </pic:cNvPicPr>
                  </pic:nvPicPr>
                  <pic:blipFill>
                    <a:blip r:embed="rId116"/>
                    <a:stretch>
                      <a:fillRect/>
                    </a:stretch>
                  </pic:blipFill>
                  <pic:spPr bwMode="auto">
                    <a:xfrm>
                      <a:off x="0" y="0"/>
                      <a:ext cx="5334000" cy="2901696"/>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EISCore核心数据实体关系图.svg</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119"/>
    <w:bookmarkStart w:id="122" w:name="组织与权限相关表设计"/>
    <w:p>
      <w:pPr>
        <w:pStyle w:val="Heading2"/>
      </w:pPr>
      <w:r>
        <w:t xml:space="preserve">5.4 </w:t>
      </w:r>
      <w:r>
        <w:rPr>
          <w:rFonts w:hint="eastAsia"/>
        </w:rPr>
        <w:t xml:space="preserve">组织与权限相关表设计</w:t>
      </w:r>
    </w:p>
    <w:bookmarkStart w:id="120"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20"/>
    <w:bookmarkStart w:id="121"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21"/>
    <w:bookmarkEnd w:id="122"/>
    <w:bookmarkStart w:id="127" w:name="物料与仓储相关表设计"/>
    <w:p>
      <w:pPr>
        <w:pStyle w:val="Heading2"/>
      </w:pPr>
      <w:r>
        <w:t xml:space="preserve">5.5 </w:t>
      </w:r>
      <w:r>
        <w:rPr>
          <w:rFonts w:hint="eastAsia"/>
        </w:rPr>
        <w:t xml:space="preserve">物料与仓储相关表设计</w:t>
      </w:r>
    </w:p>
    <w:bookmarkStart w:id="123"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23"/>
    <w:bookmarkStart w:id="124"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24"/>
    <w:bookmarkStart w:id="125"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25"/>
    <w:bookmarkStart w:id="126"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26"/>
    <w:bookmarkEnd w:id="127"/>
    <w:bookmarkStart w:id="131" w:name="应用中心与流程相关表设计"/>
    <w:p>
      <w:pPr>
        <w:pStyle w:val="Heading2"/>
      </w:pPr>
      <w:r>
        <w:t xml:space="preserve">5.6 </w:t>
      </w:r>
      <w:r>
        <w:rPr>
          <w:rFonts w:hint="eastAsia"/>
        </w:rPr>
        <w:t xml:space="preserve">应用中心与流程相关表设计</w:t>
      </w:r>
    </w:p>
    <w:bookmarkStart w:id="128"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28"/>
    <w:bookmarkStart w:id="129"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29"/>
    <w:bookmarkStart w:id="130"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30"/>
    <w:bookmarkEnd w:id="131"/>
    <w:bookmarkStart w:id="132"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32"/>
    <w:bookmarkStart w:id="133"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w:t>
      </w:r>
      <w:r>
        <w:t xml:space="preserve"> CRUD </w:t>
      </w:r>
      <w:r>
        <w:rPr>
          <w:rFonts w:hint="eastAsia"/>
        </w:rPr>
        <w:t xml:space="preserve">型毕业设计的重要地方之一。</w:t>
      </w:r>
    </w:p>
    <w:bookmarkEnd w:id="133"/>
    <w:bookmarkStart w:id="144"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bookmarkStart w:id="134"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34"/>
    <w:bookmarkStart w:id="135"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35"/>
    <w:bookmarkStart w:id="136"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36"/>
    <w:bookmarkStart w:id="137"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7"/>
    <w:bookmarkStart w:id="138"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8"/>
    <w:bookmarkStart w:id="139"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9"/>
    <w:bookmarkStart w:id="140"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40"/>
    <w:bookmarkStart w:id="141"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41"/>
    <w:bookmarkStart w:id="142"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42"/>
    <w:bookmarkStart w:id="143"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以上表格展示了当前设计阶段最核心的物理表结构。由于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43"/>
    <w:bookmarkEnd w:id="144"/>
    <w:bookmarkStart w:id="145"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45"/>
    <w:bookmarkEnd w:id="146"/>
    <w:bookmarkStart w:id="193" w:name="第六章-详细设计"/>
    <w:p>
      <w:pPr>
        <w:pStyle w:val="Heading1"/>
      </w:pPr>
      <w:r>
        <w:rPr>
          <w:rFonts w:hint="eastAsia"/>
        </w:rPr>
        <w:t xml:space="preserve">第六章</w:t>
      </w:r>
      <w:r>
        <w:t xml:space="preserve"> </w:t>
      </w:r>
      <w:r>
        <w:rPr>
          <w:rFonts w:hint="eastAsia"/>
        </w:rPr>
        <w:t xml:space="preserve">详细设计</w:t>
      </w:r>
    </w:p>
    <w:bookmarkStart w:id="149"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详细设计阶段的任务，是把总体架构和关键设计思路进一步落实为可执行的页面、数据流和数据库处理逻辑。与传统软件工程中“详细设计完全围绕类方法展开”的写法不同，EISCore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47"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在本设计中，详细设计的基本单元并不是“类及其成员方法”，而是“页面组件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在本设计中的表现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47"/>
    <w:bookmarkStart w:id="148"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48"/>
    <w:bookmarkEnd w:id="149"/>
    <w:bookmarkStart w:id="159" w:name="用户与权限控制详细设计"/>
    <w:p>
      <w:pPr>
        <w:pStyle w:val="Heading2"/>
      </w:pPr>
      <w:r>
        <w:t xml:space="preserve">6.2 </w:t>
      </w:r>
      <w:r>
        <w:rPr>
          <w:rFonts w:hint="eastAsia"/>
        </w:rPr>
        <w:t xml:space="preserve">用户与权限控制详细设计</w:t>
      </w:r>
    </w:p>
    <w:bookmarkStart w:id="150" w:name="设计目标"/>
    <w:p>
      <w:pPr>
        <w:pStyle w:val="Heading3"/>
      </w:pPr>
      <w:r>
        <w:t xml:space="preserve">6.2.1 </w:t>
      </w:r>
      <w:r>
        <w:rPr>
          <w:rFonts w:hint="eastAsia"/>
        </w:rPr>
        <w:t xml:space="preserve">设计目标</w:t>
      </w:r>
    </w:p>
    <w:p>
      <w:pPr>
        <w:pStyle w:val="FirstParagraph"/>
      </w:pPr>
      <w:r>
        <w:rPr>
          <w:rFonts w:hint="eastAsia"/>
        </w:rPr>
        <w:t xml:space="preserve">本节不再重复用户表、角色表和岗位表的字段结构，而是重点说明权限控制在本系统中怎样实际运行。对</w:t>
      </w:r>
      <w:r>
        <w:t xml:space="preserve"> EISCore </w:t>
      </w:r>
      <w:r>
        <w:rPr>
          <w:rFonts w:hint="eastAsia"/>
        </w:rPr>
        <w:t xml:space="preserve">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50"/>
    <w:bookmarkStart w:id="151" w:name="实现链路"/>
    <w:p>
      <w:pPr>
        <w:pStyle w:val="Heading3"/>
      </w:pPr>
      <w:r>
        <w:t xml:space="preserve">6.2.2 </w:t>
      </w:r>
      <w:r>
        <w:rPr>
          <w:rFonts w:hint="eastAsia"/>
        </w:rPr>
        <w:t xml:space="preserve">实现链路</w:t>
      </w:r>
    </w:p>
    <w:p>
      <w:pPr>
        <w:pStyle w:val="FirstParagraph"/>
      </w:pPr>
      <w:r>
        <w:rPr>
          <w:rFonts w:hint="eastAsia"/>
        </w:rPr>
        <w:t xml:space="preserve">本系统的权限控制链路由前端状态识别、接口层身份传递和数据库层访问裁决三部分组成。用户在基座或子应用中登录后，登录结果会先写入前端用户状态，其中包含用户编号、角色集合、部门岗位信息和菜单权限；页面渲染时，基座中的路由前置守卫先判断用户能否进入目标页面，页面内部再用按钮级权限判断限制具体操作；随后，请求经由</w:t>
      </w:r>
      <w:r>
        <w:t xml:space="preserve"> PostgREST </w:t>
      </w:r>
      <w:r>
        <w:rPr>
          <w:rFonts w:hint="eastAsia"/>
        </w:rPr>
        <w:t xml:space="preserve">携带</w:t>
      </w:r>
      <w:r>
        <w:t xml:space="preserve"> JWT </w:t>
      </w:r>
      <w:r>
        <w:rPr>
          <w:rFonts w:hint="eastAsia"/>
        </w:rPr>
        <w:t xml:space="preserve">声明进入数据库；数据库函数、视图和启用</w:t>
      </w:r>
      <w:r>
        <w:t xml:space="preserve"> RLS </w:t>
      </w:r>
      <w:r>
        <w:rPr>
          <w:rFonts w:hint="eastAsia"/>
        </w:rPr>
        <w:t xml:space="preserve">的表再根据</w:t>
      </w:r>
      <w:r>
        <w:t xml:space="preserve"> </w:t>
      </w:r>
      <w:r>
        <w:rPr>
          <w:rStyle w:val="VerbatimChar"/>
        </w:rPr>
        <w:t xml:space="preserve">request.jwt.claims</w:t>
      </w:r>
      <w:r>
        <w:t xml:space="preserve"> </w:t>
      </w:r>
      <w:r>
        <w:rPr>
          <w:rFonts w:hint="eastAsia"/>
        </w:rPr>
        <w:t xml:space="preserve">判断当前用户是否具备访问资格。也就是说，本系统不是依靠某个单独的</w:t>
      </w:r>
      <w:r>
        <w:t xml:space="preserve"> </w:t>
      </w:r>
      <w:r>
        <w:rPr>
          <w:rStyle w:val="VerbatimChar"/>
        </w:rPr>
        <w:t xml:space="preserve">controller</w:t>
      </w:r>
      <w:r>
        <w:t xml:space="preserve"> </w:t>
      </w:r>
      <w:r>
        <w:rPr>
          <w:rFonts w:hint="eastAsia"/>
        </w:rPr>
        <w:t xml:space="preserve">或</w:t>
      </w:r>
      <w:r>
        <w:t xml:space="preserve"> </w:t>
      </w:r>
      <w:r>
        <w:rPr>
          <w:rStyle w:val="VerbatimChar"/>
        </w:rPr>
        <w:t xml:space="preserve">service</w:t>
      </w:r>
      <w:r>
        <w:t xml:space="preserve"> </w:t>
      </w:r>
      <w:r>
        <w:rPr>
          <w:rFonts w:hint="eastAsia"/>
        </w:rPr>
        <w:t xml:space="preserve">类来集中做权限判断，而是把“页面是否可进”“接口是否可调”“数据是否可见”拆到不同层分别拦截。真正需要说明的，是页面输入如何进入接口、接口如何把身份传到数据库，以及数据库最后如何完成拦截。</w:t>
      </w:r>
    </w:p>
    <w:p>
      <w:pPr>
        <w:pStyle w:val="BodyText"/>
      </w:pPr>
      <w:r>
        <w:rPr>
          <w:rFonts w:hint="eastAsia"/>
        </w:rPr>
        <w:t xml:space="preserve">把这条链路进一步落到当前实现，可以更具体地描述为：用户首先在基座登录页完成人员身份识别，登录结果写入</w:t>
      </w:r>
      <w:r>
        <w:t xml:space="preserve"> </w:t>
      </w:r>
      <w:r>
        <w:rPr>
          <w:rStyle w:val="VerbatimChar"/>
        </w:rPr>
        <w:t xml:space="preserve">userStore</w:t>
      </w:r>
      <w:r>
        <w:t xml:space="preserve"> </w:t>
      </w:r>
      <w:r>
        <w:rPr>
          <w:rFonts w:hint="eastAsia"/>
        </w:rPr>
        <w:t xml:space="preserve">一类前端状态对象；随后，基座路由守卫和页面权限工具根据当前角色决定员工管理页、物料页面、流程配置页和本体关系工作台是否允许进入，以及新增、发布、审批等按钮是否允许点击；当用户点击查询、新增或审批提交时，请求再通过</w:t>
      </w:r>
      <w:r>
        <w:t xml:space="preserve"> PostgREST </w:t>
      </w:r>
      <w:r>
        <w:rPr>
          <w:rFonts w:hint="eastAsia"/>
        </w:rPr>
        <w:t xml:space="preserve">进入数据库；数据库侧结合</w:t>
      </w:r>
      <w:r>
        <w:t xml:space="preserve"> </w:t>
      </w:r>
      <w:r>
        <w:rPr>
          <w:rStyle w:val="VerbatimChar"/>
        </w:rPr>
        <w:t xml:space="preserve">public.users</w:t>
      </w:r>
      <w:r>
        <w:t xml:space="preserve">、</w:t>
      </w:r>
      <w:r>
        <w:rPr>
          <w:rStyle w:val="VerbatimChar"/>
        </w:rPr>
        <w:t xml:space="preserve">public.user_roles</w:t>
      </w:r>
      <w:r>
        <w:t xml:space="preserve">、JWT </w:t>
      </w:r>
      <w:r>
        <w:rPr>
          <w:rFonts w:hint="eastAsia"/>
        </w:rPr>
        <w:t xml:space="preserve">声明以及启用</w:t>
      </w:r>
      <w:r>
        <w:t xml:space="preserve"> RLS </w:t>
      </w:r>
      <w:r>
        <w:rPr>
          <w:rFonts w:hint="eastAsia"/>
        </w:rPr>
        <w:t xml:space="preserve">的业务表决定当前请求能否读取、写入或推进流程。这样处理后，权限控制就不再停留在“页面上看见了什么”，而是继续落到“数据库最终允不允许执行”这一层。</w:t>
      </w:r>
    </w:p>
    <w:bookmarkEnd w:id="151"/>
    <w:bookmarkStart w:id="152" w:name="页面与接口协同过程"/>
    <w:p>
      <w:pPr>
        <w:pStyle w:val="Heading3"/>
      </w:pPr>
      <w:r>
        <w:t xml:space="preserve">6.2.3 </w:t>
      </w:r>
      <w:r>
        <w:rPr>
          <w:rFonts w:hint="eastAsia"/>
        </w:rPr>
        <w:t xml:space="preserve">页面与接口协同过程</w:t>
      </w:r>
    </w:p>
    <w:p>
      <w:pPr>
        <w:pStyle w:val="FirstParagraph"/>
      </w:pPr>
      <w:r>
        <w:rPr>
          <w:rFonts w:hint="eastAsia"/>
        </w:rPr>
        <w:t xml:space="preserve">以员工管理页、流程配置页和本体关系工作台这三类页面为例，当前实现链路可以概括为以下步骤。第一，用户登录后，基座应用读取登录结果并刷新前端状态。第二，路由前置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w:t>
      </w:r>
      <w:r>
        <w:t xml:space="preserve"> PostgREST </w:t>
      </w:r>
      <w:r>
        <w:rPr>
          <w:rFonts w:hint="eastAsia"/>
        </w:rPr>
        <w:t xml:space="preserve">进入数据库时，JWT</w:t>
      </w:r>
      <w:r>
        <w:t xml:space="preserve"> </w:t>
      </w:r>
      <w:r>
        <w:rPr>
          <w:rFonts w:hint="eastAsia"/>
        </w:rPr>
        <w:t xml:space="preserve">声明会被转入当前会话环境。第五，数据库侧的</w:t>
      </w:r>
      <w:r>
        <w:t xml:space="preserve"> RLS </w:t>
      </w:r>
      <w:r>
        <w:rPr>
          <w:rFonts w:hint="eastAsia"/>
        </w:rPr>
        <w:t xml:space="preserve">策略和函数内部校验根据角色、所属部门以及当前业务对象类型决定是否允许继续执行。第六，若校验失败，接口返回拒绝结果；若校验通过，请求才会继续进入对应表或业务函数。</w:t>
      </w:r>
    </w:p>
    <w:p>
      <w:pPr>
        <w:pStyle w:val="BodyText"/>
      </w:pPr>
      <w:r>
        <w:rPr>
          <w:rFonts w:hint="eastAsia"/>
        </w:rPr>
        <w:t xml:space="preserve">这种组织方式有两个实际作用。其一，前端用户能在页面层面较早收到“无权限访问”或“无权限操作”的反馈，不必等数据库异常后再倒推原因。其二，即使前端按钮显隐或路由保护出现漏洞，数据库层仍然可以用</w:t>
      </w:r>
      <w:r>
        <w:t xml:space="preserve"> RLS </w:t>
      </w:r>
      <w:r>
        <w:rPr>
          <w:rFonts w:hint="eastAsia"/>
        </w:rPr>
        <w:t xml:space="preserve">和函数校验兜底，避免越权访问真正落表。</w:t>
      </w:r>
    </w:p>
    <w:bookmarkEnd w:id="152"/>
    <w:bookmarkStart w:id="153" w:name="数据库侧权限落点"/>
    <w:p>
      <w:pPr>
        <w:pStyle w:val="Heading3"/>
      </w:pPr>
      <w:r>
        <w:t xml:space="preserve">6.2.4 </w:t>
      </w:r>
      <w:r>
        <w:rPr>
          <w:rFonts w:hint="eastAsia"/>
        </w:rPr>
        <w:t xml:space="preserve">数据库侧权限落点</w:t>
      </w:r>
    </w:p>
    <w:p>
      <w:pPr>
        <w:pStyle w:val="FirstParagraph"/>
      </w:pPr>
      <w:r>
        <w:rPr>
          <w:rFonts w:hint="eastAsia"/>
        </w:rPr>
        <w:t xml:space="preserve">数据库侧权限控制的关键不在“表有哪些字段”，而在“请求最终会落到哪些对象上”。当前项目中，权限判断主要落在三类对象上。第一类是启用</w:t>
      </w:r>
      <w:r>
        <w:t xml:space="preserve"> RLS </w:t>
      </w:r>
      <w:r>
        <w:rPr>
          <w:rFonts w:hint="eastAsia"/>
        </w:rPr>
        <w:t xml:space="preserve">的业务表和配置表，例如</w:t>
      </w:r>
      <w:r>
        <w:t xml:space="preserve"> </w:t>
      </w:r>
      <w:r>
        <w:rPr>
          <w:rStyle w:val="VerbatimChar"/>
        </w:rPr>
        <w:t xml:space="preserve">app_center.apps</w:t>
      </w:r>
      <w:r>
        <w:t xml:space="preserve">、</w:t>
      </w:r>
      <w:r>
        <w:rPr>
          <w:rStyle w:val="VerbatimChar"/>
        </w:rPr>
        <w:t xml:space="preserve">app_center.published_routes</w:t>
      </w:r>
      <w:r>
        <w:t xml:space="preserve">、</w:t>
      </w:r>
      <w:r>
        <w:rPr>
          <w:rStyle w:val="VerbatimChar"/>
        </w:rPr>
        <w:t xml:space="preserve">app_center.workflow_state_mappings</w:t>
      </w:r>
      <w:r>
        <w:t xml:space="preserve"> </w:t>
      </w:r>
      <w:r>
        <w:rPr>
          <w:rFonts w:hint="eastAsia"/>
        </w:rPr>
        <w:t xml:space="preserve">等，这些表会根据</w:t>
      </w:r>
      <w:r>
        <w:t xml:space="preserve"> JWT </w:t>
      </w:r>
      <w:r>
        <w:rPr>
          <w:rFonts w:hint="eastAsia"/>
        </w:rPr>
        <w:t xml:space="preserve">中的角色声明决定谁能查、谁能改。第二类是工作流运行相关表，如</w:t>
      </w:r>
      <w:r>
        <w:t xml:space="preserve"> </w:t>
      </w:r>
      <w:r>
        <w:rPr>
          <w:rStyle w:val="VerbatimChar"/>
        </w:rPr>
        <w:t xml:space="preserve">workflow.instances</w:t>
      </w:r>
      <w:r>
        <w:t xml:space="preserve"> </w:t>
      </w:r>
      <w:r>
        <w:rPr>
          <w:rFonts w:hint="eastAsia"/>
        </w:rPr>
        <w:t xml:space="preserve">和任务分派表，它们在写入和推进节点时不仅要看角色，还要看当前任务是否真的指派给该用户。第三类是数据库业务函数，本系统把一部分业务处理下沉到了</w:t>
      </w:r>
      <w:r>
        <w:t xml:space="preserve"> PostgreSQL </w:t>
      </w:r>
      <w:r>
        <w:rPr>
          <w:rFonts w:hint="eastAsia"/>
        </w:rPr>
        <w:t xml:space="preserve">函数中，因此函数内部也会结合当前会话身份判断当前用户是否允许执行相应动作。</w:t>
      </w:r>
    </w:p>
    <w:p>
      <w:pPr>
        <w:pStyle w:val="BodyText"/>
      </w:pPr>
      <w:r>
        <w:rPr>
          <w:rFonts w:hint="eastAsia"/>
        </w:rPr>
        <w:t xml:space="preserve">从实现角度看，这三类对象分别对应三类典型请求。查询类请求通常直接落在启用</w:t>
      </w:r>
      <w:r>
        <w:t xml:space="preserve"> RLS </w:t>
      </w:r>
      <w:r>
        <w:rPr>
          <w:rFonts w:hint="eastAsia"/>
        </w:rPr>
        <w:t xml:space="preserve">的表和视图上，新增/修改类请求更多落在</w:t>
      </w:r>
      <w:r>
        <w:t xml:space="preserve"> </w:t>
      </w:r>
      <w:r>
        <w:rPr>
          <w:rStyle w:val="VerbatimChar"/>
        </w:rPr>
        <w:t xml:space="preserve">rpc</w:t>
      </w:r>
      <w:r>
        <w:t xml:space="preserve"> </w:t>
      </w:r>
      <w:r>
        <w:rPr>
          <w:rFonts w:hint="eastAsia"/>
        </w:rPr>
        <w:t xml:space="preserve">形式暴露的数据库函数上，流程推进类请求则同时涉及流程函数和流程运行表。这样一来，“页面上的权限提示”“接口是否接受请求”“数据库最终是否落表”三件事就形成了闭环，而不是停留在单纯的菜单显隐控制上。</w:t>
      </w:r>
    </w:p>
    <w:p>
      <w:pPr>
        <w:pStyle w:val="BodyText"/>
      </w:pPr>
      <w:r>
        <w:rPr>
          <w:rFonts w:hint="eastAsia"/>
        </w:rPr>
        <w:t xml:space="preserve">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53"/>
    <w:bookmarkStart w:id="157" w:name="权限控制时序设计"/>
    <w:p>
      <w:pPr>
        <w:pStyle w:val="Heading3"/>
      </w:pPr>
      <w:r>
        <w:t xml:space="preserve">6.2.5 </w:t>
      </w:r>
      <w:r>
        <w:rPr>
          <w:rFonts w:hint="eastAsia"/>
        </w:rPr>
        <w:t xml:space="preserve">权限控制时序设计</w:t>
      </w:r>
    </w:p>
    <w:p>
      <w:pPr>
        <w:pStyle w:val="FirstParagraph"/>
      </w:pPr>
      <w:r>
        <w:rPr>
          <w:rFonts w:hint="eastAsia"/>
        </w:rPr>
        <w:t xml:space="preserve">为了更直观地说明权限链路，图6-4给出了从页面输入到数据库裁决的时序过程。图中重点展示了用户登录、前端路由判断、PostgREST</w:t>
      </w:r>
      <w:r>
        <w:t xml:space="preserve"> </w:t>
      </w:r>
      <w:r>
        <w:rPr>
          <w:rFonts w:hint="eastAsia"/>
        </w:rPr>
        <w:t xml:space="preserve">传递</w:t>
      </w:r>
      <w:r>
        <w:t xml:space="preserve"> </w:t>
      </w:r>
      <w:r>
        <w:rPr>
          <w:rFonts w:hint="eastAsia"/>
        </w:rPr>
        <w:t xml:space="preserve">JWT、数据库函数读取身份声明以及</w:t>
      </w:r>
      <w:r>
        <w:t xml:space="preserve"> </w:t>
      </w:r>
      <w:r>
        <w:rPr>
          <w:rFonts w:hint="eastAsia"/>
        </w:rPr>
        <w:t xml:space="preserve">RLS/函数校验最终决定是否返回结果的先后关系。通过这张图，可以把“没有传统后端类时，权限控制究竟在哪一层完成”这一问题表达得更清楚。</w:t>
      </w:r>
      <w:r>
        <w:br/>
      </w:r>
      <w:r>
        <w:rPr>
          <w:rFonts w:hint="eastAsia"/>
        </w:rPr>
        <w:t xml:space="preserve">见图6-4。</w:t>
      </w:r>
    </w:p>
    <w:p>
      <w:pPr>
        <w:pStyle w:val="CaptionedFigure"/>
      </w:pPr>
      <w:r>
        <w:drawing>
          <wp:inline>
            <wp:extent cx="5334000" cy="2178050"/>
            <wp:effectExtent b="0" l="0" r="0" t="0"/>
            <wp:docPr descr="图6-4 权限控制时序图.svg" title="" id="155" name="Picture"/>
            <a:graphic>
              <a:graphicData uri="http://schemas.openxmlformats.org/drawingml/2006/picture">
                <pic:pic>
                  <pic:nvPicPr>
                    <pic:cNvPr descr="C:/Users/Twist/Desktop/论文/图_PNG_正式/图6-4_权限控制时序图.png" id="156" name="Picture"/>
                    <pic:cNvPicPr>
                      <a:picLocks noChangeArrowheads="1" noChangeAspect="1"/>
                    </pic:cNvPicPr>
                  </pic:nvPicPr>
                  <pic:blipFill>
                    <a:blip r:embed="rId154"/>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权限控制时序图.svg</w:t>
      </w:r>
    </w:p>
    <w:bookmarkEnd w:id="157"/>
    <w:bookmarkStart w:id="158" w:name="本节小结"/>
    <w:p>
      <w:pPr>
        <w:pStyle w:val="Heading3"/>
      </w:pPr>
      <w:r>
        <w:t xml:space="preserve">6.2.6 </w:t>
      </w:r>
      <w:r>
        <w:rPr>
          <w:rFonts w:hint="eastAsia"/>
        </w:rPr>
        <w:t xml:space="preserve">本节小结</w:t>
      </w:r>
    </w:p>
    <w:p>
      <w:pPr>
        <w:pStyle w:val="FirstParagraph"/>
      </w:pPr>
      <w:r>
        <w:rPr>
          <w:rFonts w:hint="eastAsia"/>
        </w:rPr>
        <w:t xml:space="preserve">本节说明的不是“权限表怎么建”，而是“权限如何真正跑起来”。从前端状态、路由守卫、按钮控制，到</w:t>
      </w:r>
      <w:r>
        <w:t xml:space="preserve"> PostgREST </w:t>
      </w:r>
      <w:r>
        <w:rPr>
          <w:rFonts w:hint="eastAsia"/>
        </w:rPr>
        <w:t xml:space="preserve">传递身份，再到数据库函数和</w:t>
      </w:r>
      <w:r>
        <w:t xml:space="preserve"> RLS </w:t>
      </w:r>
      <w:r>
        <w:rPr>
          <w:rFonts w:hint="eastAsia"/>
        </w:rPr>
        <w:t xml:space="preserve">做最终裁决，本系统已经形成了较完整的权限控制链路。这也是本设计在没有传统后端</w:t>
      </w:r>
      <w:r>
        <w:t xml:space="preserve"> </w:t>
      </w:r>
      <w:r>
        <w:rPr>
          <w:rStyle w:val="VerbatimChar"/>
        </w:rPr>
        <w:t xml:space="preserve">controller/service</w:t>
      </w:r>
      <w:r>
        <w:t xml:space="preserve"> </w:t>
      </w:r>
      <w:r>
        <w:rPr>
          <w:rFonts w:hint="eastAsia"/>
        </w:rPr>
        <w:t xml:space="preserve">分层条件下，仍然能够保证访问边界清晰和数据边界稳定的关键原因。</w:t>
      </w:r>
    </w:p>
    <w:bookmarkEnd w:id="158"/>
    <w:bookmarkEnd w:id="159"/>
    <w:bookmarkStart w:id="173" w:name="库存处理链路详细设计"/>
    <w:p>
      <w:pPr>
        <w:pStyle w:val="Heading2"/>
      </w:pPr>
      <w:r>
        <w:t xml:space="preserve">6.3 </w:t>
      </w:r>
      <w:r>
        <w:rPr>
          <w:rFonts w:hint="eastAsia"/>
        </w:rPr>
        <w:t xml:space="preserve">库存处理链路详细设计</w:t>
      </w:r>
    </w:p>
    <w:bookmarkStart w:id="160" w:name="设计目标-1"/>
    <w:p>
      <w:pPr>
        <w:pStyle w:val="Heading3"/>
      </w:pPr>
      <w:r>
        <w:t xml:space="preserve">6.3.1 </w:t>
      </w:r>
      <w:r>
        <w:rPr>
          <w:rFonts w:hint="eastAsia"/>
        </w:rPr>
        <w:t xml:space="preserve">设计目标</w:t>
      </w:r>
    </w:p>
    <w:p>
      <w:pPr>
        <w:pStyle w:val="FirstParagraph"/>
      </w:pPr>
      <w:r>
        <w:rPr>
          <w:rFonts w:hint="eastAsia"/>
        </w:rPr>
        <w:t xml:space="preserve">本节不再重复“仓储为什么重要”这一类需求分析内容，而是直接说明库存处理链路在本系统中怎样被实现出来。对</w:t>
      </w:r>
      <w:r>
        <w:t xml:space="preserve"> EISCore </w:t>
      </w:r>
      <w:r>
        <w:rPr>
          <w:rFonts w:hint="eastAsia"/>
        </w:rPr>
        <w:t xml:space="preserve">而言，这一部分要回答的不是业务为什么存在，而是当前页面录入的数据怎样进入统一事务、批次号怎样校验、库存批次和库存流水怎样在同一次处理里保持一致，以及库存单据怎样与后续流程状态形成可追踪关系。老师在批注中指出，这里不能只停留在“库存表如何设计”或“函数名称是什么”，而应把前端录入、接口进入、数据库裁决和落表结果连成一条完整实现链路，因此本节按这一顺序展开。</w:t>
      </w:r>
    </w:p>
    <w:bookmarkEnd w:id="160"/>
    <w:bookmarkStart w:id="161" w:name="页面输入与接口入口"/>
    <w:p>
      <w:pPr>
        <w:pStyle w:val="Heading3"/>
      </w:pPr>
      <w:r>
        <w:t xml:space="preserve">6.3.2 </w:t>
      </w:r>
      <w:r>
        <w:rPr>
          <w:rFonts w:hint="eastAsia"/>
        </w:rPr>
        <w:t xml:space="preserve">页面输入与接口入口</w:t>
      </w:r>
    </w:p>
    <w:p>
      <w:pPr>
        <w:pStyle w:val="FirstParagraph"/>
      </w:pPr>
      <w:r>
        <w:rPr>
          <w:rFonts w:hint="eastAsia"/>
        </w:rPr>
        <w:t xml:space="preserve">入库页面和出库页面都采用“列表</w:t>
      </w:r>
      <w:r>
        <w:t xml:space="preserve"> + </w:t>
      </w:r>
      <w:r>
        <w:rPr>
          <w:rFonts w:hint="eastAsia"/>
        </w:rPr>
        <w:t xml:space="preserve">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也就是说，这里需要说明的不是页面有多少字段，而是这些字段在点击“提交”之后会怎样经过</w:t>
      </w:r>
      <w:r>
        <w:t xml:space="preserve"> PostgREST </w:t>
      </w:r>
      <w:r>
        <w:rPr>
          <w:rFonts w:hint="eastAsia"/>
        </w:rPr>
        <w:t xml:space="preserve">进入底层处理。</w:t>
      </w:r>
    </w:p>
    <w:p>
      <w:pPr>
        <w:pStyle w:val="BodyText"/>
      </w:pPr>
      <w:r>
        <w:rPr>
          <w:rFonts w:hint="eastAsia"/>
        </w:rPr>
        <w:t xml:space="preserve">当前项目中，入库相关页面的核心入口最终会汇总到</w:t>
      </w:r>
      <w:r>
        <w:t xml:space="preserve"> </w:t>
      </w:r>
      <w:r>
        <w:rPr>
          <w:rStyle w:val="VerbatimChar"/>
        </w:rPr>
        <w:t xml:space="preserve">scm.generate_batch_no</w:t>
      </w:r>
      <w:r>
        <w:t xml:space="preserve"> </w:t>
      </w:r>
      <w:r>
        <w:rPr>
          <w:rFonts w:hint="eastAsia"/>
        </w:rPr>
        <w:t xml:space="preserve">与</w:t>
      </w:r>
      <w:r>
        <w:t xml:space="preserve"> </w:t>
      </w:r>
      <w:r>
        <w:rPr>
          <w:rStyle w:val="VerbatimChar"/>
        </w:rPr>
        <w:t xml:space="preserve">scm.stock_in</w:t>
      </w:r>
      <w:r>
        <w:t xml:space="preserve"> </w:t>
      </w:r>
      <w:r>
        <w:rPr>
          <w:rFonts w:hint="eastAsia"/>
        </w:rPr>
        <w:t xml:space="preserve">两个数据库函数，出库相关页面的核心入口则汇总到</w:t>
      </w:r>
      <w:r>
        <w:t xml:space="preserve"> </w:t>
      </w:r>
      <w:r>
        <w:rPr>
          <w:rStyle w:val="VerbatimChar"/>
        </w:rPr>
        <w:t xml:space="preserve">scm.stock_out</w:t>
      </w:r>
      <w:r>
        <w:rPr>
          <w:rFonts w:hint="eastAsia"/>
        </w:rPr>
        <w:t xml:space="preserve">。因此，这里所谓“详细设计”不是单独分析一个函数的语法结构，而是要说明页面收集到的参数如何经由</w:t>
      </w:r>
      <w:r>
        <w:t xml:space="preserve"> PostgREST </w:t>
      </w:r>
      <w:r>
        <w:rPr>
          <w:rFonts w:hint="eastAsia"/>
        </w:rPr>
        <w:t xml:space="preserve">进入这几个数据库入口，再由函数统一完成批次校验、数量变更和流水写入。这正是本系统在库存详细设计上最重要的实现特点，也是数据库中心架构能够真正落地的关键一环。</w:t>
      </w:r>
    </w:p>
    <w:bookmarkEnd w:id="161"/>
    <w:bookmarkStart w:id="162" w:name="入库处理链路"/>
    <w:p>
      <w:pPr>
        <w:pStyle w:val="Heading3"/>
      </w:pPr>
      <w:r>
        <w:t xml:space="preserve">6.3.3 </w:t>
      </w:r>
      <w:r>
        <w:rPr>
          <w:rFonts w:hint="eastAsia"/>
        </w:rPr>
        <w:t xml:space="preserve">入库处理链路</w:t>
      </w:r>
    </w:p>
    <w:p>
      <w:pPr>
        <w:pStyle w:val="FirstParagraph"/>
      </w:pPr>
      <w:r>
        <w:rPr>
          <w:rFonts w:hint="eastAsia"/>
        </w:rPr>
        <w:t xml:space="preserve">入库链路的核心入口是数据库函数</w:t>
      </w:r>
      <w:r>
        <w:t xml:space="preserve"> </w:t>
      </w:r>
      <w:r>
        <w:rPr>
          <w:rStyle w:val="VerbatimChar"/>
        </w:rPr>
        <w:t xml:space="preserve">scm.stock_in</w:t>
      </w:r>
      <w:r>
        <w:rPr>
          <w:rFonts w:hint="eastAsia"/>
        </w:rPr>
        <w:t xml:space="preserve">。当前实现过程可以概括为：前端先整理物料、仓库、批次、数量、单位和备注等参数；若选择按规则生成批次，则先调用</w:t>
      </w:r>
      <w:r>
        <w:t xml:space="preserve"> </w:t>
      </w:r>
      <w:r>
        <w:rPr>
          <w:rStyle w:val="VerbatimChar"/>
        </w:rPr>
        <w:t xml:space="preserve">scm.generate_batch_no</w:t>
      </w:r>
      <w:r>
        <w:t xml:space="preserve"> </w:t>
      </w:r>
      <w:r>
        <w:rPr>
          <w:rFonts w:hint="eastAsia"/>
        </w:rPr>
        <w:t xml:space="preserve">得到可用批次号；随后把完整参数送入</w:t>
      </w:r>
      <w:r>
        <w:t xml:space="preserve"> </w:t>
      </w:r>
      <w:r>
        <w:rPr>
          <w:rStyle w:val="VerbatimChar"/>
        </w:rPr>
        <w:t xml:space="preserve">scm.stock_in</w:t>
      </w:r>
      <w:r>
        <w:rPr>
          <w:rFonts w:hint="eastAsia"/>
        </w:rPr>
        <w:t xml:space="preserve">；函数在事务内先检查该批次是否已存在于目标仓位，若不存在则创建新的</w:t>
      </w:r>
      <w:r>
        <w:t xml:space="preserve"> </w:t>
      </w:r>
      <w:r>
        <w:rPr>
          <w:rStyle w:val="VerbatimChar"/>
        </w:rPr>
        <w:t xml:space="preserve">scm.inventory_batches</w:t>
      </w:r>
      <w:r>
        <w:t xml:space="preserve"> </w:t>
      </w:r>
      <w:r>
        <w:rPr>
          <w:rFonts w:hint="eastAsia"/>
        </w:rPr>
        <w:t xml:space="preserve">记录，若已存在则累加可用库存；紧接着写入</w:t>
      </w:r>
      <w:r>
        <w:t xml:space="preserve"> </w:t>
      </w:r>
      <w:r>
        <w:rPr>
          <w:rStyle w:val="VerbatimChar"/>
        </w:rPr>
        <w:t xml:space="preserve">scm.inventory_transactions</w:t>
      </w:r>
      <w:r>
        <w:rPr>
          <w:rFonts w:hint="eastAsia"/>
        </w:rPr>
        <w:t xml:space="preserve">；最后把批次记录编号、更新后的数量和执行结果返回前端。</w:t>
      </w:r>
    </w:p>
    <w:p>
      <w:pPr>
        <w:pStyle w:val="BodyText"/>
      </w:pPr>
      <w:r>
        <w:rPr>
          <w:rFonts w:hint="eastAsia"/>
        </w:rPr>
        <w:t xml:space="preserve">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62"/>
    <w:bookmarkStart w:id="163" w:name="出库处理链路"/>
    <w:p>
      <w:pPr>
        <w:pStyle w:val="Heading3"/>
      </w:pPr>
      <w:r>
        <w:t xml:space="preserve">6.3.4 </w:t>
      </w:r>
      <w:r>
        <w:rPr>
          <w:rFonts w:hint="eastAsia"/>
        </w:rPr>
        <w:t xml:space="preserve">出库处理链路</w:t>
      </w:r>
    </w:p>
    <w:p>
      <w:pPr>
        <w:pStyle w:val="FirstParagraph"/>
      </w:pPr>
      <w:r>
        <w:rPr>
          <w:rFonts w:hint="eastAsia"/>
        </w:rPr>
        <w:t xml:space="preserve">出库链路的入口是数据库函数</w:t>
      </w:r>
      <w:r>
        <w:t xml:space="preserve"> </w:t>
      </w:r>
      <w:r>
        <w:rPr>
          <w:rStyle w:val="VerbatimChar"/>
        </w:rPr>
        <w:t xml:space="preserve">scm.stock_out</w:t>
      </w:r>
      <w:r>
        <w:rPr>
          <w:rFonts w:hint="eastAsia"/>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w:t>
      </w:r>
      <w:r>
        <w:t xml:space="preserve"> </w:t>
      </w:r>
      <w:r>
        <w:rPr>
          <w:rStyle w:val="VerbatimChar"/>
        </w:rPr>
        <w:t xml:space="preserve">scm.inventory_batches</w:t>
      </w:r>
      <w:r>
        <w:t xml:space="preserve"> </w:t>
      </w:r>
      <w:r>
        <w:rPr>
          <w:rFonts w:hint="eastAsia"/>
        </w:rPr>
        <w:t xml:space="preserve">中的可用数量，并同步写入</w:t>
      </w:r>
      <w:r>
        <w:t xml:space="preserve"> </w:t>
      </w:r>
      <w:r>
        <w:rPr>
          <w:rStyle w:val="VerbatimChar"/>
        </w:rPr>
        <w:t xml:space="preserve">scm.inventory_transactions</w:t>
      </w:r>
      <w:r>
        <w:t xml:space="preserve"> </w:t>
      </w:r>
      <w:r>
        <w:rPr>
          <w:rFonts w:hint="eastAsia"/>
        </w:rPr>
        <w:t xml:space="preserve">和关联单据字段，最后把出库结果返回页面。</w:t>
      </w:r>
    </w:p>
    <w:p>
      <w:pPr>
        <w:pStyle w:val="BodyText"/>
      </w:pPr>
      <w:r>
        <w:rPr>
          <w:rFonts w:hint="eastAsia"/>
        </w:rPr>
        <w:t xml:space="preserve">从详细设计角度看，出库最关键的不是“页面有几个输入框”，而是“真正决定能否出库的是数据库事务内的那次校验”。因此，本节所体现的实现重点是前端收集参数、PostgREST</w:t>
      </w:r>
      <w:r>
        <w:t xml:space="preserve"> </w:t>
      </w:r>
      <w:r>
        <w:rPr>
          <w:rFonts w:hint="eastAsia"/>
        </w:rPr>
        <w:t xml:space="preserve">传入函数、数据库函数做事务校验、库存状态和流水记录一起落表这一整条链路，而不是再次重复仓储需求本身。</w:t>
      </w:r>
    </w:p>
    <w:bookmarkEnd w:id="163"/>
    <w:bookmarkStart w:id="164" w:name="批次规则与流程绑定"/>
    <w:p>
      <w:pPr>
        <w:pStyle w:val="Heading3"/>
      </w:pPr>
      <w:r>
        <w:t xml:space="preserve">6.3.5 </w:t>
      </w:r>
      <w:r>
        <w:rPr>
          <w:rFonts w:hint="eastAsia"/>
        </w:rPr>
        <w:t xml:space="preserve">批次规则与流程绑定</w:t>
      </w:r>
    </w:p>
    <w:p>
      <w:pPr>
        <w:pStyle w:val="FirstParagraph"/>
      </w:pPr>
      <w:r>
        <w:rPr>
          <w:rFonts w:hint="eastAsia"/>
        </w:rPr>
        <w:t xml:space="preserve">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pPr>
        <w:pStyle w:val="BodyText"/>
      </w:pPr>
      <w:r>
        <w:rPr>
          <w:rFonts w:hint="eastAsia"/>
        </w:rPr>
        <w:t xml:space="preserve">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64"/>
    <w:bookmarkStart w:id="171" w:name="库存时序设计"/>
    <w:p>
      <w:pPr>
        <w:pStyle w:val="Heading3"/>
      </w:pPr>
      <w:r>
        <w:t xml:space="preserve">6.3.6 </w:t>
      </w:r>
      <w:r>
        <w:rPr>
          <w:rFonts w:hint="eastAsia"/>
        </w:rPr>
        <w:t xml:space="preserve">库存时序设计</w:t>
      </w:r>
    </w:p>
    <w:p>
      <w:pPr>
        <w:pStyle w:val="FirstParagraph"/>
      </w:pPr>
      <w:r>
        <w:rPr>
          <w:rFonts w:hint="eastAsia"/>
        </w:rPr>
        <w:t xml:space="preserve">为了把页面、接口、数据库函数和核心表之间的关系表达清楚，本设计分别使用图6-1和图6-2展示入库与出库的时序过程。图6-1强调参数进入</w:t>
      </w:r>
      <w:r>
        <w:t xml:space="preserve"> </w:t>
      </w:r>
      <w:r>
        <w:rPr>
          <w:rStyle w:val="VerbatimChar"/>
        </w:rPr>
        <w:t xml:space="preserve">scm.stock_in</w:t>
      </w:r>
      <w:r>
        <w:t xml:space="preserve"> </w:t>
      </w:r>
      <w:r>
        <w:rPr>
          <w:rFonts w:hint="eastAsia"/>
        </w:rPr>
        <w:t xml:space="preserve">后如何同时更新库存批次和库存流水；图6-2强调出库时如何先完成库存校验，再执行数量扣减和流水写入。</w:t>
      </w:r>
      <w:r>
        <w:br/>
      </w:r>
      <w:r>
        <w:rPr>
          <w:rFonts w:hint="eastAsia"/>
        </w:rPr>
        <w:t xml:space="preserve">见图6-1。</w:t>
      </w:r>
    </w:p>
    <w:p>
      <w:pPr>
        <w:pStyle w:val="CaptionedFigure"/>
      </w:pPr>
      <w:r>
        <w:drawing>
          <wp:inline>
            <wp:extent cx="5334000" cy="2178050"/>
            <wp:effectExtent b="0" l="0" r="0" t="0"/>
            <wp:docPr descr="图6-1 库存入库时序图.svg" title="" id="166" name="Picture"/>
            <a:graphic>
              <a:graphicData uri="http://schemas.openxmlformats.org/drawingml/2006/picture">
                <pic:pic>
                  <pic:nvPicPr>
                    <pic:cNvPr descr="C:/Users/Twist/Desktop/论文/图_PNG_正式/图6-1_库存入库时序图.png" id="167" name="Picture"/>
                    <pic:cNvPicPr>
                      <a:picLocks noChangeArrowheads="1" noChangeAspect="1"/>
                    </pic:cNvPicPr>
                  </pic:nvPicPr>
                  <pic:blipFill>
                    <a:blip r:embed="rId165"/>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库存入库时序图.svg</w:t>
      </w:r>
    </w:p>
    <w:p>
      <w:pPr>
        <w:pStyle w:val="BodyText"/>
      </w:pPr>
      <w:r>
        <w:rPr>
          <w:rFonts w:hint="eastAsia"/>
        </w:rPr>
        <w:t xml:space="preserve">见图6-2。</w:t>
      </w:r>
    </w:p>
    <w:p>
      <w:pPr>
        <w:pStyle w:val="CaptionedFigure"/>
      </w:pPr>
      <w:r>
        <w:drawing>
          <wp:inline>
            <wp:extent cx="5334000" cy="2178050"/>
            <wp:effectExtent b="0" l="0" r="0" t="0"/>
            <wp:docPr descr="图6-2 库存出库时序图.svg" title="" id="169" name="Picture"/>
            <a:graphic>
              <a:graphicData uri="http://schemas.openxmlformats.org/drawingml/2006/picture">
                <pic:pic>
                  <pic:nvPicPr>
                    <pic:cNvPr descr="C:/Users/Twist/Desktop/论文/图_PNG_正式/图6-2_库存出库时序图.png" id="170" name="Picture"/>
                    <pic:cNvPicPr>
                      <a:picLocks noChangeArrowheads="1" noChangeAspect="1"/>
                    </pic:cNvPicPr>
                  </pic:nvPicPr>
                  <pic:blipFill>
                    <a:blip r:embed="rId168"/>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库存出库时序图.svg</w:t>
      </w:r>
    </w:p>
    <w:bookmarkEnd w:id="171"/>
    <w:bookmarkStart w:id="172" w:name="本节小结-1"/>
    <w:p>
      <w:pPr>
        <w:pStyle w:val="Heading3"/>
      </w:pPr>
      <w:r>
        <w:t xml:space="preserve">6.3.7 </w:t>
      </w:r>
      <w:r>
        <w:rPr>
          <w:rFonts w:hint="eastAsia"/>
        </w:rPr>
        <w:t xml:space="preserve">本节小结</w:t>
      </w:r>
    </w:p>
    <w:p>
      <w:pPr>
        <w:pStyle w:val="FirstParagraph"/>
      </w:pPr>
      <w:r>
        <w:rPr>
          <w:rFonts w:hint="eastAsia"/>
        </w:rPr>
        <w:t xml:space="preserve">库存入库与出库的详细设计，本质上是在解释“页面参数如何通过</w:t>
      </w:r>
      <w:r>
        <w:t xml:space="preserve"> PostgREST </w:t>
      </w:r>
      <w:r>
        <w:rPr>
          <w:rFonts w:hint="eastAsia"/>
        </w:rPr>
        <w:t xml:space="preserve">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72"/>
    <w:bookmarkEnd w:id="173"/>
    <w:bookmarkStart w:id="184" w:name="流程审批与状态映射详细设计"/>
    <w:p>
      <w:pPr>
        <w:pStyle w:val="Heading2"/>
      </w:pPr>
      <w:r>
        <w:t xml:space="preserve">6.4 </w:t>
      </w:r>
      <w:r>
        <w:rPr>
          <w:rFonts w:hint="eastAsia"/>
        </w:rPr>
        <w:t xml:space="preserve">流程审批与状态映射详细设计</w:t>
      </w:r>
    </w:p>
    <w:bookmarkStart w:id="174"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74"/>
    <w:bookmarkStart w:id="175"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1"/>
        </w:numPr>
      </w:pPr>
      <w:r>
        <w:rPr>
          <w:rStyle w:val="VerbatimChar"/>
        </w:rPr>
        <w:t xml:space="preserve">workflow.definitions</w:t>
      </w:r>
      <w:r>
        <w:rPr>
          <w:rFonts w:hint="eastAsia"/>
        </w:rPr>
        <w:t xml:space="preserve">：保存流程定义信息；</w:t>
      </w:r>
    </w:p>
    <w:p>
      <w:pPr>
        <w:pStyle w:val="Compact"/>
        <w:numPr>
          <w:ilvl w:val="0"/>
          <w:numId w:val="1001"/>
        </w:numPr>
      </w:pPr>
      <w:r>
        <w:rPr>
          <w:rStyle w:val="VerbatimChar"/>
        </w:rPr>
        <w:t xml:space="preserve">workflow.instances</w:t>
      </w:r>
      <w:r>
        <w:rPr>
          <w:rFonts w:hint="eastAsia"/>
        </w:rPr>
        <w:t xml:space="preserve">：保存流程实例运行状态；</w:t>
      </w:r>
    </w:p>
    <w:p>
      <w:pPr>
        <w:pStyle w:val="Compact"/>
        <w:numPr>
          <w:ilvl w:val="0"/>
          <w:numId w:val="1001"/>
        </w:numPr>
      </w:pPr>
      <w:r>
        <w:rPr>
          <w:rStyle w:val="VerbatimChar"/>
        </w:rPr>
        <w:t xml:space="preserve">workflow.task_assignments</w:t>
      </w:r>
      <w:r>
        <w:rPr>
          <w:rFonts w:hint="eastAsia"/>
        </w:rPr>
        <w:t xml:space="preserve">：保存任务节点候选角色与候选人；</w:t>
      </w:r>
    </w:p>
    <w:p>
      <w:pPr>
        <w:pStyle w:val="Compact"/>
        <w:numPr>
          <w:ilvl w:val="0"/>
          <w:numId w:val="1001"/>
        </w:numPr>
      </w:pPr>
      <w:r>
        <w:rPr>
          <w:rStyle w:val="VerbatimChar"/>
        </w:rPr>
        <w:t xml:space="preserve">workflow.instance_events</w:t>
      </w:r>
      <w:r>
        <w:rPr>
          <w:rFonts w:hint="eastAsia"/>
        </w:rPr>
        <w:t xml:space="preserve">：保存流程事件；</w:t>
      </w:r>
    </w:p>
    <w:p>
      <w:pPr>
        <w:pStyle w:val="Compact"/>
        <w:numPr>
          <w:ilvl w:val="0"/>
          <w:numId w:val="1001"/>
        </w:numPr>
      </w:pPr>
      <w:r>
        <w:rPr>
          <w:rStyle w:val="VerbatimChar"/>
        </w:rPr>
        <w:t xml:space="preserve">workflow.task_approvals</w:t>
      </w:r>
      <w:r>
        <w:rPr>
          <w:rFonts w:hint="eastAsia"/>
        </w:rPr>
        <w:t xml:space="preserve">：保存审批意见与会签记录；</w:t>
      </w:r>
    </w:p>
    <w:p>
      <w:pPr>
        <w:pStyle w:val="Compact"/>
        <w:numPr>
          <w:ilvl w:val="0"/>
          <w:numId w:val="1001"/>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75"/>
    <w:bookmarkStart w:id="176"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76"/>
    <w:bookmarkStart w:id="177"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p>
      <w:pPr>
        <w:pStyle w:val="BodyText"/>
      </w:pPr>
      <w:r>
        <w:rPr>
          <w:rFonts w:hint="eastAsia"/>
        </w:rPr>
        <w:t xml:space="preserve">表6-4用于说明流程实例从业务页面发起后，数据库侧如何根据流程定义、业务主键和初始任务节点生成实例记录。该表强调的是启动函数在运行链路中的职责，而不是单独重复流程定义表的结构。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p>
      <w:pPr>
        <w:pStyle w:val="BodyText"/>
      </w:pPr>
      <w:r>
        <w:rPr>
          <w:rFonts w:hint="eastAsia"/>
        </w:rPr>
        <w:t xml:space="preserve">表6-5用于说明流程推进阶段的权限判断入口。其重点在于解释“当前审批人是否真的具备执行资格”这一判断如何在数据库侧完成，并与任务分派和</w:t>
      </w:r>
      <w:r>
        <w:t xml:space="preserve"> JWT </w:t>
      </w:r>
      <w:r>
        <w:rPr>
          <w:rFonts w:hint="eastAsia"/>
        </w:rPr>
        <w:t xml:space="preserve">声明保持一致。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77"/>
    <w:bookmarkStart w:id="178"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78"/>
    <w:bookmarkStart w:id="182"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流程模块虽然也没有传统的流程服务类和审批服务类，但其运行链路依然可以通过时序图清楚表达。本设计将其拆解为“审批页面或流程配置页面、PostgREST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p>
    <w:p>
      <w:pPr>
        <w:pStyle w:val="CaptionedFigure"/>
      </w:pPr>
      <w:r>
        <w:drawing>
          <wp:inline>
            <wp:extent cx="5334000" cy="2215661"/>
            <wp:effectExtent b="0" l="0" r="0" t="0"/>
            <wp:docPr descr="图6-3 流程启动与状态写回时序图.svg" title="" id="180" name="Picture"/>
            <a:graphic>
              <a:graphicData uri="http://schemas.openxmlformats.org/drawingml/2006/picture">
                <pic:pic>
                  <pic:nvPicPr>
                    <pic:cNvPr descr="C:/Users/Twist/Desktop/论文/图_PNG_正式/图6-3_流程启动与状态写回时序图.png" id="181" name="Picture"/>
                    <pic:cNvPicPr>
                      <a:picLocks noChangeArrowheads="1" noChangeAspect="1"/>
                    </pic:cNvPicPr>
                  </pic:nvPicPr>
                  <pic:blipFill>
                    <a:blip r:embed="rId179"/>
                    <a:stretch>
                      <a:fillRect/>
                    </a:stretch>
                  </pic:blipFill>
                  <pic:spPr bwMode="auto">
                    <a:xfrm>
                      <a:off x="0" y="0"/>
                      <a:ext cx="5334000" cy="2215661"/>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流程启动与状态写回时序图.svg</w:t>
      </w:r>
    </w:p>
    <w:bookmarkEnd w:id="182"/>
    <w:bookmarkStart w:id="183"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83"/>
    <w:bookmarkEnd w:id="184"/>
    <w:bookmarkStart w:id="191" w:name="轻量化语义模块详细设计"/>
    <w:p>
      <w:pPr>
        <w:pStyle w:val="Heading2"/>
      </w:pPr>
      <w:r>
        <w:t xml:space="preserve">6.5 </w:t>
      </w:r>
      <w:r>
        <w:rPr>
          <w:rFonts w:hint="eastAsia"/>
        </w:rPr>
        <w:t xml:space="preserve">轻量化语义模块详细设计</w:t>
      </w:r>
    </w:p>
    <w:bookmarkStart w:id="185"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老师批注强调，本节不能只写通用意义，因此以下内容全部围绕当前已经存在的工作台页面、应用中心配置页、闪念应用和受控运行时来展开。</w:t>
      </w:r>
    </w:p>
    <w:p>
      <w:pPr>
        <w:pStyle w:val="BodyText"/>
      </w:pPr>
      <w:r>
        <w:rPr>
          <w:rFonts w:hint="eastAsia"/>
        </w:rPr>
        <w:t xml:space="preserve">因此，本节的重点不是泛泛说明“语义增强有什么意义”，而是回答三个更具体的问题：第一，哪些语义数据已经在当前数据库中被组织起来；第二，本体关系工作台怎样把这些数据取出来并展示；第三，应用中心、FlashBuilder</w:t>
      </w:r>
      <w:r>
        <w:t xml:space="preserve"> </w:t>
      </w:r>
      <w:r>
        <w:rPr>
          <w:rFonts w:hint="eastAsia"/>
        </w:rPr>
        <w:t xml:space="preserve">与</w:t>
      </w:r>
      <w:r>
        <w:t xml:space="preserve"> Agent Runtime </w:t>
      </w:r>
      <w:r>
        <w:rPr>
          <w:rFonts w:hint="eastAsia"/>
        </w:rPr>
        <w:t xml:space="preserve">在当前实现中怎样使用这些语义结果。</w:t>
      </w:r>
    </w:p>
    <w:bookmarkEnd w:id="185"/>
    <w:bookmarkStart w:id="186" w:name="模块定位"/>
    <w:p>
      <w:pPr>
        <w:pStyle w:val="Heading3"/>
      </w:pPr>
      <w:r>
        <w:t xml:space="preserve">6.5.2 </w:t>
      </w:r>
      <w:r>
        <w:rPr>
          <w:rFonts w:hint="eastAsia"/>
        </w:rPr>
        <w:t xml:space="preserve">模块定位</w:t>
      </w:r>
    </w:p>
    <w:p>
      <w:pPr>
        <w:pStyle w:val="FirstParagraph"/>
      </w:pPr>
      <w:r>
        <w:rPr>
          <w:rFonts w:hint="eastAsia"/>
        </w:rPr>
        <w:t xml:space="preserve">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w:t>
      </w:r>
      <w:r>
        <w:t xml:space="preserve"> CRUD </w:t>
      </w:r>
      <w:r>
        <w:rPr>
          <w:rFonts w:hint="eastAsia"/>
        </w:rPr>
        <w:t xml:space="preserve">和流程推进；有了它，动态应用配置、对象识别和字段解释会更清楚，也更便于后续扩展。</w:t>
      </w:r>
    </w:p>
    <w:bookmarkEnd w:id="186"/>
    <w:bookmarkStart w:id="187" w:name="本体关系工作台实现"/>
    <w:p>
      <w:pPr>
        <w:pStyle w:val="Heading3"/>
      </w:pPr>
      <w:r>
        <w:t xml:space="preserve">6.5.3 </w:t>
      </w:r>
      <w:r>
        <w:rPr>
          <w:rFonts w:hint="eastAsia"/>
        </w:rPr>
        <w:t xml:space="preserve">本体关系工作台实现</w:t>
      </w:r>
    </w:p>
    <w:p>
      <w:pPr>
        <w:pStyle w:val="FirstParagraph"/>
      </w:pPr>
      <w:r>
        <w:rPr>
          <w:rFonts w:hint="eastAsia"/>
        </w:rPr>
        <w:t xml:space="preserve">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pPr>
        <w:pStyle w:val="BodyText"/>
      </w:pPr>
      <w:r>
        <w:rPr>
          <w:rFonts w:hint="eastAsia"/>
        </w:rPr>
        <w:t xml:space="preserve">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在当前项目中，这一链路已经落实为“关系工作台页面读取对象类型</w:t>
      </w:r>
      <w:r>
        <w:t xml:space="preserve"> - </w:t>
      </w:r>
      <w:r>
        <w:rPr>
          <w:rFonts w:hint="eastAsia"/>
        </w:rPr>
        <w:t xml:space="preserve">查询语义结果</w:t>
      </w:r>
      <w:r>
        <w:t xml:space="preserve"> - </w:t>
      </w:r>
      <w:r>
        <w:rPr>
          <w:rFonts w:hint="eastAsia"/>
        </w:rPr>
        <w:t xml:space="preserve">前端重组节点与字段说明</w:t>
      </w:r>
      <w:r>
        <w:t xml:space="preserve"> - </w:t>
      </w:r>
      <w:r>
        <w:rPr>
          <w:rFonts w:hint="eastAsia"/>
        </w:rPr>
        <w:t xml:space="preserve">页面刷新展示”的固定过程；也就是说，轻量语义的设计结果已经进入了真实页面，而不是停留在通用描述层面。</w:t>
      </w:r>
    </w:p>
    <w:bookmarkEnd w:id="187"/>
    <w:bookmarkStart w:id="188" w:name="语义数据组织方式"/>
    <w:p>
      <w:pPr>
        <w:pStyle w:val="Heading3"/>
      </w:pPr>
      <w:r>
        <w:t xml:space="preserve">6.5.4 </w:t>
      </w:r>
      <w:r>
        <w:rPr>
          <w:rFonts w:hint="eastAsia"/>
        </w:rPr>
        <w:t xml:space="preserve">语义数据组织方式</w:t>
      </w:r>
    </w:p>
    <w:p>
      <w:pPr>
        <w:pStyle w:val="FirstParagraph"/>
      </w:pPr>
      <w:r>
        <w:rPr>
          <w:rFonts w:hint="eastAsia"/>
        </w:rPr>
        <w:t xml:space="preserve">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pPr>
        <w:pStyle w:val="BodyText"/>
      </w:pPr>
      <w:r>
        <w:rPr>
          <w:rFonts w:hint="eastAsia"/>
        </w:rPr>
        <w:t xml:space="preserve">这些语义信息并不是单独脱离数据库而存在，而是围绕</w:t>
      </w:r>
      <w:r>
        <w:t xml:space="preserve"> </w:t>
      </w:r>
      <w:r>
        <w:rPr>
          <w:rStyle w:val="VerbatimChar"/>
        </w:rPr>
        <w:t xml:space="preserve">public</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88"/>
    <w:bookmarkStart w:id="189" w:name="与应用中心和受控工具的联动"/>
    <w:p>
      <w:pPr>
        <w:pStyle w:val="Heading3"/>
      </w:pPr>
      <w:r>
        <w:t xml:space="preserve">6.5.5 </w:t>
      </w:r>
      <w:r>
        <w:rPr>
          <w:rFonts w:hint="eastAsia"/>
        </w:rPr>
        <w:t xml:space="preserve">与应用中心和受控工具的联动</w:t>
      </w:r>
    </w:p>
    <w:p>
      <w:pPr>
        <w:pStyle w:val="FirstParagraph"/>
      </w:pPr>
      <w:r>
        <w:rPr>
          <w:rFonts w:hint="eastAsia"/>
        </w:rPr>
        <w:t xml:space="preserve">轻量化语义模块在当前系统中还有一个重要职责，就是为应用中心和受控工具调用提供解释支撑。闪念应用、Agent</w:t>
      </w:r>
      <w:r>
        <w:t xml:space="preserve"> Runtime </w:t>
      </w:r>
      <w:r>
        <w:rPr>
          <w:rFonts w:hint="eastAsia"/>
        </w:rPr>
        <w:t xml:space="preserve">和数据表格应用在处理对象时，并不是只依赖技术字段名，而是需要知道对象类型、字段含义以及它和流程状态、页面能力之间的关系。语义模块提供的正是这层补充信息。</w:t>
      </w:r>
    </w:p>
    <w:p>
      <w:pPr>
        <w:pStyle w:val="BodyText"/>
      </w:pPr>
      <w:r>
        <w:rPr>
          <w:rFonts w:hint="eastAsia"/>
        </w:rPr>
        <w:t xml:space="preserve">具体到当前实现，闪念应用构建页在组织草稿时会先识别当前对象更接近数据表格、流程对象还是语义对象，再决定草稿应关联哪类结构；草稿预览页负责把草稿内容转成可检查的页面草案；Agent</w:t>
      </w:r>
      <w:r>
        <w:t xml:space="preserve"> Runtime </w:t>
      </w:r>
      <w:r>
        <w:rPr>
          <w:rFonts w:hint="eastAsia"/>
        </w:rPr>
        <w:t xml:space="preserve">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换句话说，这里讨论的不是“理论上语义可以做什么”，而是当前系统里</w:t>
      </w:r>
      <w:r>
        <w:t xml:space="preserve"> </w:t>
      </w:r>
      <w:r>
        <w:rPr>
          <w:rFonts w:hint="eastAsia"/>
        </w:rPr>
        <w:t xml:space="preserve">FlashBuilder、草稿预览页、Agent</w:t>
      </w:r>
      <w:r>
        <w:t xml:space="preserve"> Runtime </w:t>
      </w:r>
      <w:r>
        <w:rPr>
          <w:rFonts w:hint="eastAsia"/>
        </w:rPr>
        <w:t xml:space="preserve">和本体关系工作台已经怎样共同使用这些语义结果，把对象解释、字段解释和受控工具调用串成一条实际链路。</w:t>
      </w:r>
    </w:p>
    <w:bookmarkEnd w:id="189"/>
    <w:bookmarkStart w:id="190" w:name="本节小结-3"/>
    <w:p>
      <w:pPr>
        <w:pStyle w:val="Heading3"/>
      </w:pPr>
      <w:r>
        <w:t xml:space="preserve">6.5.6 </w:t>
      </w:r>
      <w:r>
        <w:rPr>
          <w:rFonts w:hint="eastAsia"/>
        </w:rPr>
        <w:t xml:space="preserve">本节小结</w:t>
      </w:r>
    </w:p>
    <w:p>
      <w:pPr>
        <w:pStyle w:val="FirstParagraph"/>
      </w:pPr>
      <w:r>
        <w:rPr>
          <w:rFonts w:hint="eastAsia"/>
        </w:rPr>
        <w:t xml:space="preserve">轻量化语义模块的详细设计重点，在于说明它如何围绕现有数据库、应用中心和受控工具链路发挥作用。通过本体关系工作台、表级/列级语义组织以及与应用中心、FlashBuilder、Agent</w:t>
      </w:r>
      <w:r>
        <w:t xml:space="preserve"> Runtime </w:t>
      </w:r>
      <w:r>
        <w:rPr>
          <w:rFonts w:hint="eastAsia"/>
        </w:rPr>
        <w:t xml:space="preserve">的联动，本系统已经形成了一套轻量而可解释的语义支撑方式。这一部分不是泛泛而谈的通用功能，而是当前项目中已经落地的设计环节。</w:t>
      </w:r>
    </w:p>
    <w:bookmarkEnd w:id="190"/>
    <w:bookmarkEnd w:id="191"/>
    <w:bookmarkStart w:id="192"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92"/>
    <w:bookmarkEnd w:id="193"/>
    <w:bookmarkStart w:id="213" w:name="第七章-系统实现"/>
    <w:p>
      <w:pPr>
        <w:pStyle w:val="Heading1"/>
      </w:pPr>
      <w:r>
        <w:rPr>
          <w:rFonts w:hint="eastAsia"/>
        </w:rPr>
        <w:t xml:space="preserve">第七章</w:t>
      </w:r>
      <w:r>
        <w:t xml:space="preserve"> </w:t>
      </w:r>
      <w:r>
        <w:rPr>
          <w:rFonts w:hint="eastAsia"/>
        </w:rPr>
        <w:t xml:space="preserve">系统实现</w:t>
      </w:r>
    </w:p>
    <w:bookmarkStart w:id="194"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在完成系统概要设计、数据库设计和详细设计之后，本设计进一步完成了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94"/>
    <w:bookmarkStart w:id="195"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系统基座首页和微前端子应用入口界面，可作为本节对应的实现截图，与图7-1和图7-2相对应。</w:t>
      </w:r>
    </w:p>
    <w:bookmarkEnd w:id="195"/>
    <w:bookmarkStart w:id="198" w:name="人事管理模块实现"/>
    <w:p>
      <w:pPr>
        <w:pStyle w:val="Heading2"/>
      </w:pPr>
      <w:r>
        <w:t xml:space="preserve">7.3 </w:t>
      </w:r>
      <w:r>
        <w:rPr>
          <w:rFonts w:hint="eastAsia"/>
        </w:rPr>
        <w:t xml:space="preserve">人事管理模块实现</w:t>
      </w:r>
    </w:p>
    <w:bookmarkStart w:id="196"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员工档案、组织结构和用户管理页面，可分别对应图7-3、图7-4和图7-5，用于展示本节所述的人事基础功能。</w:t>
      </w:r>
    </w:p>
    <w:bookmarkEnd w:id="196"/>
    <w:bookmarkStart w:id="197"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pPr>
        <w:pStyle w:val="BodyText"/>
      </w:pPr>
      <w:r>
        <w:rPr>
          <w:rFonts w:hint="eastAsia"/>
        </w:rPr>
        <w:t xml:space="preserve">考勤页面可对应图7-6，用于补充本节的人事应用实现证据。</w:t>
      </w:r>
    </w:p>
    <w:bookmarkEnd w:id="197"/>
    <w:bookmarkEnd w:id="198"/>
    <w:bookmarkStart w:id="203" w:name="物料管理模块实现"/>
    <w:p>
      <w:pPr>
        <w:pStyle w:val="Heading2"/>
      </w:pPr>
      <w:r>
        <w:t xml:space="preserve">7.4 </w:t>
      </w:r>
      <w:r>
        <w:rPr>
          <w:rFonts w:hint="eastAsia"/>
        </w:rPr>
        <w:t xml:space="preserve">物料管理模块实现</w:t>
      </w:r>
    </w:p>
    <w:bookmarkStart w:id="199"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物料管理页面和仓库管理页面，可分别对应图7-7和图7-8，用于展示物料主数据和仓储结构维护能力。</w:t>
      </w:r>
    </w:p>
    <w:bookmarkEnd w:id="199"/>
    <w:bookmarkStart w:id="200"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库存台账页面和实时库存页面，可分别对应图7-9和图7-10，用于展示库存状态查询与批次分布能力。</w:t>
      </w:r>
    </w:p>
    <w:bookmarkEnd w:id="200"/>
    <w:bookmarkStart w:id="201"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入库页面和出库页面，可分别对应图7-11和图7-12，用于展示库存变动业务的前端实现。</w:t>
      </w:r>
    </w:p>
    <w:bookmarkEnd w:id="201"/>
    <w:bookmarkStart w:id="202"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盘点总览页面和批次号规则管理页面，可分别对应图7-13和图7-14，用于体现盘点与批次管理的配置化实现。</w:t>
      </w:r>
    </w:p>
    <w:bookmarkEnd w:id="202"/>
    <w:bookmarkEnd w:id="203"/>
    <w:bookmarkStart w:id="207" w:name="应用中心模块实现"/>
    <w:p>
      <w:pPr>
        <w:pStyle w:val="Heading2"/>
      </w:pPr>
      <w:r>
        <w:t xml:space="preserve">7.5 </w:t>
      </w:r>
      <w:r>
        <w:rPr>
          <w:rFonts w:hint="eastAsia"/>
        </w:rPr>
        <w:t xml:space="preserve">应用中心模块实现</w:t>
      </w:r>
    </w:p>
    <w:bookmarkStart w:id="204"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pPr>
        <w:pStyle w:val="BodyText"/>
      </w:pPr>
      <w:r>
        <w:rPr>
          <w:rFonts w:hint="eastAsia"/>
        </w:rPr>
        <w:t xml:space="preserve">应用中心首页和数据应用配置页面，可分别对应图7-15和图7-16，用于说明系统已具备应用级配置入口。</w:t>
      </w:r>
    </w:p>
    <w:bookmarkEnd w:id="204"/>
    <w:bookmarkStart w:id="205"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在当前实现中，流程能力主要服务于业务审批和状态联动，而不是追求完整外部流程平台的所有高级功能。因此，从本设计说明书表达角度，流程设计器和审批中心作为“流程支撑能力已完成实现”是成立的。</w:t>
      </w:r>
    </w:p>
    <w:p>
      <w:pPr>
        <w:pStyle w:val="BodyText"/>
      </w:pPr>
      <w:r>
        <w:rPr>
          <w:rFonts w:hint="eastAsia"/>
        </w:rPr>
        <w:t xml:space="preserve">流程设计器页面和审批中心页面，可分别对应图7-17和图7-18，用于展示流程配置与审批处理能力。</w:t>
      </w:r>
    </w:p>
    <w:bookmarkEnd w:id="205"/>
    <w:bookmarkStart w:id="206" w:name="本体关系工作台实现-1"/>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这一实现标志着系统开始从“只管理数据”向“解释数据含义”演进。对于本设计而言，本体关系工作台不仅是一个功能页面，更是轻量化语义模块在系统前端中的直接体现。</w:t>
      </w:r>
    </w:p>
    <w:p>
      <w:pPr>
        <w:pStyle w:val="BodyText"/>
      </w:pPr>
      <w:r>
        <w:rPr>
          <w:rFonts w:hint="eastAsia"/>
        </w:rPr>
        <w:t xml:space="preserve">本体关系工作台总览界面和列级语义展示界面，可分别对应图7-19和图7-20，用于说明轻量化语义模块的前端落点。</w:t>
      </w:r>
    </w:p>
    <w:bookmarkEnd w:id="206"/>
    <w:bookmarkEnd w:id="207"/>
    <w:bookmarkStart w:id="210" w:name="移动端模块实现"/>
    <w:p>
      <w:pPr>
        <w:pStyle w:val="Heading2"/>
      </w:pPr>
      <w:r>
        <w:t xml:space="preserve">7.6 </w:t>
      </w:r>
      <w:r>
        <w:rPr>
          <w:rFonts w:hint="eastAsia"/>
        </w:rPr>
        <w:t xml:space="preserve">移动端模块实现</w:t>
      </w:r>
    </w:p>
    <w:bookmarkStart w:id="208"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移动端首页和仓库查询页面，可分别对应图7-21和图7-22，用于展示移动端入口与查询能力。</w:t>
      </w:r>
    </w:p>
    <w:bookmarkEnd w:id="208"/>
    <w:bookmarkStart w:id="209"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移动端盘点页面、扫码页面和标签打印页面，可分别对应图7-23、图7-24和图7-25，用于体现现场轻量化操作能力。</w:t>
      </w:r>
    </w:p>
    <w:bookmarkEnd w:id="209"/>
    <w:bookmarkEnd w:id="210"/>
    <w:bookmarkStart w:id="211"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数据库中心架构是本设计系统实现中的重要基础。当前项目已经完成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这一实现方式的优势在于：减少了传统后端接口层的重复代码，把更多业务约束和一致性处理下沉到数据库层。对中小企业而言，这种实现方式能够降低中间层维护负担，也更契合本设计“轻量化部署”的目标。</w:t>
      </w:r>
    </w:p>
    <w:p>
      <w:pPr>
        <w:pStyle w:val="BodyText"/>
      </w:pPr>
      <w:r>
        <w:rPr>
          <w:rFonts w:hint="eastAsia"/>
        </w:rPr>
        <w:t xml:space="preserve">数据库管理界面或系统数据库结构界面，可对应图7-26，用于补充本节关于数据库中心架构落地的实现证据。</w:t>
      </w:r>
    </w:p>
    <w:bookmarkEnd w:id="211"/>
    <w:bookmarkStart w:id="212"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已经完成了本设计核心模块的系统实现，并形成了较完整的运行原型。对于开题阶段提出的主要目标，当前系统已经能够通过页面、数据库结构和运行链路给出较明确的实现证据。</w:t>
      </w:r>
    </w:p>
    <w:bookmarkEnd w:id="212"/>
    <w:bookmarkEnd w:id="213"/>
    <w:bookmarkStart w:id="227" w:name="第八章-系统测试"/>
    <w:p>
      <w:pPr>
        <w:pStyle w:val="Heading1"/>
      </w:pPr>
      <w:r>
        <w:rPr>
          <w:rFonts w:hint="eastAsia"/>
        </w:rPr>
        <w:t xml:space="preserve">第八章</w:t>
      </w:r>
      <w:r>
        <w:t xml:space="preserve"> </w:t>
      </w:r>
      <w:r>
        <w:rPr>
          <w:rFonts w:hint="eastAsia"/>
        </w:rPr>
        <w:t xml:space="preserve">系统测试</w:t>
      </w:r>
    </w:p>
    <w:bookmarkStart w:id="214"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核心功能是否能够按照预期运行，并检查关键业务链路在当前实现阶段是否具备稳定性和可用性。结合本设计的系统范围，测试重点主要包括以下几个方面：</w:t>
      </w:r>
    </w:p>
    <w:p>
      <w:pPr>
        <w:pStyle w:val="Compact"/>
        <w:numPr>
          <w:ilvl w:val="0"/>
          <w:numId w:val="1002"/>
        </w:numPr>
      </w:pPr>
      <w:r>
        <w:rPr>
          <w:rFonts w:hint="eastAsia"/>
        </w:rPr>
        <w:t xml:space="preserve">登录与鉴权是否正常；</w:t>
      </w:r>
    </w:p>
    <w:p>
      <w:pPr>
        <w:pStyle w:val="Compact"/>
        <w:numPr>
          <w:ilvl w:val="0"/>
          <w:numId w:val="1002"/>
        </w:numPr>
      </w:pPr>
      <w:r>
        <w:rPr>
          <w:rFonts w:hint="eastAsia"/>
        </w:rPr>
        <w:t xml:space="preserve">微前端路由与页面访问是否正常；</w:t>
      </w:r>
    </w:p>
    <w:p>
      <w:pPr>
        <w:pStyle w:val="Compact"/>
        <w:numPr>
          <w:ilvl w:val="0"/>
          <w:numId w:val="1002"/>
        </w:numPr>
      </w:pPr>
      <w:r>
        <w:rPr>
          <w:rFonts w:hint="eastAsia"/>
        </w:rPr>
        <w:t xml:space="preserve">人事、物料、应用中心等核心数据接口是否可用；</w:t>
      </w:r>
    </w:p>
    <w:p>
      <w:pPr>
        <w:pStyle w:val="Compact"/>
        <w:numPr>
          <w:ilvl w:val="0"/>
          <w:numId w:val="1002"/>
        </w:numPr>
      </w:pPr>
      <w:r>
        <w:rPr>
          <w:rFonts w:hint="eastAsia"/>
        </w:rPr>
        <w:t xml:space="preserve">流程配置与审批链路是否能够正常运行；</w:t>
      </w:r>
    </w:p>
    <w:p>
      <w:pPr>
        <w:pStyle w:val="Compact"/>
        <w:numPr>
          <w:ilvl w:val="0"/>
          <w:numId w:val="1002"/>
        </w:numPr>
      </w:pPr>
      <w:r>
        <w:rPr>
          <w:rFonts w:hint="eastAsia"/>
        </w:rPr>
        <w:t xml:space="preserve">移动端关键页面是否能够正常访问；</w:t>
      </w:r>
    </w:p>
    <w:p>
      <w:pPr>
        <w:pStyle w:val="Compact"/>
        <w:numPr>
          <w:ilvl w:val="0"/>
          <w:numId w:val="1002"/>
        </w:numPr>
      </w:pPr>
      <w:r>
        <w:rPr>
          <w:rFonts w:hint="eastAsia"/>
        </w:rPr>
        <w:t xml:space="preserve">系统运行进程与基础服务是否处于正常状态。</w:t>
      </w:r>
    </w:p>
    <w:bookmarkEnd w:id="214"/>
    <w:bookmarkStart w:id="215"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215"/>
    <w:bookmarkStart w:id="216"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结合毕业设计说明书的写作要求，本设计测试部分以黑盒测试为主。所谓黑盒测试，是指不直接关注程序内部代码实现，而是从用户输入、页面操作和系统输出结果的角度验证系统行为是否符合预期。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03"/>
        </w:numPr>
      </w:pPr>
      <w:r>
        <w:rPr>
          <w:rFonts w:hint="eastAsia"/>
        </w:rPr>
        <w:t xml:space="preserve">页面访问测试：验证页面是否可以正常打开与刷新；</w:t>
      </w:r>
    </w:p>
    <w:p>
      <w:pPr>
        <w:pStyle w:val="Compact"/>
        <w:numPr>
          <w:ilvl w:val="0"/>
          <w:numId w:val="1003"/>
        </w:numPr>
      </w:pPr>
      <w:r>
        <w:rPr>
          <w:rFonts w:hint="eastAsia"/>
        </w:rPr>
        <w:t xml:space="preserve">功能操作测试：验证登录、入库、出库、审批、查询等操作是否能正常执行；</w:t>
      </w:r>
    </w:p>
    <w:p>
      <w:pPr>
        <w:pStyle w:val="Compact"/>
        <w:numPr>
          <w:ilvl w:val="0"/>
          <w:numId w:val="1003"/>
        </w:numPr>
      </w:pPr>
      <w:r>
        <w:rPr>
          <w:rFonts w:hint="eastAsia"/>
        </w:rPr>
        <w:t xml:space="preserve">数据接口测试：验证关键表和关键接口是否可读取或返回正确结果；</w:t>
      </w:r>
    </w:p>
    <w:p>
      <w:pPr>
        <w:pStyle w:val="Compact"/>
        <w:numPr>
          <w:ilvl w:val="0"/>
          <w:numId w:val="1003"/>
        </w:numPr>
      </w:pPr>
      <w:r>
        <w:rPr>
          <w:rFonts w:hint="eastAsia"/>
        </w:rPr>
        <w:t xml:space="preserve">运行状态测试：验证容器和前端进程是否处于正常运行状态。</w:t>
      </w:r>
    </w:p>
    <w:bookmarkEnd w:id="216"/>
    <w:bookmarkStart w:id="217"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为了更加清晰地展示测试结果，以下选取其中最能反映系统核心能力的若干项测试用例进行表格化说明。</w:t>
      </w:r>
    </w:p>
    <w:bookmarkEnd w:id="217"/>
    <w:bookmarkStart w:id="223" w:name="黑盒测试用例"/>
    <w:p>
      <w:pPr>
        <w:pStyle w:val="Heading2"/>
      </w:pPr>
      <w:r>
        <w:t xml:space="preserve">8.5 </w:t>
      </w:r>
      <w:r>
        <w:rPr>
          <w:rFonts w:hint="eastAsia"/>
        </w:rPr>
        <w:t xml:space="preserve">黑盒测试用例</w:t>
      </w:r>
    </w:p>
    <w:bookmarkStart w:id="218"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218"/>
    <w:bookmarkStart w:id="219"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219"/>
    <w:bookmarkStart w:id="220"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220"/>
    <w:bookmarkStart w:id="221"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221"/>
    <w:bookmarkStart w:id="222"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222"/>
    <w:bookmarkEnd w:id="223"/>
    <w:bookmarkStart w:id="224"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在当前设计阶段的核心功能已经能够稳定运行，主要体现在以下几个方面：</w:t>
      </w:r>
    </w:p>
    <w:p>
      <w:pPr>
        <w:pStyle w:val="Compact"/>
        <w:numPr>
          <w:ilvl w:val="0"/>
          <w:numId w:val="1004"/>
        </w:numPr>
      </w:pPr>
      <w:r>
        <w:rPr>
          <w:rFonts w:hint="eastAsia"/>
        </w:rPr>
        <w:t xml:space="preserve">登录与鉴权链路正常，说明系统基础安全入口已可用；</w:t>
      </w:r>
    </w:p>
    <w:p>
      <w:pPr>
        <w:pStyle w:val="Compact"/>
        <w:numPr>
          <w:ilvl w:val="0"/>
          <w:numId w:val="1004"/>
        </w:numPr>
      </w:pPr>
      <w:r>
        <w:rPr>
          <w:rFonts w:hint="eastAsia"/>
        </w:rPr>
        <w:t xml:space="preserve">微前端子应用刷新与访问正常，说明系统基座和子应用装载机制较稳定；</w:t>
      </w:r>
    </w:p>
    <w:p>
      <w:pPr>
        <w:pStyle w:val="Compact"/>
        <w:numPr>
          <w:ilvl w:val="0"/>
          <w:numId w:val="1004"/>
        </w:numPr>
      </w:pPr>
      <w:r>
        <w:rPr>
          <w:rFonts w:hint="eastAsia"/>
        </w:rPr>
        <w:t xml:space="preserve">关键数据接口可用，说明数据库中心架构已经能够支撑业务页面运行；</w:t>
      </w:r>
    </w:p>
    <w:p>
      <w:pPr>
        <w:pStyle w:val="Compact"/>
        <w:numPr>
          <w:ilvl w:val="0"/>
          <w:numId w:val="1004"/>
        </w:numPr>
      </w:pPr>
      <w:r>
        <w:rPr>
          <w:rFonts w:hint="eastAsia"/>
        </w:rPr>
        <w:t xml:space="preserve">流程定义、状态映射和审批相关数据可正常访问，说明流程能力已具备基础运行条件；</w:t>
      </w:r>
    </w:p>
    <w:p>
      <w:pPr>
        <w:pStyle w:val="Compact"/>
        <w:numPr>
          <w:ilvl w:val="0"/>
          <w:numId w:val="1004"/>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224"/>
    <w:bookmarkStart w:id="225"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05"/>
        </w:numPr>
      </w:pPr>
      <w:r>
        <w:rPr>
          <w:rFonts w:hint="eastAsia"/>
        </w:rPr>
        <w:t xml:space="preserve">自动化测试体系仍然偏弱，缺少持续集成下的自动回归测试；</w:t>
      </w:r>
    </w:p>
    <w:p>
      <w:pPr>
        <w:pStyle w:val="Compact"/>
        <w:numPr>
          <w:ilvl w:val="0"/>
          <w:numId w:val="1005"/>
        </w:numPr>
      </w:pPr>
      <w:r>
        <w:rPr>
          <w:rFonts w:hint="eastAsia"/>
        </w:rPr>
        <w:t xml:space="preserve">对于跨模块联动场景，如流程驱动库存状态变化、移动端与后台同步等，还需要补充更系统的测试用例；</w:t>
      </w:r>
    </w:p>
    <w:p>
      <w:pPr>
        <w:pStyle w:val="Compact"/>
        <w:numPr>
          <w:ilvl w:val="0"/>
          <w:numId w:val="1005"/>
        </w:numPr>
      </w:pPr>
      <w:r>
        <w:rPr>
          <w:rFonts w:hint="eastAsia"/>
        </w:rPr>
        <w:t xml:space="preserve">针对异常情况的处理测试还不够充分，例如网络异常、权限异常和并发操作场景；</w:t>
      </w:r>
    </w:p>
    <w:p>
      <w:pPr>
        <w:pStyle w:val="Compact"/>
        <w:numPr>
          <w:ilvl w:val="0"/>
          <w:numId w:val="1005"/>
        </w:numPr>
      </w:pPr>
      <w:r>
        <w:rPr>
          <w:rFonts w:hint="eastAsia"/>
        </w:rPr>
        <w:t xml:space="preserve">性能指标和压力测试结果尚需进一步补充，以便为论文实验分析提供更充分的数据支撑。</w:t>
      </w:r>
    </w:p>
    <w:bookmarkEnd w:id="225"/>
    <w:bookmarkStart w:id="226"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226"/>
    <w:bookmarkEnd w:id="227"/>
    <w:bookmarkStart w:id="232" w:name="第九章-总结与展望"/>
    <w:p>
      <w:pPr>
        <w:pStyle w:val="Heading1"/>
      </w:pPr>
      <w:r>
        <w:rPr>
          <w:rFonts w:hint="eastAsia"/>
        </w:rPr>
        <w:t xml:space="preserve">第九章</w:t>
      </w:r>
      <w:r>
        <w:t xml:space="preserve"> </w:t>
      </w:r>
      <w:r>
        <w:rPr>
          <w:rFonts w:hint="eastAsia"/>
        </w:rPr>
        <w:t xml:space="preserve">总结与展望</w:t>
      </w:r>
    </w:p>
    <w:bookmarkStart w:id="228" w:name="全文工作总结"/>
    <w:p>
      <w:pPr>
        <w:pStyle w:val="Heading2"/>
      </w:pPr>
      <w:r>
        <w:t xml:space="preserve">9.1 </w:t>
      </w:r>
      <w:r>
        <w:rPr>
          <w:rFonts w:hint="eastAsia"/>
        </w:rPr>
        <w:t xml:space="preserve">全文工作总结</w:t>
      </w:r>
    </w:p>
    <w:p>
      <w:pPr>
        <w:pStyle w:val="FirstParagraph"/>
      </w:pPr>
      <w:r>
        <w:rPr>
          <w:rFonts w:hint="eastAsia"/>
        </w:rPr>
        <w:t xml:space="preserve">本设计围绕湛江地区中小制造企业在数字化转型过程中普遍存在的信息孤岛、库存台账混乱、批次追溯困难、权限边界不清和系统扩展成本高等问题，设计并实现了一个名为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在系统架构方面，本设计完成了基于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pPr>
        <w:pStyle w:val="BodyText"/>
      </w:pPr>
      <w:r>
        <w:rPr>
          <w:rFonts w:hint="eastAsia"/>
        </w:rPr>
        <w:t xml:space="preserve">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228"/>
    <w:bookmarkStart w:id="229" w:name="主要成果"/>
    <w:p>
      <w:pPr>
        <w:pStyle w:val="Heading2"/>
      </w:pPr>
      <w:r>
        <w:t xml:space="preserve">9.2 </w:t>
      </w:r>
      <w:r>
        <w:rPr>
          <w:rFonts w:hint="eastAsia"/>
        </w:rPr>
        <w:t xml:space="preserve">主要成果</w:t>
      </w:r>
    </w:p>
    <w:p>
      <w:pPr>
        <w:pStyle w:val="FirstParagraph"/>
      </w:pPr>
      <w:r>
        <w:rPr>
          <w:rFonts w:hint="eastAsia"/>
        </w:rPr>
        <w:t xml:space="preserve">本设计的主要成果可以概括为以下几个方面：</w:t>
      </w:r>
    </w:p>
    <w:p>
      <w:pPr>
        <w:pStyle w:val="Compact"/>
        <w:numPr>
          <w:ilvl w:val="0"/>
          <w:numId w:val="1006"/>
        </w:numPr>
      </w:pPr>
      <w:r>
        <w:rPr>
          <w:rFonts w:hint="eastAsia"/>
        </w:rPr>
        <w:t xml:space="preserve">完成了面向中小制造企业场景的</w:t>
      </w:r>
      <w:r>
        <w:t xml:space="preserve"> EISCore </w:t>
      </w:r>
      <w:r>
        <w:rPr>
          <w:rFonts w:hint="eastAsia"/>
        </w:rPr>
        <w:t xml:space="preserve">企业信息化底座系统概要设计。</w:t>
      </w:r>
    </w:p>
    <w:p>
      <w:pPr>
        <w:pStyle w:val="Compact"/>
        <w:numPr>
          <w:ilvl w:val="0"/>
          <w:numId w:val="1006"/>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06"/>
        </w:numPr>
      </w:pPr>
      <w:r>
        <w:rPr>
          <w:rFonts w:hint="eastAsia"/>
        </w:rPr>
        <w:t xml:space="preserve">完成了人事管理、物料管理、应用中心、移动端等核心模块的系统实现。</w:t>
      </w:r>
    </w:p>
    <w:p>
      <w:pPr>
        <w:pStyle w:val="Compact"/>
        <w:numPr>
          <w:ilvl w:val="0"/>
          <w:numId w:val="1006"/>
        </w:numPr>
      </w:pPr>
      <w:r>
        <w:rPr>
          <w:rFonts w:hint="eastAsia"/>
        </w:rPr>
        <w:t xml:space="preserve">完成了库存入库、出库、盘点、批次管理等与企业现场业务紧密相关的核心功能。</w:t>
      </w:r>
    </w:p>
    <w:p>
      <w:pPr>
        <w:pStyle w:val="Compact"/>
        <w:numPr>
          <w:ilvl w:val="0"/>
          <w:numId w:val="1006"/>
        </w:numPr>
      </w:pPr>
      <w:r>
        <w:rPr>
          <w:rFonts w:hint="eastAsia"/>
        </w:rPr>
        <w:t xml:space="preserve">完成了流程定义、审批中心和状态映射的基础实现，形成了流程与业务状态联动的支撑能力。</w:t>
      </w:r>
    </w:p>
    <w:p>
      <w:pPr>
        <w:pStyle w:val="Compact"/>
        <w:numPr>
          <w:ilvl w:val="0"/>
          <w:numId w:val="1006"/>
        </w:numPr>
      </w:pPr>
      <w:r>
        <w:rPr>
          <w:rFonts w:hint="eastAsia"/>
        </w:rPr>
        <w:t xml:space="preserve">完成了轻量化语义模块设计与实现，形成了表级语义、列级语义和关系语义增强机制。</w:t>
      </w:r>
    </w:p>
    <w:p>
      <w:pPr>
        <w:pStyle w:val="Compact"/>
        <w:numPr>
          <w:ilvl w:val="0"/>
          <w:numId w:val="1006"/>
        </w:numPr>
      </w:pPr>
      <w:r>
        <w:rPr>
          <w:rFonts w:hint="eastAsia"/>
        </w:rPr>
        <w:t xml:space="preserve">完成了阶段性功能测试与运行验证，为本设计分析和后续答辩提供了依据。</w:t>
      </w:r>
    </w:p>
    <w:bookmarkEnd w:id="229"/>
    <w:bookmarkStart w:id="230" w:name="存在的不足"/>
    <w:p>
      <w:pPr>
        <w:pStyle w:val="Heading2"/>
      </w:pPr>
      <w:r>
        <w:t xml:space="preserve">9.3 </w:t>
      </w:r>
      <w:r>
        <w:rPr>
          <w:rFonts w:hint="eastAsia"/>
        </w:rPr>
        <w:t xml:space="preserve">存在的不足</w:t>
      </w:r>
    </w:p>
    <w:p>
      <w:pPr>
        <w:pStyle w:val="FirstParagraph"/>
      </w:pPr>
      <w:r>
        <w:rPr>
          <w:rFonts w:hint="eastAsia"/>
        </w:rPr>
        <w:t xml:space="preserve">虽然本设计已经完成了系统核心部分的设计与实现，但由于时间和项目推进节奏所限，当前成果仍然存在一些不足。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设计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230"/>
    <w:bookmarkStart w:id="231" w:name="未来展望"/>
    <w:p>
      <w:pPr>
        <w:pStyle w:val="Heading2"/>
      </w:pPr>
      <w:r>
        <w:t xml:space="preserve">9.4 </w:t>
      </w:r>
      <w:r>
        <w:rPr>
          <w:rFonts w:hint="eastAsia"/>
        </w:rPr>
        <w:t xml:space="preserve">未来展望</w:t>
      </w:r>
    </w:p>
    <w:p>
      <w:pPr>
        <w:pStyle w:val="FirstParagraph"/>
      </w:pPr>
      <w:r>
        <w:rPr>
          <w:rFonts w:hint="eastAsia"/>
        </w:rPr>
        <w:t xml:space="preserve">结合本设计当前成果和存在问题，系统后续可以从以下几个方向继续完善。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总体来看，本设计完成的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231"/>
    <w:bookmarkEnd w:id="232"/>
    <w:bookmarkStart w:id="233" w:name="致谢"/>
    <w:p>
      <w:pPr>
        <w:pStyle w:val="Heading1"/>
      </w:pPr>
      <w:r>
        <w:rPr>
          <w:rFonts w:hint="eastAsia"/>
        </w:rPr>
        <w:t xml:space="preserve">致谢</w:t>
      </w:r>
    </w:p>
    <w:p>
      <w:pPr>
        <w:pStyle w:val="FirstParagraph"/>
      </w:pPr>
      <w:r>
        <w:rPr>
          <w:rFonts w:hint="eastAsia"/>
        </w:rPr>
        <w:t xml:space="preserve">在本次毕业设计与设计说明书撰写过程中，我得到了许多老师、同学和相关人员的帮助与支持。在设计即将完成之际，我谨向所有给予我指导和帮助的人表示衷心的感谢。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说明书整理过程中帮助过我的同学和朋友。在系统联调、资料收集、问题讨论和说明书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最后，我要感谢一直支持和关心我的家人。正是他们的理解、鼓励和陪伴，让我能够以较稳定的心态完成本次毕业设计与说明书撰写工作。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233"/>
    <w:bookmarkStart w:id="234"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9" Target="media/rId179.png" /><Relationship Type="http://schemas.openxmlformats.org/officeDocument/2006/relationships/image" Id="rId154" Target="media/rId1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2026-04-05T08:48:23Z</dcterms:created>
  <dcterms:modified xsi:type="dcterms:W3CDTF">2026-04-05T08:48:23Z</dcterms:modified>
</cp:coreProperties>
</file>

<file path=docProps/custom.xml><?xml version="1.0" encoding="utf-8"?>
<Properties xmlns="http://schemas.openxmlformats.org/officeDocument/2006/custom-properties" xmlns:vt="http://schemas.openxmlformats.org/officeDocument/2006/docPropsVTypes"/>
</file>