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D192" w14:textId="77777777" w:rsidR="0000303C" w:rsidRDefault="0000303C">
      <w:pPr>
        <w:jc w:val="center"/>
        <w:rPr>
          <w:rFonts w:eastAsia="STXingkai" w:hint="eastAsia"/>
          <w:sz w:val="52"/>
        </w:rPr>
      </w:pPr>
    </w:p>
    <w:p w14:paraId="187FC926" w14:textId="77777777" w:rsidR="0000303C" w:rsidRDefault="0000303C">
      <w:pPr>
        <w:jc w:val="center"/>
        <w:rPr>
          <w:rFonts w:eastAsia="STXingkai" w:hint="eastAsia"/>
          <w:sz w:val="52"/>
        </w:rPr>
      </w:pPr>
    </w:p>
    <w:p w14:paraId="79547B10" w14:textId="77777777" w:rsidR="0000303C" w:rsidRDefault="0000303C">
      <w:pPr>
        <w:jc w:val="center"/>
        <w:rPr>
          <w:rFonts w:eastAsia="STXingkai" w:hint="eastAsia"/>
          <w:sz w:val="72"/>
        </w:rPr>
      </w:pPr>
    </w:p>
    <w:p w14:paraId="390200DC" w14:textId="77777777" w:rsidR="0000303C" w:rsidRDefault="0000303C">
      <w:pPr>
        <w:jc w:val="center"/>
        <w:rPr>
          <w:rFonts w:hint="eastAsia"/>
        </w:rPr>
      </w:pPr>
    </w:p>
    <w:tbl>
      <w:tblPr>
        <w:tblW w:w="0" w:type="auto"/>
        <w:jc w:val="center"/>
        <w:tblInd w:w="0" w:type="dxa"/>
        <w:tblLook w:val="0000" w:firstRow="0" w:lastRow="0" w:firstColumn="0" w:lastColumn="0" w:noHBand="0" w:noVBand="0"/>
      </w:tblPr>
      <w:tblGrid>
        <w:gridCol w:w="8505"/>
      </w:tblGrid>
      <w:tr w:rsidR="00000000" w14:paraId="03FF7C2C" w14:textId="77777777">
        <w:trPr>
          <w:trHeight w:val="1474"/>
          <w:jc w:val="center"/>
        </w:trPr>
        <w:tc>
          <w:tcPr>
            <w:tcW w:w="8505" w:type="dxa"/>
            <w:vAlign w:val="center"/>
          </w:tcPr>
          <w:p>
            <w:r>
              <w:t>面向湛江中小制造企业的企业信息化系统核心设计与实现——以广东南派食品有限公司为例</w:t>
            </w:r>
          </w:p>
        </w:tc>
      </w:tr>
    </w:tbl>
    <w:p w14:paraId="7B4B51EA" w14:textId="77777777" w:rsidR="0000303C" w:rsidRDefault="0000303C">
      <w:pPr>
        <w:ind w:leftChars="200" w:left="420" w:rightChars="200" w:right="420"/>
        <w:jc w:val="center"/>
        <w:rPr>
          <w:rFonts w:eastAsia="FZYaoTi" w:hint="eastAsia"/>
          <w:b/>
          <w:bCs/>
          <w:sz w:val="36"/>
          <w:szCs w:val="36"/>
        </w:rPr>
      </w:pPr>
    </w:p>
    <w:p w14:paraId="1392651D" w14:textId="77777777" w:rsidR="0000303C" w:rsidRDefault="0000303C">
      <w:pPr>
        <w:jc w:val="center"/>
      </w:pPr>
    </w:p>
    <w:tbl>
      <w:tblPr>
        <w:tblW w:w="0" w:type="auto"/>
        <w:jc w:val="center"/>
        <w:tblInd w:w="0" w:type="dxa"/>
        <w:tblLook w:val="0000" w:firstRow="0" w:lastRow="0" w:firstColumn="0" w:lastColumn="0" w:noHBand="0" w:noVBand="0"/>
      </w:tblPr>
      <w:tblGrid>
        <w:gridCol w:w="6867"/>
      </w:tblGrid>
      <w:tr w:rsidR="00000000" w14:paraId="452CF1E6" w14:textId="77777777">
        <w:trPr>
          <w:trHeight w:val="2000"/>
          <w:jc w:val="center"/>
        </w:trPr>
        <w:tc>
          <w:tcPr>
            <w:tcW w:w="6867" w:type="dxa"/>
            <w:vAlign w:val="center"/>
          </w:tcPr>
          <w:p>
            <w:r>
              <w:t>Core Design and Implementation of an Enterprise Informatization System for Small and Medium-Sized Manufacturing Enterprises in Zhanjiang: A Case Study of Guangdong Nanpai Food Co., Ltd.</w:t>
            </w:r>
          </w:p>
        </w:tc>
      </w:tr>
    </w:tbl>
    <w:p w14:paraId="6848EEE0" w14:textId="77777777" w:rsidR="0000303C" w:rsidRDefault="0000303C">
      <w:pPr>
        <w:rPr>
          <w:rFonts w:hint="eastAsia"/>
        </w:rPr>
      </w:pPr>
    </w:p>
    <w:p w14:paraId="5100FDE9" w14:textId="77777777" w:rsidR="0000303C" w:rsidRDefault="0000303C">
      <w:pPr>
        <w:rPr>
          <w:rFonts w:hint="eastAsia"/>
        </w:rPr>
      </w:pPr>
    </w:p>
    <w:p w14:paraId="2E19BB1F" w14:textId="77777777" w:rsidR="0000303C" w:rsidRDefault="0000303C">
      <w:pPr>
        <w:rPr>
          <w:rFonts w:hint="eastAsia"/>
        </w:rPr>
      </w:pPr>
    </w:p>
    <w:p w14:paraId="2C2C682F" w14:textId="77777777" w:rsidR="0000303C" w:rsidRDefault="0000303C"/>
    <w:tbl>
      <w:tblPr>
        <w:tblW w:w="0" w:type="auto"/>
        <w:jc w:val="center"/>
        <w:tblInd w:w="0" w:type="dxa"/>
        <w:tblLook w:val="0000" w:firstRow="0" w:lastRow="0" w:firstColumn="0" w:lastColumn="0" w:noHBand="0" w:noVBand="0"/>
      </w:tblPr>
      <w:tblGrid>
        <w:gridCol w:w="1448"/>
        <w:gridCol w:w="2270"/>
        <w:gridCol w:w="426"/>
        <w:gridCol w:w="424"/>
        <w:gridCol w:w="493"/>
        <w:gridCol w:w="1806"/>
      </w:tblGrid>
      <w:tr w:rsidR="00000000" w14:paraId="7B793555" w14:textId="77777777">
        <w:trPr>
          <w:jc w:val="center"/>
        </w:trPr>
        <w:tc>
          <w:tcPr>
            <w:tcW w:w="1448" w:type="dxa"/>
            <w:vAlign w:val="center"/>
          </w:tcPr>
          <w:p w14:paraId="3EA59756"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学生姓名</w:t>
            </w:r>
          </w:p>
        </w:tc>
        <w:tc>
          <w:tcPr>
            <w:tcW w:w="2270" w:type="dxa"/>
            <w:tcBorders>
              <w:bottom w:val="single" w:sz="4" w:space="0" w:color="auto"/>
            </w:tcBorders>
            <w:vAlign w:val="center"/>
          </w:tcPr>
          <w:p>
            <w:r>
              <w:t>林志荣</w:t>
            </w:r>
          </w:p>
        </w:tc>
        <w:tc>
          <w:tcPr>
            <w:tcW w:w="850" w:type="dxa"/>
            <w:gridSpan w:val="2"/>
            <w:vAlign w:val="center"/>
          </w:tcPr>
          <w:p w14:paraId="5BF0F217" w14:textId="77777777" w:rsidR="0000303C" w:rsidRDefault="0000303C">
            <w:pPr>
              <w:spacing w:line="660" w:lineRule="exact"/>
              <w:ind w:leftChars="-49" w:left="-103" w:rightChars="-51" w:right="-107"/>
              <w:jc w:val="center"/>
              <w:rPr>
                <w:rFonts w:ascii="FangSong_GB2312" w:hint="eastAsia"/>
                <w:sz w:val="30"/>
              </w:rPr>
            </w:pPr>
            <w:r>
              <w:rPr>
                <w:rFonts w:ascii="FangSong_GB2312" w:eastAsia="FangSong_GB2312" w:hint="eastAsia"/>
                <w:sz w:val="30"/>
              </w:rPr>
              <w:t>学号</w:t>
            </w:r>
          </w:p>
        </w:tc>
        <w:tc>
          <w:tcPr>
            <w:tcW w:w="2299" w:type="dxa"/>
            <w:gridSpan w:val="2"/>
            <w:tcBorders>
              <w:bottom w:val="single" w:sz="4" w:space="0" w:color="auto"/>
            </w:tcBorders>
            <w:vAlign w:val="center"/>
          </w:tcPr>
          <w:p>
            <w:r>
              <w:t>202111701318</w:t>
            </w:r>
          </w:p>
        </w:tc>
      </w:tr>
      <w:tr w:rsidR="00000000" w14:paraId="709E2443" w14:textId="77777777">
        <w:trPr>
          <w:cantSplit/>
          <w:jc w:val="center"/>
        </w:trPr>
        <w:tc>
          <w:tcPr>
            <w:tcW w:w="1448" w:type="dxa"/>
            <w:vAlign w:val="center"/>
          </w:tcPr>
          <w:p w14:paraId="74000678"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r>
              <w:t>数学与计算机学院</w:t>
            </w:r>
          </w:p>
        </w:tc>
        <w:tc>
          <w:tcPr>
            <w:tcW w:w="917" w:type="dxa"/>
            <w:gridSpan w:val="2"/>
            <w:vAlign w:val="center"/>
          </w:tcPr>
          <w:p w14:paraId="21E4C010" w14:textId="77777777" w:rsidR="0000303C" w:rsidRDefault="0000303C">
            <w:pPr>
              <w:spacing w:line="660" w:lineRule="exact"/>
              <w:ind w:leftChars="-49" w:left="-103" w:rightChars="-51" w:right="-107"/>
              <w:jc w:val="center"/>
              <w:rPr>
                <w:rFonts w:ascii="FangSong_GB2312" w:hint="eastAsia"/>
                <w:sz w:val="30"/>
              </w:rPr>
            </w:pPr>
            <w:r>
              <w:rPr>
                <w:rFonts w:ascii="FangSong_GB2312" w:eastAsia="FangSong_GB2312" w:hint="eastAsia"/>
                <w:sz w:val="30"/>
              </w:rPr>
              <w:t>班级</w:t>
            </w:r>
          </w:p>
        </w:tc>
        <w:tc>
          <w:tcPr>
            <w:tcW w:w="1806" w:type="dxa"/>
            <w:tcBorders>
              <w:bottom w:val="single" w:sz="4" w:space="0" w:color="auto"/>
            </w:tcBorders>
            <w:vAlign w:val="center"/>
          </w:tcPr>
          <w:p>
            <w:r>
              <w:t>软件1223</w:t>
            </w:r>
          </w:p>
        </w:tc>
      </w:tr>
      <w:tr w:rsidR="00000000" w14:paraId="5F2F2AA6" w14:textId="77777777">
        <w:trPr>
          <w:cantSplit/>
          <w:jc w:val="center"/>
        </w:trPr>
        <w:tc>
          <w:tcPr>
            <w:tcW w:w="1448" w:type="dxa"/>
            <w:vAlign w:val="center"/>
          </w:tcPr>
          <w:p w14:paraId="7DE20789" w14:textId="77777777" w:rsidR="0000303C" w:rsidRDefault="0000303C">
            <w:pPr>
              <w:spacing w:line="660" w:lineRule="exact"/>
              <w:ind w:leftChars="-49" w:left="-103" w:rightChars="-51" w:right="-107"/>
              <w:jc w:val="center"/>
              <w:rPr>
                <w:rFonts w:ascii="FangSong_GB2312" w:hint="eastAsia"/>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r>
              <w:t>软件工程</w:t>
            </w:r>
          </w:p>
        </w:tc>
      </w:tr>
      <w:tr w:rsidR="00000000" w14:paraId="3444639D" w14:textId="77777777">
        <w:trPr>
          <w:jc w:val="center"/>
        </w:trPr>
        <w:tc>
          <w:tcPr>
            <w:tcW w:w="1448" w:type="dxa"/>
            <w:vAlign w:val="center"/>
          </w:tcPr>
          <w:p w14:paraId="2F841DF0"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r>
              <w:t>工学学士</w:t>
            </w:r>
          </w:p>
        </w:tc>
      </w:tr>
      <w:tr w:rsidR="00000000" w14:paraId="36B0EBC3" w14:textId="77777777">
        <w:trPr>
          <w:jc w:val="center"/>
        </w:trPr>
        <w:tc>
          <w:tcPr>
            <w:tcW w:w="1448" w:type="dxa"/>
            <w:vAlign w:val="center"/>
          </w:tcPr>
          <w:p w14:paraId="3EAE5BC5"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r>
              <w:t>郑苑丹</w:t>
            </w:r>
          </w:p>
        </w:tc>
        <w:tc>
          <w:tcPr>
            <w:tcW w:w="917" w:type="dxa"/>
            <w:gridSpan w:val="2"/>
            <w:tcBorders>
              <w:top w:val="single" w:sz="4" w:space="0" w:color="auto"/>
            </w:tcBorders>
            <w:vAlign w:val="center"/>
          </w:tcPr>
          <w:p w14:paraId="1A056E11"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r>
              <w:t>讲师</w:t>
            </w:r>
          </w:p>
        </w:tc>
      </w:tr>
      <w:tr w:rsidR="00000000" w14:paraId="24B1C5C6" w14:textId="77777777">
        <w:trPr>
          <w:jc w:val="center"/>
        </w:trPr>
        <w:tc>
          <w:tcPr>
            <w:tcW w:w="1448" w:type="dxa"/>
            <w:vAlign w:val="center"/>
          </w:tcPr>
          <w:p w14:paraId="3C516684" w14:textId="77777777" w:rsidR="0000303C" w:rsidRDefault="0000303C">
            <w:pPr>
              <w:spacing w:line="660" w:lineRule="exact"/>
              <w:ind w:leftChars="-49" w:left="-103" w:rightChars="-51" w:right="-107"/>
              <w:jc w:val="center"/>
              <w:rPr>
                <w:rFonts w:ascii="FangSong_GB2312" w:eastAsia="FangSong_GB2312" w:hint="eastAsia"/>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r/>
          </w:p>
        </w:tc>
        <w:tc>
          <w:tcPr>
            <w:tcW w:w="917" w:type="dxa"/>
            <w:gridSpan w:val="2"/>
            <w:vAlign w:val="center"/>
          </w:tcPr>
          <w:p w14:paraId="5A8AA2C8"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r/>
          </w:p>
        </w:tc>
      </w:tr>
      <w:tr w:rsidR="00000000" w14:paraId="73938D22" w14:textId="77777777">
        <w:trPr>
          <w:jc w:val="center"/>
        </w:trPr>
        <w:tc>
          <w:tcPr>
            <w:tcW w:w="1448" w:type="dxa"/>
            <w:vAlign w:val="center"/>
          </w:tcPr>
          <w:p w14:paraId="52FD0A08" w14:textId="77777777" w:rsidR="0000303C" w:rsidRDefault="0000303C">
            <w:pPr>
              <w:spacing w:line="660" w:lineRule="exact"/>
              <w:ind w:leftChars="-49" w:left="-103" w:rightChars="-51" w:right="-107"/>
              <w:jc w:val="center"/>
              <w:rPr>
                <w:rFonts w:ascii="FangSong_GB2312" w:eastAsia="FangSong_GB2312" w:hint="eastAsia"/>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r>
              <w:t>2026年     月     日</w:t>
            </w:r>
          </w:p>
        </w:tc>
      </w:tr>
    </w:tbl>
    <w:p w14:paraId="7E9A52F9" w14:textId="77777777" w:rsidR="0000303C" w:rsidRDefault="0000303C">
      <w:pPr>
        <w:jc w:val="center"/>
        <w:rPr>
          <w:rFonts w:hint="eastAsia"/>
        </w:rPr>
      </w:pPr>
    </w:p>
    <w:p w14:paraId="016E23F4" w14:textId="77777777" w:rsidR="0000303C" w:rsidRDefault="0000303C">
      <w:pPr>
        <w:jc w:val="center"/>
        <w:sectPr w:rsidR="00000000">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7966071A" w14:textId="77777777" w:rsidR="0000303C" w:rsidRDefault="0000303C">
      <w:pPr>
        <w:spacing w:line="300" w:lineRule="auto"/>
        <w:rPr>
          <w:rFonts w:ascii="SimSun" w:hAnsi="SimSun" w:hint="eastAsia"/>
          <w:sz w:val="24"/>
        </w:rPr>
      </w:pPr>
    </w:p>
    <w:p w14:paraId="5A2B6AE1" w14:textId="77777777" w:rsidR="0000303C" w:rsidRDefault="0000303C">
      <w:pPr>
        <w:spacing w:line="300" w:lineRule="auto"/>
        <w:jc w:val="center"/>
        <w:rPr>
          <w:rFonts w:ascii="SimHei" w:eastAsia="SimHei" w:hint="eastAsia"/>
          <w:b/>
          <w:sz w:val="32"/>
          <w:szCs w:val="32"/>
        </w:rPr>
      </w:pPr>
      <w:r>
        <w:rPr>
          <w:rFonts w:ascii="Times New Roman" w:eastAsia="宋体" w:hint="eastAsia" w:hAnsi="Times New Roman"/>
          <w:b/>
          <w:sz w:val="21"/>
          <w:szCs w:val="32"/>
        </w:rPr>
        <w:t>目</w:t>
      </w:r>
      <w:r>
        <w:rPr>
          <w:rFonts w:ascii="Times New Roman" w:eastAsia="宋体" w:hint="eastAsia" w:hAnsi="Times New Roman"/>
          <w:b/>
          <w:sz w:val="21"/>
          <w:szCs w:val="32"/>
        </w:rPr>
        <w:t xml:space="preserve">  </w:t>
      </w:r>
      <w:r>
        <w:rPr>
          <w:rFonts w:ascii="Times New Roman" w:eastAsia="宋体" w:hint="eastAsia" w:hAnsi="Times New Roman"/>
          <w:b/>
          <w:sz w:val="21"/>
          <w:szCs w:val="32"/>
        </w:rPr>
        <w:t>录</w:t>
      </w:r>
    </w:p>
    <w:p w14:paraId="4EB01779" w14:textId="77777777" w:rsidR="0000303C" w:rsidRDefault="0000303C">
      <w:pPr>
        <w:spacing w:line="300" w:lineRule="auto"/>
        <w:rPr>
          <w:rFonts w:ascii="SimSun" w:hAnsi="SimSun" w:hint="eastAsia"/>
          <w:sz w:val="24"/>
        </w:rPr>
      </w:pPr>
    </w:p>
    <w:p w14:paraId="0241B265" w14:textId="77777777" w:rsidR="0000303C" w:rsidRDefault="0000303C">
      <w:pPr>
        <w:spacing w:line="300" w:lineRule="auto"/>
        <w:rPr>
          <w:rFonts w:ascii="SimSun" w:hAnsi="SimSun" w:hint="eastAsia"/>
          <w:szCs w:val="21"/>
        </w:rPr>
      </w:pPr>
    </w:p>
    <w:p w14:paraId="2D658809" w14:textId="77777777" w:rsidR="0000303C" w:rsidRDefault="0000303C">
      <w:pPr>
        <w:pStyle w:val="TOC1"/>
        <w:rPr>
          <w:caps w:val="0"/>
          <w:sz w:val="21"/>
        </w:rPr>
      </w:pPr>
      <w:r>
        <w:rPr>
          <w:rFonts w:ascii="Times New Roman" w:hAnsi="Times New Roman" w:eastAsia="宋体"/>
          <w:caps w:val="0"/>
          <w:sz w:val="21"/>
        </w:rPr>
        <w:fldChar w:fldCharType="begin"/>
      </w:r>
      <w:r>
        <w:rPr>
          <w:rFonts w:ascii="Times New Roman" w:hAnsi="Times New Roman" w:eastAsia="宋体"/>
          <w:caps w:val="0"/>
          <w:sz w:val="21"/>
        </w:rPr>
        <w:instrText xml:space="preserve"> TOC \o "1-3" \h \z \u </w:instrText>
      </w:r>
      <w:r>
        <w:rPr>
          <w:rFonts w:ascii="Times New Roman" w:hAnsi="Times New Roman" w:eastAsia="宋体"/>
          <w:caps w:val="0"/>
          <w:sz w:val="21"/>
        </w:rPr>
        <w:fldChar w:fldCharType="separate"/>
      </w:r>
      <w:hyperlink w:anchor="_Toc135064045" w:history="1">
        <w:r>
          <w:rPr>
            <w:rStyle w:val="a8"/>
            <w:rFonts w:hint="eastAsia"/>
          </w:rPr>
          <w:t>设计总说明</w:t>
        </w:r>
        <w:r>
          <w:tab/>
        </w:r>
        <w:r>
          <w:fldChar w:fldCharType="begin"/>
        </w:r>
        <w:r>
          <w:instrText xml:space="preserve"> PAGEREF _Toc135064045 \h </w:instrText>
        </w:r>
        <w:r>
          <w:fldChar w:fldCharType="separate"/>
        </w:r>
        <w:r>
          <w:t>II</w:t>
        </w:r>
        <w:r>
          <w:fldChar w:fldCharType="end"/>
        </w:r>
      </w:hyperlink>
    </w:p>
    <w:p w14:paraId="2B2095B8" w14:textId="77777777" w:rsidR="0000303C" w:rsidRDefault="0000303C">
      <w:pPr>
        <w:pStyle w:val="TOC1"/>
        <w:rPr>
          <w:caps w:val="0"/>
          <w:sz w:val="21"/>
        </w:rPr>
      </w:pPr>
      <w:hyperlink w:anchor="_Toc135064046" w:history="1">
        <w:r>
          <w:rPr>
            <w:rStyle w:val="a8"/>
            <w:b/>
          </w:rPr>
          <w:t>introduction</w:t>
        </w:r>
        <w:r>
          <w:tab/>
        </w:r>
        <w:r>
          <w:fldChar w:fldCharType="begin"/>
        </w:r>
        <w:r>
          <w:instrText xml:space="preserve"> PAGEREF _Toc135064046 \h </w:instrText>
        </w:r>
        <w:r>
          <w:fldChar w:fldCharType="separate"/>
        </w:r>
        <w:r>
          <w:t>II</w:t>
        </w:r>
        <w:r>
          <w:fldChar w:fldCharType="end"/>
        </w:r>
      </w:hyperlink>
    </w:p>
    <w:p w14:paraId="1C1C7329" w14:textId="77777777" w:rsidR="0000303C" w:rsidRDefault="0000303C">
      <w:pPr>
        <w:pStyle w:val="TOC1"/>
        <w:rPr>
          <w:caps w:val="0"/>
          <w:sz w:val="21"/>
        </w:rPr>
      </w:pPr>
      <w:hyperlink w:anchor="_Toc135064047" w:history="1">
        <w:r>
          <w:rPr>
            <w:rStyle w:val="a8"/>
            <w:rFonts w:ascii="SimSun" w:hAnsi="SimSun"/>
          </w:rPr>
          <w:t>1</w:t>
        </w:r>
        <w:r>
          <w:rPr>
            <w:caps w:val="0"/>
            <w:sz w:val="21"/>
          </w:rPr>
          <w:tab/>
        </w:r>
        <w:r>
          <w:rPr>
            <w:rStyle w:val="a8"/>
            <w:rFonts w:ascii="SimSun" w:hAnsi="SimSun" w:hint="eastAsia"/>
          </w:rPr>
          <w:t>（第一层标题）</w:t>
        </w:r>
        <w:r>
          <w:tab/>
        </w:r>
        <w:r>
          <w:fldChar w:fldCharType="begin"/>
        </w:r>
        <w:r>
          <w:instrText xml:space="preserve"> PAGEREF _Toc135064047 \h </w:instrText>
        </w:r>
        <w:r>
          <w:fldChar w:fldCharType="separate"/>
        </w:r>
        <w:r>
          <w:t>2</w:t>
        </w:r>
        <w:r>
          <w:fldChar w:fldCharType="end"/>
        </w:r>
      </w:hyperlink>
    </w:p>
    <w:p w14:paraId="0A7AB208" w14:textId="77777777" w:rsidR="0000303C" w:rsidRDefault="0000303C">
      <w:pPr>
        <w:pStyle w:val="TOC2"/>
        <w:tabs>
          <w:tab w:val="left" w:pos="840"/>
        </w:tabs>
        <w:ind w:left="210"/>
        <w:rPr>
          <w:sz w:val="21"/>
        </w:rPr>
      </w:pPr>
      <w:hyperlink w:anchor="_Toc135064048" w:history="1">
        <w:r>
          <w:rPr>
            <w:rStyle w:val="a8"/>
            <w:rFonts w:ascii="SimSun" w:hAnsi="SimSun"/>
          </w:rPr>
          <w:t>1.1</w:t>
        </w:r>
        <w:r>
          <w:rPr>
            <w:sz w:val="21"/>
          </w:rPr>
          <w:tab/>
        </w:r>
        <w:r>
          <w:rPr>
            <w:rStyle w:val="a8"/>
            <w:rFonts w:ascii="SimSun" w:hAnsi="SimSun" w:hint="eastAsia"/>
          </w:rPr>
          <w:t>（这是第二层标题）</w:t>
        </w:r>
        <w:r>
          <w:tab/>
        </w:r>
        <w:r>
          <w:fldChar w:fldCharType="begin"/>
        </w:r>
        <w:r>
          <w:instrText xml:space="preserve"> PAGEREF _Toc135064048 \h </w:instrText>
        </w:r>
        <w:r>
          <w:fldChar w:fldCharType="separate"/>
        </w:r>
        <w:r>
          <w:t>2</w:t>
        </w:r>
        <w:r>
          <w:fldChar w:fldCharType="end"/>
        </w:r>
      </w:hyperlink>
    </w:p>
    <w:p w14:paraId="200C90FC" w14:textId="77777777" w:rsidR="0000303C" w:rsidRDefault="0000303C">
      <w:pPr>
        <w:pStyle w:val="TOC3"/>
        <w:tabs>
          <w:tab w:val="left" w:pos="1260"/>
        </w:tabs>
        <w:ind w:left="420"/>
        <w:rPr>
          <w:sz w:val="21"/>
        </w:rPr>
      </w:pPr>
      <w:hyperlink w:anchor="_Toc135064049" w:history="1">
        <w:r>
          <w:rPr>
            <w:rStyle w:val="a8"/>
            <w:rFonts w:ascii="SimSun" w:hAnsi="SimSun"/>
          </w:rPr>
          <w:t>1.1.1</w:t>
        </w:r>
        <w:r>
          <w:rPr>
            <w:sz w:val="21"/>
          </w:rPr>
          <w:tab/>
        </w:r>
        <w:r>
          <w:rPr>
            <w:rStyle w:val="a8"/>
            <w:rFonts w:ascii="SimSun" w:hAnsi="SimSun" w:hint="eastAsia"/>
          </w:rPr>
          <w:t>（这是第三层标题）</w:t>
        </w:r>
        <w:r>
          <w:tab/>
        </w:r>
        <w:r>
          <w:fldChar w:fldCharType="begin"/>
        </w:r>
        <w:r>
          <w:instrText xml:space="preserve"> PAGEREF _Toc135064049 \h </w:instrText>
        </w:r>
        <w:r>
          <w:fldChar w:fldCharType="separate"/>
        </w:r>
        <w:r>
          <w:t>2</w:t>
        </w:r>
        <w:r>
          <w:fldChar w:fldCharType="end"/>
        </w:r>
      </w:hyperlink>
    </w:p>
    <w:p w14:paraId="1D22D03E" w14:textId="77777777" w:rsidR="0000303C" w:rsidRDefault="0000303C">
      <w:pPr>
        <w:pStyle w:val="TOC2"/>
        <w:tabs>
          <w:tab w:val="left" w:pos="840"/>
        </w:tabs>
        <w:ind w:left="210"/>
        <w:rPr>
          <w:sz w:val="21"/>
        </w:rPr>
      </w:pPr>
      <w:hyperlink w:anchor="_Toc135064050" w:history="1">
        <w:r>
          <w:rPr>
            <w:rStyle w:val="a8"/>
            <w:rFonts w:ascii="SimSun" w:hAnsi="SimSun"/>
          </w:rPr>
          <w:t>1.2</w:t>
        </w:r>
        <w:r>
          <w:rPr>
            <w:sz w:val="21"/>
          </w:rPr>
          <w:tab/>
        </w:r>
        <w:r>
          <w:rPr>
            <w:rStyle w:val="a8"/>
            <w:rFonts w:ascii="SimSun" w:hAnsi="SimSun" w:hint="eastAsia"/>
          </w:rPr>
          <w:t>（这是第二层标题）</w:t>
        </w:r>
        <w:r>
          <w:tab/>
        </w:r>
        <w:r>
          <w:fldChar w:fldCharType="begin"/>
        </w:r>
        <w:r>
          <w:instrText xml:space="preserve"> PAGEREF _Toc135064050 \h </w:instrText>
        </w:r>
        <w:r>
          <w:fldChar w:fldCharType="separate"/>
        </w:r>
        <w:r>
          <w:t>2</w:t>
        </w:r>
        <w:r>
          <w:fldChar w:fldCharType="end"/>
        </w:r>
      </w:hyperlink>
    </w:p>
    <w:p w14:paraId="5B9B92F1" w14:textId="77777777" w:rsidR="0000303C" w:rsidRDefault="0000303C">
      <w:pPr>
        <w:pStyle w:val="TOC1"/>
        <w:rPr>
          <w:caps w:val="0"/>
          <w:sz w:val="21"/>
        </w:rPr>
      </w:pPr>
      <w:hyperlink w:anchor="_Toc135064051" w:history="1">
        <w:r>
          <w:rPr>
            <w:rStyle w:val="a8"/>
            <w:rFonts w:ascii="SimSun" w:hAnsi="SimSun"/>
          </w:rPr>
          <w:t>2</w:t>
        </w:r>
        <w:r>
          <w:rPr>
            <w:caps w:val="0"/>
            <w:sz w:val="21"/>
          </w:rPr>
          <w:tab/>
        </w:r>
        <w:r>
          <w:rPr>
            <w:rStyle w:val="a8"/>
            <w:rFonts w:ascii="SimSun" w:hAnsi="SimSun" w:hint="eastAsia"/>
          </w:rPr>
          <w:t>（第一层标题）</w:t>
        </w:r>
        <w:r>
          <w:tab/>
        </w:r>
        <w:r>
          <w:fldChar w:fldCharType="begin"/>
        </w:r>
        <w:r>
          <w:instrText xml:space="preserve"> PAGEREF _Toc135064051 \h </w:instrText>
        </w:r>
        <w:r>
          <w:fldChar w:fldCharType="separate"/>
        </w:r>
        <w:r>
          <w:t>2</w:t>
        </w:r>
        <w:r>
          <w:fldChar w:fldCharType="end"/>
        </w:r>
      </w:hyperlink>
    </w:p>
    <w:p w14:paraId="7A611F22" w14:textId="77777777" w:rsidR="0000303C" w:rsidRDefault="0000303C">
      <w:pPr>
        <w:pStyle w:val="TOC2"/>
        <w:tabs>
          <w:tab w:val="left" w:pos="840"/>
        </w:tabs>
        <w:ind w:left="210"/>
        <w:rPr>
          <w:sz w:val="21"/>
        </w:rPr>
      </w:pPr>
      <w:hyperlink w:anchor="_Toc135064052" w:history="1">
        <w:r>
          <w:rPr>
            <w:rStyle w:val="a8"/>
            <w:rFonts w:ascii="SimSun" w:hAnsi="SimSun"/>
          </w:rPr>
          <w:t>2.1</w:t>
        </w:r>
        <w:r>
          <w:rPr>
            <w:sz w:val="21"/>
          </w:rPr>
          <w:tab/>
        </w:r>
        <w:r>
          <w:rPr>
            <w:rStyle w:val="a8"/>
            <w:rFonts w:ascii="SimSun" w:hAnsi="SimSun" w:hint="eastAsia"/>
          </w:rPr>
          <w:t>（这是第二层标题）</w:t>
        </w:r>
        <w:r>
          <w:tab/>
        </w:r>
        <w:r>
          <w:fldChar w:fldCharType="begin"/>
        </w:r>
        <w:r>
          <w:instrText xml:space="preserve"> PAGEREF _Toc135064052 \h </w:instrText>
        </w:r>
        <w:r>
          <w:fldChar w:fldCharType="separate"/>
        </w:r>
        <w:r>
          <w:t>2</w:t>
        </w:r>
        <w:r>
          <w:fldChar w:fldCharType="end"/>
        </w:r>
      </w:hyperlink>
    </w:p>
    <w:p w14:paraId="7AF457A8" w14:textId="77777777" w:rsidR="0000303C" w:rsidRDefault="0000303C">
      <w:pPr>
        <w:pStyle w:val="TOC3"/>
        <w:tabs>
          <w:tab w:val="left" w:pos="1260"/>
        </w:tabs>
        <w:ind w:left="420"/>
        <w:rPr>
          <w:sz w:val="21"/>
        </w:rPr>
      </w:pPr>
      <w:hyperlink w:anchor="_Toc135064053" w:history="1">
        <w:r>
          <w:rPr>
            <w:rStyle w:val="a8"/>
            <w:rFonts w:ascii="SimSun" w:hAnsi="SimSun"/>
          </w:rPr>
          <w:t>2.1.1</w:t>
        </w:r>
        <w:r>
          <w:rPr>
            <w:sz w:val="21"/>
          </w:rPr>
          <w:tab/>
        </w:r>
        <w:r>
          <w:rPr>
            <w:rStyle w:val="a8"/>
            <w:rFonts w:ascii="SimSun" w:hAnsi="SimSun" w:hint="eastAsia"/>
          </w:rPr>
          <w:t>（这是第三层标题）</w:t>
        </w:r>
        <w:r>
          <w:tab/>
        </w:r>
        <w:r>
          <w:fldChar w:fldCharType="begin"/>
        </w:r>
        <w:r>
          <w:instrText xml:space="preserve"> PAGEREF _Toc135064053 \h </w:instrText>
        </w:r>
        <w:r>
          <w:fldChar w:fldCharType="separate"/>
        </w:r>
        <w:r>
          <w:t>2</w:t>
        </w:r>
        <w:r>
          <w:fldChar w:fldCharType="end"/>
        </w:r>
      </w:hyperlink>
    </w:p>
    <w:p w14:paraId="0AD3AF10" w14:textId="77777777" w:rsidR="0000303C" w:rsidRDefault="0000303C">
      <w:pPr>
        <w:pStyle w:val="TOC2"/>
        <w:tabs>
          <w:tab w:val="left" w:pos="840"/>
        </w:tabs>
        <w:ind w:left="210"/>
        <w:rPr>
          <w:sz w:val="21"/>
        </w:rPr>
      </w:pPr>
      <w:hyperlink w:anchor="_Toc135064054" w:history="1">
        <w:r>
          <w:rPr>
            <w:rStyle w:val="a8"/>
            <w:rFonts w:ascii="SimSun" w:hAnsi="SimSun"/>
          </w:rPr>
          <w:t>2.2</w:t>
        </w:r>
        <w:r>
          <w:rPr>
            <w:sz w:val="21"/>
          </w:rPr>
          <w:tab/>
        </w:r>
        <w:r>
          <w:rPr>
            <w:rStyle w:val="a8"/>
            <w:rFonts w:ascii="SimSun" w:hAnsi="SimSun" w:hint="eastAsia"/>
          </w:rPr>
          <w:t>（这是第二层标题）</w:t>
        </w:r>
        <w:r>
          <w:tab/>
        </w:r>
        <w:r>
          <w:fldChar w:fldCharType="begin"/>
        </w:r>
        <w:r>
          <w:instrText xml:space="preserve"> PAGEREF _Toc135064054 \h </w:instrText>
        </w:r>
        <w:r>
          <w:fldChar w:fldCharType="separate"/>
        </w:r>
        <w:r>
          <w:t>2</w:t>
        </w:r>
        <w:r>
          <w:fldChar w:fldCharType="end"/>
        </w:r>
      </w:hyperlink>
    </w:p>
    <w:p w14:paraId="75EFA2FF" w14:textId="77777777" w:rsidR="0000303C" w:rsidRDefault="0000303C">
      <w:pPr>
        <w:pStyle w:val="TOC1"/>
        <w:rPr>
          <w:caps w:val="0"/>
          <w:sz w:val="21"/>
        </w:rPr>
      </w:pPr>
      <w:hyperlink w:anchor="_Toc135064055" w:history="1">
        <w:r>
          <w:rPr>
            <w:rStyle w:val="a8"/>
            <w:rFonts w:ascii="SimSun" w:hAnsi="SimSun"/>
          </w:rPr>
          <w:t>3</w:t>
        </w:r>
        <w:r>
          <w:rPr>
            <w:caps w:val="0"/>
            <w:sz w:val="21"/>
          </w:rPr>
          <w:tab/>
        </w:r>
        <w:r>
          <w:rPr>
            <w:rStyle w:val="a8"/>
            <w:rFonts w:ascii="SimSun" w:hAnsi="SimSun" w:hint="eastAsia"/>
          </w:rPr>
          <w:t>（第一层标题）</w:t>
        </w:r>
        <w:r>
          <w:tab/>
        </w:r>
        <w:r>
          <w:fldChar w:fldCharType="begin"/>
        </w:r>
        <w:r>
          <w:instrText xml:space="preserve"> PAGEREF _Toc135064055 \h </w:instrText>
        </w:r>
        <w:r>
          <w:fldChar w:fldCharType="separate"/>
        </w:r>
        <w:r>
          <w:t>2</w:t>
        </w:r>
        <w:r>
          <w:fldChar w:fldCharType="end"/>
        </w:r>
      </w:hyperlink>
    </w:p>
    <w:p w14:paraId="054CF498" w14:textId="77777777" w:rsidR="0000303C" w:rsidRDefault="0000303C">
      <w:pPr>
        <w:pStyle w:val="TOC2"/>
        <w:tabs>
          <w:tab w:val="left" w:pos="840"/>
        </w:tabs>
        <w:ind w:left="210"/>
        <w:rPr>
          <w:sz w:val="21"/>
        </w:rPr>
      </w:pPr>
      <w:hyperlink w:anchor="_Toc135064056" w:history="1">
        <w:r>
          <w:rPr>
            <w:rStyle w:val="a8"/>
            <w:rFonts w:ascii="SimSun" w:hAnsi="SimSun"/>
          </w:rPr>
          <w:t>3.1</w:t>
        </w:r>
        <w:r>
          <w:rPr>
            <w:sz w:val="21"/>
          </w:rPr>
          <w:tab/>
        </w:r>
        <w:r>
          <w:rPr>
            <w:rStyle w:val="a8"/>
            <w:rFonts w:ascii="SimSun" w:hAnsi="SimSun" w:hint="eastAsia"/>
          </w:rPr>
          <w:t>（这是第二层标题）</w:t>
        </w:r>
        <w:r>
          <w:tab/>
        </w:r>
        <w:r>
          <w:fldChar w:fldCharType="begin"/>
        </w:r>
        <w:r>
          <w:instrText xml:space="preserve"> PAGEREF _Toc135064056 \h </w:instrText>
        </w:r>
        <w:r>
          <w:fldChar w:fldCharType="separate"/>
        </w:r>
        <w:r>
          <w:t>2</w:t>
        </w:r>
        <w:r>
          <w:fldChar w:fldCharType="end"/>
        </w:r>
      </w:hyperlink>
    </w:p>
    <w:p w14:paraId="74502AAE" w14:textId="77777777" w:rsidR="0000303C" w:rsidRDefault="0000303C">
      <w:pPr>
        <w:pStyle w:val="TOC3"/>
        <w:tabs>
          <w:tab w:val="left" w:pos="1260"/>
        </w:tabs>
        <w:ind w:left="420"/>
        <w:rPr>
          <w:sz w:val="21"/>
        </w:rPr>
      </w:pPr>
      <w:hyperlink w:anchor="_Toc135064057" w:history="1">
        <w:r>
          <w:rPr>
            <w:rStyle w:val="a8"/>
            <w:rFonts w:ascii="SimSun" w:hAnsi="SimSun"/>
          </w:rPr>
          <w:t>3.1.1</w:t>
        </w:r>
        <w:r>
          <w:rPr>
            <w:sz w:val="21"/>
          </w:rPr>
          <w:tab/>
        </w:r>
        <w:r>
          <w:rPr>
            <w:rStyle w:val="a8"/>
            <w:rFonts w:ascii="SimSun" w:hAnsi="SimSun" w:hint="eastAsia"/>
          </w:rPr>
          <w:t>（这是第三层标题）</w:t>
        </w:r>
        <w:r>
          <w:tab/>
        </w:r>
        <w:r>
          <w:fldChar w:fldCharType="begin"/>
        </w:r>
        <w:r>
          <w:instrText xml:space="preserve"> PAGEREF _Toc135064057 \h </w:instrText>
        </w:r>
        <w:r>
          <w:fldChar w:fldCharType="separate"/>
        </w:r>
        <w:r>
          <w:t>2</w:t>
        </w:r>
        <w:r>
          <w:fldChar w:fldCharType="end"/>
        </w:r>
      </w:hyperlink>
    </w:p>
    <w:p w14:paraId="42824FA5" w14:textId="77777777" w:rsidR="0000303C" w:rsidRDefault="0000303C">
      <w:pPr>
        <w:pStyle w:val="TOC2"/>
        <w:tabs>
          <w:tab w:val="left" w:pos="840"/>
        </w:tabs>
        <w:ind w:left="210"/>
        <w:rPr>
          <w:sz w:val="21"/>
        </w:rPr>
      </w:pPr>
      <w:hyperlink w:anchor="_Toc135064058" w:history="1">
        <w:r>
          <w:rPr>
            <w:rStyle w:val="a8"/>
            <w:rFonts w:ascii="SimSun" w:hAnsi="SimSun"/>
          </w:rPr>
          <w:t>3.2</w:t>
        </w:r>
        <w:r>
          <w:rPr>
            <w:sz w:val="21"/>
          </w:rPr>
          <w:tab/>
        </w:r>
        <w:r>
          <w:rPr>
            <w:rStyle w:val="a8"/>
            <w:rFonts w:ascii="SimSun" w:hAnsi="SimSun" w:hint="eastAsia"/>
          </w:rPr>
          <w:t>（这是第二层标题）</w:t>
        </w:r>
        <w:r>
          <w:tab/>
        </w:r>
        <w:r>
          <w:fldChar w:fldCharType="begin"/>
        </w:r>
        <w:r>
          <w:instrText xml:space="preserve"> PAGEREF _Toc135064058 \h </w:instrText>
        </w:r>
        <w:r>
          <w:fldChar w:fldCharType="separate"/>
        </w:r>
        <w:r>
          <w:t>2</w:t>
        </w:r>
        <w:r>
          <w:fldChar w:fldCharType="end"/>
        </w:r>
      </w:hyperlink>
    </w:p>
    <w:p w14:paraId="1C363F4A" w14:textId="77777777" w:rsidR="0000303C" w:rsidRDefault="0000303C">
      <w:pPr>
        <w:pStyle w:val="TOC1"/>
        <w:rPr>
          <w:caps w:val="0"/>
          <w:sz w:val="21"/>
        </w:rPr>
      </w:pPr>
      <w:hyperlink w:anchor="_Toc135064059" w:history="1">
        <w:r>
          <w:rPr>
            <w:rStyle w:val="a8"/>
            <w:rFonts w:hint="eastAsia"/>
          </w:rPr>
          <w:t>鸣</w:t>
        </w:r>
        <w:r>
          <w:rPr>
            <w:rStyle w:val="a8"/>
          </w:rPr>
          <w:t xml:space="preserve">  </w:t>
        </w:r>
        <w:r>
          <w:rPr>
            <w:rStyle w:val="a8"/>
            <w:rFonts w:hint="eastAsia"/>
          </w:rPr>
          <w:t>谢</w:t>
        </w:r>
        <w:r>
          <w:tab/>
        </w:r>
        <w:r>
          <w:fldChar w:fldCharType="begin"/>
        </w:r>
        <w:r>
          <w:instrText xml:space="preserve"> PAGEREF _Toc135064059 \h </w:instrText>
        </w:r>
        <w:r>
          <w:fldChar w:fldCharType="separate"/>
        </w:r>
        <w:r>
          <w:t>2</w:t>
        </w:r>
        <w:r>
          <w:fldChar w:fldCharType="end"/>
        </w:r>
      </w:hyperlink>
    </w:p>
    <w:p w14:paraId="6826C542" w14:textId="77777777" w:rsidR="0000303C" w:rsidRDefault="0000303C">
      <w:pPr>
        <w:pStyle w:val="TOC1"/>
        <w:rPr>
          <w:caps w:val="0"/>
          <w:sz w:val="21"/>
        </w:rPr>
      </w:pPr>
      <w:hyperlink w:anchor="_Toc135064060" w:history="1">
        <w:r>
          <w:rPr>
            <w:rStyle w:val="a8"/>
            <w:rFonts w:hint="eastAsia"/>
          </w:rPr>
          <w:t>参考文献</w:t>
        </w:r>
        <w:r>
          <w:tab/>
        </w:r>
        <w:r>
          <w:fldChar w:fldCharType="begin"/>
        </w:r>
        <w:r>
          <w:instrText xml:space="preserve"> PAGEREF _Toc135064060 \h </w:instrText>
        </w:r>
        <w:r>
          <w:fldChar w:fldCharType="separate"/>
        </w:r>
        <w:r>
          <w:t>2</w:t>
        </w:r>
        <w:r>
          <w:fldChar w:fldCharType="end"/>
        </w:r>
      </w:hyperlink>
    </w:p>
    <w:p w14:paraId="326A6AD7" w14:textId="77777777" w:rsidR="0000303C" w:rsidRDefault="0000303C">
      <w:pPr>
        <w:spacing w:line="300" w:lineRule="auto"/>
        <w:rPr>
          <w:rFonts w:ascii="SimSun" w:hAnsi="SimSun" w:hint="eastAsia"/>
          <w:sz w:val="24"/>
        </w:rPr>
      </w:pPr>
      <w:r>
        <w:rPr>
          <w:rFonts w:ascii="Times New Roman" w:hAnsi="Times New Roman" w:eastAsia="宋体"/>
          <w:caps/>
          <w:sz w:val="21"/>
          <w:lang w:val="en-US" w:eastAsia="zh-CN"/>
        </w:rPr>
        <w:fldChar w:fldCharType="end"/>
      </w:r>
    </w:p>
    <w:p w14:paraId="3791893B" w14:textId="77777777" w:rsidR="0000303C" w:rsidRDefault="0000303C">
      <w:pPr>
        <w:rPr>
          <w:rFonts w:hint="eastAsia"/>
        </w:rPr>
        <w:sectPr w:rsidR="00000000">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654A6F14" w14:textId="77777777" w:rsidR="0000303C" w:rsidRDefault="0000303C">
      <w:pPr>
        <w:spacing w:line="300" w:lineRule="auto"/>
        <w:rPr>
          <w:rFonts w:ascii="SimSun" w:hAnsi="SimSun" w:hint="eastAsia"/>
          <w:sz w:val="24"/>
        </w:rPr>
      </w:pPr>
    </w:p>
    <w:p w14:paraId="73943984" w14:textId="77777777" w:rsidR="0000303C" w:rsidRDefault="0000303C">
      <w:pPr>
        <w:spacing w:line="300" w:lineRule="auto"/>
        <w:rPr>
          <w:rFonts w:ascii="SimSun" w:hAnsi="SimSun" w:hint="eastAsia"/>
          <w:sz w:val="24"/>
        </w:rPr>
      </w:pPr>
    </w:p>
    <w:p w14:paraId="186F6255" w14:textId="77777777" w:rsidR="0000303C" w:rsidRDefault="0000303C">
      <w:pPr>
        <w:pStyle w:val="1"/>
        <w:numPr>
          <w:ilvl w:val="0"/>
          <w:numId w:val="0"/>
        </w:numPr>
        <w:rPr>
          <w:rFonts w:hint="eastAsia"/>
          <w:sz w:val="30"/>
        </w:rPr>
      </w:pPr>
      <w:r>
        <w:rPr>
          <w:rFonts w:ascii="Times New Roman" w:hAnsi="Times New Roman" w:eastAsia="宋体"/>
          <w:b/>
          <w:sz w:val="24"/>
        </w:rPr>
        <w:t>设计总说明</w:t>
      </w:r>
    </w:p>
    <w:p>
      <w:pPr/>
      <w:r>
        <w:rPr>
          <w:rFonts w:ascii="Times New Roman" w:hAnsi="Times New Roman" w:eastAsia="宋体"/>
          <w:sz w:val="21"/>
        </w:rPr>
        <w:t>制造业数字化转型已经从“可选建设”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缺少软件名称”，而在于缺少一套能够围绕物料、人员、流程和数据关系持续演进的统一底座。</w:t>
      </w:r>
    </w:p>
    <w:p>
      <w:pPr/>
      <w:r>
        <w:rPr>
          <w:rFonts w:ascii="Times New Roman" w:hAnsi="Times New Roman" w:eastAsia="宋体"/>
          <w:sz w:val="21"/>
        </w:rPr>
        <w:t>围绕上述问题，本文设计并实现了 EISCore 企业信息化系统核心平台。系统采用“后端容器化、前端多应用协同”的工程形态：数据库与接口层通过 Docker Compose 管理 PostgreSQL、PostgREST、Nginx 等核心服务，前端则通过 PM2 运行基座、人事、物料、应用中心和移动端等模块，并由 qiankun 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 RLS、状态映射和语义表结构把权限控制、流程联动与语义增强串接起来。</w:t>
      </w:r>
    </w:p>
    <w:p>
      <w:pPr/>
      <w:r>
        <w:rPr>
          <w:rFonts w:ascii="Times New Roman" w:hAnsi="Times New Roman" w:eastAsia="宋体"/>
          <w:sz w:val="21"/>
        </w:rPr>
        <w:t>全文围绕 EISCore 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pPr/>
      <w:r>
        <w:rPr>
          <w:rFonts w:ascii="Times New Roman" w:hAnsi="Times New Roman" w:eastAsia="宋体"/>
          <w:sz w:val="21"/>
        </w:rPr>
        <w:t>关键词：中小制造企业；企业信息化；微前端；数据库中心架构；轻量本体语义增强</w:t>
      </w:r>
    </w:p>
    <w:p w14:paraId="48BF2F21" w14:textId="77777777" w:rsidR="0000303C" w:rsidRDefault="0000303C">
      <w:pPr>
        <w:pStyle w:val="1"/>
        <w:numPr>
          <w:ilvl w:val="0"/>
          <w:numId w:val="0"/>
        </w:numPr>
        <w:rPr>
          <w:rFonts w:hint="eastAsia"/>
          <w:b/>
          <w:sz w:val="30"/>
        </w:rPr>
      </w:pPr>
      <w:r>
        <w:rPr>
          <w:rFonts w:ascii="Times New Roman" w:hAnsi="Times New Roman" w:eastAsia="宋体"/>
          <w:b/>
          <w:sz w:val="24"/>
        </w:rPr>
        <w:t>Introduction</w:t>
      </w:r>
    </w:p>
    <w:p>
      <w:pPr/>
      <w:r>
        <w:rPr>
          <w:rFonts w:ascii="Times New Roman" w:hAnsi="Times New Roman" w:eastAsia="宋体"/>
          <w:sz w:val="21"/>
        </w:rP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r>
        <w:rPr>
          <w:rFonts w:ascii="Times New Roman" w:hAnsi="Times New Roman" w:eastAsia="宋体"/>
          <w:sz w:val="21"/>
        </w:rPr>
        <w:t>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r>
        <w:rPr>
          <w:rFonts w:ascii="Times New Roman" w:hAnsi="Times New Roman" w:eastAsia="宋体"/>
          <w:sz w:val="21"/>
        </w:rP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pPr/>
      <w:r>
        <w:rPr>
          <w:rFonts w:ascii="Times New Roman" w:hAnsi="Times New Roman" w:eastAsia="宋体"/>
          <w:sz w:val="21"/>
        </w:rPr>
        <w:t>Keywords: small and medium-sized manufacturing enterprises; enterprise informatization; micro-frontends; database-centric architecture; lightweight ontology semantic enhancement</w:t>
      </w:r>
    </w:p>
    <w:p w14:paraId="6FF47773" w14:textId="77777777" w:rsidR="0000303C" w:rsidRDefault="0000303C">
      <w:pPr>
        <w:spacing w:line="300" w:lineRule="auto"/>
        <w:jc w:val="center"/>
        <w:rPr>
          <w:rFonts w:ascii="SimHei" w:eastAsia="SimHei" w:hAnsi="SimSun" w:hint="eastAsia"/>
          <w:sz w:val="32"/>
          <w:szCs w:val="20"/>
        </w:rPr>
      </w:pPr>
      <w:r>
        <w:rPr>
          <w:rFonts w:ascii="Times New Roman" w:hAnsi="Times New Roman" w:eastAsia="宋体"/>
          <w:sz w:val="21"/>
        </w:rPr>
        <w:t>面向湛江中小制造企业的企业信息化系统核心设计与实现——以广东南派食品有限公司为例</w:t>
      </w:r>
    </w:p>
    <w:p w14:paraId="109767FF" w14:textId="77777777" w:rsidR="0000303C" w:rsidRDefault="0000303C">
      <w:pPr>
        <w:spacing w:line="300" w:lineRule="auto"/>
        <w:jc w:val="center"/>
        <w:rPr>
          <w:rFonts w:ascii="SimHei" w:eastAsia="SimHei" w:hAnsi="SimSun" w:hint="eastAsia"/>
          <w:sz w:val="24"/>
        </w:rPr>
      </w:pPr>
    </w:p>
    <w:p w14:paraId="1B7D66CC" w14:textId="77777777" w:rsidR="0000303C" w:rsidRDefault="0000303C">
      <w:pPr>
        <w:spacing w:line="400" w:lineRule="exact"/>
        <w:jc w:val="center"/>
        <w:rPr>
          <w:rFonts w:ascii="SimSun" w:hAnsi="SimSun" w:hint="eastAsia"/>
          <w:szCs w:val="21"/>
        </w:rPr>
      </w:pPr>
      <w:r>
        <w:rPr>
          <w:rFonts w:ascii="Times New Roman" w:hAnsi="Times New Roman" w:eastAsia="宋体"/>
          <w:sz w:val="21"/>
        </w:rPr>
        <w:t>软件工程，202111701318，林志荣</w:t>
      </w:r>
    </w:p>
    <w:p w14:paraId="34DD6CB0" w14:textId="77777777" w:rsidR="0000303C" w:rsidRDefault="0000303C">
      <w:pPr>
        <w:spacing w:line="400" w:lineRule="exact"/>
        <w:jc w:val="center"/>
        <w:rPr>
          <w:rFonts w:ascii="SimSun" w:hAnsi="SimSun" w:hint="eastAsia"/>
          <w:szCs w:val="21"/>
        </w:rPr>
      </w:pPr>
      <w:r>
        <w:rPr>
          <w:rFonts w:ascii="Times New Roman" w:hAnsi="Times New Roman" w:eastAsia="宋体"/>
          <w:sz w:val="21"/>
        </w:rPr>
        <w:t>指导教师：郑苑丹</w:t>
      </w:r>
    </w:p>
    <w:p w14:paraId="2D9F67D7" w14:textId="77777777" w:rsidR="0000303C" w:rsidRDefault="0000303C">
      <w:pPr>
        <w:spacing w:line="300" w:lineRule="auto"/>
        <w:rPr>
          <w:rFonts w:ascii="SimSun" w:hAnsi="SimSun" w:hint="eastAsia"/>
          <w:sz w:val="24"/>
        </w:rPr>
      </w:pPr>
    </w:p>
    <w:p w14:paraId="575F7D05" w14:textId="77777777" w:rsidR="0000303C" w:rsidRDefault="0000303C">
      <w:pPr>
        <w:spacing w:line="300" w:lineRule="auto"/>
        <w:jc w:val="center"/>
        <w:rPr>
          <w:rFonts w:ascii="SimHei" w:eastAsia="SimHei" w:hAnsi="SimSun" w:hint="eastAsia"/>
          <w:sz w:val="32"/>
          <w:szCs w:val="20"/>
        </w:rPr>
      </w:pPr>
      <w:r>
        <w:rPr>
          <w:rFonts w:ascii="Times New Roman" w:eastAsia="宋体" w:hAnsi="Times New Roman" w:hint="eastAsia"/>
          <w:sz w:val="21"/>
          <w:szCs w:val="20"/>
        </w:rPr>
        <w:t>毕业设计说明书</w:t>
      </w:r>
    </w:p>
    <w:p>
      <w:pPr>
        <w:pStyle w:val="1"/>
        <w:ind w:firstLine="0"/>
      </w:pPr>
      <w:r>
        <w:rPr>
          <w:rFonts w:ascii="Times New Roman" w:hAnsi="Times New Roman" w:eastAsia="宋体"/>
          <w:b/>
          <w:sz w:val="24"/>
        </w:rPr>
        <w:t>第一章 绪论</w:t>
      </w:r>
    </w:p>
    <w:p>
      <w:pPr>
        <w:pStyle w:val="2"/>
        <w:ind w:firstLine="0"/>
      </w:pPr>
      <w:r>
        <w:rPr>
          <w:rFonts w:ascii="Times New Roman" w:hAnsi="Times New Roman" w:eastAsia="宋体"/>
          <w:b/>
          <w:sz w:val="24"/>
        </w:rPr>
        <w:t>1.1 研究背景与意义</w:t>
      </w:r>
    </w:p>
    <w:p>
      <w:pPr/>
      <w:r>
        <w:rPr>
          <w:rFonts w:ascii="Times New Roman" w:hAnsi="Times New Roman" w:eastAsia="宋体"/>
          <w:sz w:val="21"/>
        </w:rP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[1-3]。对制造企业而言，数字化建设的关键不在于单独引入若干软件，而在于围绕生产、仓储、采购、人员和流程形成连续的数据链路[1][3]。制造企业的数字化能力因此具有明显的复合特征，既涉及技术设施，也涉及组织管理、数据利用和业务适配[4]。</w:t>
      </w:r>
    </w:p>
    <w:p>
      <w:pPr/>
      <w:r>
        <w:rPr>
          <w:rFonts w:ascii="Times New Roman" w:hAnsi="Times New Roman" w:eastAsia="宋体"/>
          <w:sz w:val="21"/>
        </w:rPr>
        <w:t>与大型制造企业相比，地方中小制造企业在数字化建设中面临更直接的资源约束。其一，中小企业普遍缺乏稳定的信息化投入能力和专门技术团队，难以承担大型 ERP 系统较高的采购、实施与维护成本；其二，轻量化工具虽然部署较快，但在字段扩展、流程调整和跨模块联动方面往往缺少持续演进能力，容易出现“短期可用、后续难改”的问题[5][6]。已有研究指出，中小制造企业的数字化转型并非简单的软件替换，而是需要结合企业规模、业务流程和资源条件选择合适的实施路径[5-7]。因此，面向中小制造企业的信息化系统建设既不能直接照搬大型企业的重型架构，也不能只追求快速上线，而应在轻量部署、业务适配和扩展能力之间取得平衡。</w:t>
      </w:r>
    </w:p>
    <w:p>
      <w:pPr/>
      <w:r>
        <w:rPr>
          <w:rFonts w:ascii="Times New Roman" w:hAnsi="Times New Roman" w:eastAsia="宋体"/>
          <w:sz w:val="21"/>
        </w:rP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前端页面 + 独立后端服务 + 分散数据库”的开发方式，一旦企业新增业务字段、调整单据结构或修改状态流转规则，就需要同步改动前端、接口和数据库，维护链路较长，不利于中小企业后续扩展。</w:t>
      </w:r>
    </w:p>
    <w:p>
      <w:pPr/>
      <w:r>
        <w:rPr>
          <w:rFonts w:ascii="Times New Roman" w:hAnsi="Times New Roman" w:eastAsia="宋体"/>
          <w:sz w:val="21"/>
        </w:rPr>
        <w:t>基于上述背景，本文设计并实现了面向湛江中小制造企业的企业信息化系统核心平台 EISCore。系统以数据库中心架构为基础，以 PostgreSQL 承载核心数据与部分业务逻辑，通过 PostgREST 自动映射数据接口，压缩传统后端接口层中的重复开发工作；前端采用微前端结构，使人事管理、物料管理、应用中心和移动端功能能够在统一基座中协同运行；同时引入 BPMN 流程建模和轻量本体语义增强机制，用于衔接流程状态、权限治理和动态扩展能力。</w:t>
      </w:r>
    </w:p>
    <w:p>
      <w:pPr/>
      <w:r>
        <w:rPr>
          <w:rFonts w:ascii="Times New Roman" w:hAnsi="Times New Roman" w:eastAsia="宋体"/>
          <w:sz w:val="21"/>
        </w:rPr>
        <w:t>本文的研究价值主要体现在两个方面。在方案层面，论文将数据库中心架构、微前端、BPMN 和轻量本体语义建模组合到同一套企业信息化底座中，用于讨论更适合中小制造企业资源约束场景的实现路径[8][11-13][14-20]。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pPr>
        <w:pStyle w:val="2"/>
        <w:ind w:firstLine="0"/>
      </w:pPr>
      <w:r>
        <w:rPr>
          <w:rFonts w:ascii="Times New Roman" w:hAnsi="Times New Roman" w:eastAsia="宋体"/>
          <w:b/>
          <w:sz w:val="24"/>
        </w:rPr>
        <w:t>1.2 国内外研究现状</w:t>
      </w:r>
    </w:p>
    <w:p>
      <w:pPr>
        <w:pStyle w:val="3"/>
        <w:ind w:firstLine="0"/>
      </w:pPr>
      <w:r>
        <w:rPr>
          <w:rFonts w:ascii="Times New Roman" w:hAnsi="Times New Roman" w:eastAsia="宋体"/>
          <w:b/>
          <w:sz w:val="24"/>
        </w:rPr>
        <w:t>1.2.1 国内研究现状</w:t>
      </w:r>
    </w:p>
    <w:p>
      <w:pPr/>
      <w:r>
        <w:rPr>
          <w:rFonts w:ascii="Times New Roman" w:hAnsi="Times New Roman" w:eastAsia="宋体"/>
          <w:sz w:val="21"/>
        </w:rPr>
        <w:t>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r>
        <w:rPr>
          <w:rFonts w:ascii="Times New Roman" w:hAnsi="Times New Roman" w:eastAsia="宋体"/>
          <w:sz w:val="21"/>
        </w:rPr>
        <w:t>在软件工程和系统实现层面，国内研究对工作流、本体语义和数据库语义建模也进行了较深入的探讨。围绕 BPMN 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r>
        <w:rPr>
          <w:rFonts w:ascii="Times New Roman" w:hAnsi="Times New Roman" w:eastAsia="宋体"/>
          <w:sz w:val="21"/>
        </w:rPr>
        <w:t>总体而言，国内研究已经在制造业数字化、流程建模和本体语义等方向形成了较丰富的理论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pPr>
        <w:pStyle w:val="3"/>
        <w:ind w:firstLine="0"/>
      </w:pPr>
      <w:r>
        <w:rPr>
          <w:rFonts w:ascii="Times New Roman" w:hAnsi="Times New Roman" w:eastAsia="宋体"/>
          <w:b/>
          <w:sz w:val="24"/>
        </w:rPr>
        <w:t>1.2.2 国外研究现状</w:t>
      </w:r>
    </w:p>
    <w:p>
      <w:pPr/>
      <w:r>
        <w:rPr>
          <w:rFonts w:ascii="Times New Roman" w:hAnsi="Times New Roman" w:eastAsia="宋体"/>
          <w:sz w:val="21"/>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r>
        <w:rPr>
          <w:rFonts w:ascii="Times New Roman" w:hAnsi="Times New Roman" w:eastAsia="宋体"/>
          <w:sz w:val="21"/>
        </w:rPr>
        <w:t>与此同时，前端大型应用的复杂度不断上升，微前端逐渐成为提升系统解耦能力和团队独立交付能力的重要方案。Taibi 等对微前端的基本原则、实现方式和潜在问题进行了总结，指出该架构能够将复杂前端拆分为相对独立的业务单元，但同时也会带来集成复杂度、运行协调和技术治理方面的新挑战[18]。Nishizu 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r>
        <w:rPr>
          <w:rFonts w:ascii="Times New Roman" w:hAnsi="Times New Roman" w:eastAsia="宋体"/>
          <w:sz w:val="21"/>
        </w:rPr>
        <w:t>在后端架构方面，数据库中心化思想重新受到重视。Pirani 等提出，应用接口不一定都要建立在厚重的应用服务器层之上，而可以更多围绕数据模型和数据库能力进行组织，从而形成以数据为中心的应用接口模式[20]。这一思路与本文采用 PostgreSQL 承载核心逻辑、借助 PostgREST 自动映射接口的技术路线高度契合。相较于传统三层架构，数据库中心架构在降低开发重复劳动、减少系统链路长度和增强数据一致性方面具有一定优势，特别适合技术团队较小、运维资源有限的中小企业场景。</w:t>
      </w:r>
    </w:p>
    <w:p>
      <w:pPr/>
      <w:r>
        <w:rPr>
          <w:rFonts w:ascii="Times New Roman" w:hAnsi="Times New Roman" w:eastAsia="宋体"/>
          <w:sz w:val="21"/>
        </w:rPr>
        <w:t>总体而言，国外研究已经在低代码、微前端和数据库中心架构方面积累了较成熟的理论与实践经验，但这些研究往往聚焦单项技术，对“中小制造企业核心业务系统”这一场景的整体整合关注不足。尤其在流程、权限、动态扩展和语义建模并存的情况下，如何形成兼顾轻量部署与可扩展性的企业信息化底座，仍有进一步研究空间。</w:t>
      </w:r>
    </w:p>
    <w:p>
      <w:pPr>
        <w:pStyle w:val="3"/>
        <w:ind w:firstLine="0"/>
      </w:pPr>
      <w:r>
        <w:rPr>
          <w:rFonts w:ascii="Times New Roman" w:hAnsi="Times New Roman" w:eastAsia="宋体"/>
          <w:b/>
          <w:sz w:val="24"/>
        </w:rPr>
        <w:t>1.2.3 现有研究存在的问题</w:t>
      </w:r>
    </w:p>
    <w:p>
      <w:pPr/>
      <w:r>
        <w:rPr>
          <w:rFonts w:ascii="Times New Roman" w:hAnsi="Times New Roman" w:eastAsia="宋体"/>
          <w:sz w:val="21"/>
        </w:rP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小批量、多批次、频繁变更”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p>
    <w:p>
      <w:pPr/>
      <w:r>
        <w:rPr>
          <w:rFonts w:ascii="Times New Roman" w:hAnsi="Times New Roman" w:eastAsia="宋体"/>
          <w:sz w:val="21"/>
        </w:rPr>
        <w:t>因此，围绕中小制造企业构建一种能够兼顾轻量部署、流程协同、数据语义表达和业务持续扩展的企业信息化底座，既有现实需求，也有进一步研究的空间。</w:t>
      </w:r>
    </w:p>
    <w:p>
      <w:pPr>
        <w:pStyle w:val="2"/>
        <w:ind w:firstLine="0"/>
      </w:pPr>
      <w:r>
        <w:rPr>
          <w:rFonts w:ascii="Times New Roman" w:hAnsi="Times New Roman" w:eastAsia="宋体"/>
          <w:b/>
          <w:sz w:val="24"/>
        </w:rPr>
        <w:t>1.3 本文主要研究内容</w:t>
      </w:r>
    </w:p>
    <w:p>
      <w:pPr/>
      <w:r>
        <w:rPr>
          <w:rFonts w:ascii="Times New Roman" w:hAnsi="Times New Roman" w:eastAsia="宋体"/>
          <w:sz w:val="21"/>
        </w:rPr>
        <w:t>结合前述问题分析，本文围绕 EISCore 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 PostgreSQL 作为核心数据与业务逻辑承载平台，并借助 PostgREST 自动映射接口，减少传统后端接口层的重复开发；三是在前端采用微前端方式，对人事、物料、应用中心和移动端等子系统进行拆分与集成，以提高模块独立性和扩展能力；四是引入 BPMN 2.0 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p>
    <w:p>
      <w:pPr/>
      <w:r>
        <w:rPr>
          <w:rFonts w:ascii="Times New Roman" w:hAnsi="Times New Roman" w:eastAsia="宋体"/>
          <w:sz w:val="21"/>
        </w:rP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pPr>
        <w:pStyle w:val="2"/>
        <w:ind w:firstLine="0"/>
      </w:pPr>
      <w:r>
        <w:rPr>
          <w:rFonts w:ascii="Times New Roman" w:hAnsi="Times New Roman" w:eastAsia="宋体"/>
          <w:b/>
          <w:sz w:val="24"/>
        </w:rPr>
        <w:t>1.4 本文组织结构</w:t>
      </w:r>
    </w:p>
    <w:p>
      <w:pPr/>
      <w:r>
        <w:rPr>
          <w:rFonts w:ascii="Times New Roman" w:hAnsi="Times New Roman" w:eastAsia="宋体"/>
          <w:sz w:val="21"/>
        </w:rPr>
        <w:t>本文正文共分为九章，各章内容安排如下。</w:t>
      </w:r>
    </w:p>
    <w:p>
      <w:pPr/>
      <w:r>
        <w:rPr>
          <w:rFonts w:ascii="Times New Roman" w:hAnsi="Times New Roman" w:eastAsia="宋体"/>
          <w:sz w:val="21"/>
        </w:rPr>
        <w:t>第一章为绪论，主要介绍课题研究背景、研究意义、国内外研究现状以及本文的主要研究内容与结构安排。第二章介绍系统开发涉及的关键技术和工具，包括 Vue 3、微前端、PostgreSQL、PostgREST、BPMN 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pPr>
        <w:pStyle w:val="2"/>
        <w:ind w:firstLine="0"/>
      </w:pPr>
      <w:r>
        <w:rPr>
          <w:rFonts w:ascii="Times New Roman" w:hAnsi="Times New Roman" w:eastAsia="宋体"/>
          <w:b/>
          <w:sz w:val="24"/>
        </w:rPr>
        <w:t>1.5 本文的特点与创新点</w:t>
      </w:r>
    </w:p>
    <w:p>
      <w:pPr/>
      <w:r>
        <w:rPr>
          <w:rFonts w:ascii="Times New Roman" w:hAnsi="Times New Roman" w:eastAsia="宋体"/>
          <w:sz w:val="21"/>
        </w:rPr>
        <w:t>与仅围绕单一功能模块展开的毕业设计相比，本文的工作主要有以下特点。其一，本文没有采用常见的“前端 + 独立后端 + ORM 服务层”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功能可用但后续难扩展”的问题。其四，本文并非停留在概念方案讨论，而是建立在当前项目核心模块已完成实现的基础上，具有明确的工程验证支撑。</w:t>
      </w:r>
    </w:p>
    <w:p>
      <w:pPr>
        <w:pStyle w:val="1"/>
        <w:ind w:firstLine="0"/>
      </w:pPr>
      <w:r>
        <w:rPr>
          <w:rFonts w:ascii="Times New Roman" w:hAnsi="Times New Roman" w:eastAsia="宋体"/>
          <w:b/>
          <w:sz w:val="24"/>
        </w:rPr>
        <w:t>第二章 相关技术介绍</w:t>
      </w:r>
    </w:p>
    <w:p>
      <w:pPr>
        <w:pStyle w:val="2"/>
        <w:ind w:firstLine="0"/>
      </w:pPr>
      <w:r>
        <w:rPr>
          <w:rFonts w:ascii="Times New Roman" w:hAnsi="Times New Roman" w:eastAsia="宋体"/>
          <w:b/>
          <w:sz w:val="24"/>
        </w:rPr>
        <w:t>2.1 前端开发框架</w:t>
      </w:r>
    </w:p>
    <w:p>
      <w:pPr/>
      <w:r>
        <w:rPr>
          <w:rFonts w:ascii="Times New Roman" w:hAnsi="Times New Roman" w:eastAsia="宋体"/>
          <w:sz w:val="21"/>
        </w:rPr>
        <w:t>本系统前端采用 Vue 3 + Vite 的开发模式。Vue 3 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pPr/>
      <w:r>
        <w:rPr>
          <w:rFonts w:ascii="Times New Roman" w:hAnsi="Times New Roman" w:eastAsia="宋体"/>
          <w:sz w:val="21"/>
        </w:rPr>
        <w:t>在工程构建方面，项目采用 Vite 作为前端开发与打包工具。Vite 在开发阶段通过原生 ES Module 机制实现快速启动和热更新，适合本系统这种由多个子应用组成的前端工程。当前仓库中的基座应用、人事子应用、物料子应用、应用中心和移动端模块都采用了统一的 Vite 工具链，这有助于保持各子系统在开发体验、构建流程和产物组织方式上的一致性。</w:t>
      </w:r>
    </w:p>
    <w:p>
      <w:pPr/>
      <w:r>
        <w:rPr>
          <w:rFonts w:ascii="Times New Roman" w:hAnsi="Times New Roman" w:eastAsia="宋体"/>
          <w:sz w:val="21"/>
        </w:rPr>
        <w:t>除核心框架外，系统还结合业务需求引入了多个常用前端支撑库。其中，Vue Router 用于处理前端路由跳转，Pinia 用于状态管理，Axios 用于和 PostgREST 及其他服务接口进行通信。这几类技术共同构成了前端基础运行框架，使页面状态、用户会话、接口调用和导航跳转能够较稳定地协同工作。</w:t>
      </w:r>
    </w:p>
    <w:p>
      <w:pPr>
        <w:pStyle w:val="2"/>
        <w:ind w:firstLine="0"/>
      </w:pPr>
      <w:r>
        <w:rPr>
          <w:rFonts w:ascii="Times New Roman" w:hAnsi="Times New Roman" w:eastAsia="宋体"/>
          <w:b/>
          <w:sz w:val="24"/>
        </w:rPr>
        <w:t>2.2 微前端技术</w:t>
      </w:r>
    </w:p>
    <w:p>
      <w:pPr/>
      <w:r>
        <w:rPr>
          <w:rFonts w:ascii="Times New Roman" w:hAnsi="Times New Roman" w:eastAsia="宋体"/>
          <w:sz w:val="21"/>
        </w:rP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r>
        <w:rPr>
          <w:rFonts w:ascii="Times New Roman" w:hAnsi="Times New Roman" w:eastAsia="宋体"/>
          <w:sz w:val="21"/>
        </w:rPr>
        <w:t>本系统采用 qiankun 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pPr/>
      <w:r>
        <w:rPr>
          <w:rFonts w:ascii="Times New Roman" w:hAnsi="Times New Roman" w:eastAsia="宋体"/>
          <w:sz w:val="21"/>
        </w:rP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pPr>
        <w:pStyle w:val="2"/>
        <w:ind w:firstLine="0"/>
      </w:pPr>
      <w:r>
        <w:rPr>
          <w:rFonts w:ascii="Times New Roman" w:hAnsi="Times New Roman" w:eastAsia="宋体"/>
          <w:b/>
          <w:sz w:val="24"/>
        </w:rPr>
        <w:t>2.3 界面组件与交互支撑技术</w:t>
      </w:r>
    </w:p>
    <w:p>
      <w:pPr/>
      <w:r>
        <w:rPr>
          <w:rFonts w:ascii="Times New Roman" w:hAnsi="Times New Roman" w:eastAsia="宋体"/>
          <w:sz w:val="21"/>
        </w:rPr>
        <w:t>企业信息化系统在日常使用中，最常见的页面形式是表格、表单、审批视图、统计图表和移动端录入页面。为了提高开发效率并保持界面风格统一，本系统在桌面端主要选用 Element Plus 作为基础组件库，在移动端选用 Vant 作为主要组件支撑。</w:t>
      </w:r>
    </w:p>
    <w:p>
      <w:pPr/>
      <w:r>
        <w:rPr>
          <w:rFonts w:ascii="Times New Roman" w:hAnsi="Times New Roman" w:eastAsia="宋体"/>
          <w:sz w:val="21"/>
        </w:rPr>
        <w:t>Element Plus 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 AG Grid，用于支持复杂表格、筛选排序、列配置等交互需求，这对库存台账、员工信息列表和数据应用配置场景都较为重要。</w:t>
      </w:r>
    </w:p>
    <w:p>
      <w:pPr/>
      <w:r>
        <w:rPr>
          <w:rFonts w:ascii="Times New Roman" w:hAnsi="Times New Roman" w:eastAsia="宋体"/>
          <w:sz w:val="21"/>
        </w:rPr>
        <w:t>此外，系统还使用了 ECharts 进行统计图展示，使用 html2canvas 支持部分页面导出和截图场景，使用 Monaco Editor 作为应用中心中的代码编辑器支撑，使用 Markdown-it、Mammoth 等库处理文本与文档内容。这些技术并不是论文研究的主体，但它们在实际系统实现中承担了必要的工具角色，使系统功能能够完整落地。</w:t>
      </w:r>
    </w:p>
    <w:p>
      <w:pPr>
        <w:pStyle w:val="2"/>
        <w:ind w:firstLine="0"/>
      </w:pPr>
      <w:r>
        <w:rPr>
          <w:rFonts w:ascii="Times New Roman" w:hAnsi="Times New Roman" w:eastAsia="宋体"/>
          <w:b/>
          <w:sz w:val="24"/>
        </w:rPr>
        <w:t>2.4 PostgreSQL 数据库技术</w:t>
      </w:r>
    </w:p>
    <w:p>
      <w:pPr/>
      <w:r>
        <w:rPr>
          <w:rFonts w:ascii="Times New Roman" w:hAnsi="Times New Roman" w:eastAsia="宋体"/>
          <w:sz w:val="21"/>
        </w:rPr>
        <w:t>数据库是本系统最核心的技术基础。与传统企业系统将主要业务逻辑集中在应用服务器不同，本文采用以数据库为中心的实现思路，将 PostgreSQL 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r>
        <w:rPr>
          <w:rFonts w:ascii="Times New Roman" w:hAnsi="Times New Roman" w:eastAsia="宋体"/>
          <w:sz w:val="21"/>
        </w:rPr>
        <w:t>之所以选择 PostgreSQL，主要有以下几个原因。第一，PostgreSQL 具备成熟的事务支持、视图、触发器、函数和 JSONB 等能力，适合同时处理结构化数据和部分动态属性数据。第二，本系统中的物料管理场景具有“原料批次多、属性差异大”的特点，一些非标准化字段如果完全依赖固定表结构处理，会使设计非常僵硬，而 PostgreSQL 的 JSONB 能够为这类扩展属性提供较高的灵活性。第三，系统中的权限、流程、语义信息以及动态应用配置，本质上都需要和核心业务数据保持一致，将部分逻辑下沉到数据库有助于统一治理。</w:t>
      </w:r>
    </w:p>
    <w:p>
      <w:pPr/>
      <w:r>
        <w:rPr>
          <w:rFonts w:ascii="Times New Roman" w:hAnsi="Times New Roman" w:eastAsia="宋体"/>
          <w:sz w:val="21"/>
        </w:rPr>
        <w:t>结合项目当前实现，系统数据库中已经包含 hr、scm、workflow、app_center、app_data 等多个 Schema，分别承载人事、供应链、流程、应用中心和动态数据应用等内容。项目中还维护了多组 SQL 脚本，用于初始化表结构、修复业务逻辑、补充语义信息和扩展流程能力。因此，PostgreSQL 在本课题中并不是被动存储层，而是整套系统的重要基础设施。</w:t>
      </w:r>
    </w:p>
    <w:p>
      <w:pPr>
        <w:pStyle w:val="2"/>
        <w:ind w:firstLine="0"/>
      </w:pPr>
      <w:r>
        <w:rPr>
          <w:rFonts w:ascii="Times New Roman" w:hAnsi="Times New Roman" w:eastAsia="宋体"/>
          <w:b/>
          <w:sz w:val="24"/>
        </w:rPr>
        <w:t>2.5 PostgREST 与接口自动映射技术</w:t>
      </w:r>
    </w:p>
    <w:p>
      <w:pPr/>
      <w:r>
        <w:rPr>
          <w:rFonts w:ascii="Times New Roman" w:hAnsi="Times New Roman" w:eastAsia="宋体"/>
          <w:sz w:val="21"/>
        </w:rPr>
        <w:t>传统前后端分离系统通常需要单独开发后端接口层，由服务端负责将数据库操作封装为 API。对于中小企业定制系统而言，这种模式虽然常见，但会带来较高的开发与维护成本。本文引入 PostgREST，尝试通过数据库模式和权限规则自动映射 RESTful 接口，减少手工编写大量增删改查接口的工作量。</w:t>
      </w:r>
    </w:p>
    <w:p>
      <w:pPr/>
      <w:r>
        <w:rPr>
          <w:rFonts w:ascii="Times New Roman" w:hAnsi="Times New Roman" w:eastAsia="宋体"/>
          <w:sz w:val="21"/>
        </w:rPr>
        <w:t>PostgREST 的基本思路是直接把数据库中的表、视图和函数按照约定暴露为 HTTP 接口，使前端能够在具备权限控制的前提下直接访问数据库资源。这种方式与数据库中心架构相匹配，能够明显缩短“页面请求 - 服务处理 - 数据返回”的链路长度，也降低了后端样板代码的数量。对于本系统而言，数据应用配置、表格查询、动态表单保存以及部分流程相关的数据访问，都可以借助这种自动映射方式实现。</w:t>
      </w:r>
    </w:p>
    <w:p>
      <w:pPr/>
      <w:r>
        <w:rPr>
          <w:rFonts w:ascii="Times New Roman" w:hAnsi="Times New Roman" w:eastAsia="宋体"/>
          <w:sz w:val="21"/>
        </w:rPr>
        <w:t>需要强调的是，使用 PostgREST 并不意味着系统没有业务约束。只有在数据库层已经把表结构、视图、函数和权限边界设计清楚的前提下，自动映射接口才是可控的。PostgREST 在本项目中的价值，不是简单替代后端，而是促使系统把数据模型和权限边界设计得更清晰、更规范。</w:t>
      </w:r>
    </w:p>
    <w:p>
      <w:pPr>
        <w:pStyle w:val="2"/>
        <w:ind w:firstLine="0"/>
      </w:pPr>
      <w:r>
        <w:rPr>
          <w:rFonts w:ascii="Times New Roman" w:hAnsi="Times New Roman" w:eastAsia="宋体"/>
          <w:b/>
          <w:sz w:val="24"/>
        </w:rPr>
        <w:t>2.6 行级安全控制与权限治理技术</w:t>
      </w:r>
    </w:p>
    <w:p>
      <w:pPr/>
      <w:r>
        <w:rPr>
          <w:rFonts w:ascii="Times New Roman" w:hAnsi="Times New Roman" w:eastAsia="宋体"/>
          <w:sz w:val="21"/>
        </w:rPr>
        <w:t>对于企业信息系统来说，权限控制是核心问题之一。特别是在人事管理、审批流转和业务台账等场景中，不同角色能够看到什么数据、能否修改某些记录、能否执行某个操作，都直接关系到系统安全性。PostgreSQL 提供的 Row Level Security 能够在数据库层面对不同行的访问进行限制，从而把数据权限控制从应用代码扩展到数据访问底层。</w:t>
      </w:r>
    </w:p>
    <w:p>
      <w:pPr/>
      <w:r>
        <w:rPr>
          <w:rFonts w:ascii="Times New Roman" w:hAnsi="Times New Roman" w:eastAsia="宋体"/>
          <w:sz w:val="21"/>
        </w:rPr>
        <w:t>本系统在人事模块和应用中心中已经大量使用了基于角色和请求声明的权限控制逻辑。例如，项目中的 SQL 脚本针对应用中心、工作流审批和权限语义等内容配置了多条 RLS 策略，并结合 JWT 声明字段判断当前用户角色。这种方式的优势在于：即使多个前端页面或子应用都通过同一个数据接口访问数据库，只要底层策略一致，权限边界就不会因为页面实现不同而发生偏差。</w:t>
      </w:r>
    </w:p>
    <w:p>
      <w:pPr/>
      <w:r>
        <w:rPr>
          <w:rFonts w:ascii="Times New Roman" w:hAnsi="Times New Roman" w:eastAsia="宋体"/>
          <w:sz w:val="21"/>
        </w:rPr>
        <w:t>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 - 权限表达 - 状态流转”之间的统一描述方式。这也是本课题在系统治理层面较有特点的一部分。</w:t>
      </w:r>
    </w:p>
    <w:p>
      <w:pPr>
        <w:pStyle w:val="2"/>
        <w:ind w:firstLine="0"/>
      </w:pPr>
      <w:r>
        <w:rPr>
          <w:rFonts w:ascii="Times New Roman" w:hAnsi="Times New Roman" w:eastAsia="宋体"/>
          <w:b/>
          <w:sz w:val="24"/>
        </w:rPr>
        <w:t>2.7 BPMN 工作流建模技术</w:t>
      </w:r>
    </w:p>
    <w:p>
      <w:pPr/>
      <w:r>
        <w:rPr>
          <w:rFonts w:ascii="Times New Roman" w:hAnsi="Times New Roman" w:eastAsia="宋体"/>
          <w:sz w:val="21"/>
        </w:rP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 BPMN 2.0 工作流建模思想。</w:t>
      </w:r>
    </w:p>
    <w:p>
      <w:pPr/>
      <w:r>
        <w:rPr>
          <w:rFonts w:ascii="Times New Roman" w:hAnsi="Times New Roman" w:eastAsia="宋体"/>
          <w:sz w:val="21"/>
        </w:rPr>
        <w:t>已有研究指出，BPMN 2.0 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 workflow.definitions、workflow.instances 等表，用于存储流程定义和流程运行实例。同时，系统还通过状态映射表把 BPMN 节点与业务数据状态字段关联起来，使流程节点变化能够驱动具体业务记录的状态变化。</w:t>
      </w:r>
    </w:p>
    <w:p>
      <w:pPr/>
      <w:r>
        <w:rPr>
          <w:rFonts w:ascii="Times New Roman" w:hAnsi="Times New Roman" w:eastAsia="宋体"/>
          <w:sz w:val="21"/>
        </w:rPr>
        <w:t>BPMN 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pPr>
        <w:pStyle w:val="2"/>
        <w:ind w:firstLine="0"/>
      </w:pPr>
      <w:r>
        <w:rPr>
          <w:rFonts w:ascii="Times New Roman" w:hAnsi="Times New Roman" w:eastAsia="宋体"/>
          <w:b/>
          <w:sz w:val="24"/>
        </w:rPr>
        <w:t>2.8 轻量本体语义增强技术</w:t>
      </w:r>
    </w:p>
    <w:p>
      <w:pPr/>
      <w:r>
        <w:rPr>
          <w:rFonts w:ascii="Times New Roman" w:hAnsi="Times New Roman" w:eastAsia="宋体"/>
          <w:sz w:val="21"/>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r>
        <w:rPr>
          <w:rFonts w:ascii="Times New Roman" w:hAnsi="Times New Roman" w:eastAsia="宋体"/>
          <w:sz w:val="21"/>
        </w:rPr>
        <w:t>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r>
        <w:rPr>
          <w:rFonts w:ascii="Times New Roman" w:hAnsi="Times New Roman" w:eastAsia="宋体"/>
          <w:sz w:val="21"/>
        </w:rPr>
        <w:t>本课题中的“本体”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pPr>
        <w:pStyle w:val="2"/>
        <w:ind w:firstLine="0"/>
      </w:pPr>
      <w:r>
        <w:rPr>
          <w:rFonts w:ascii="Times New Roman" w:hAnsi="Times New Roman" w:eastAsia="宋体"/>
          <w:b/>
          <w:sz w:val="24"/>
        </w:rPr>
        <w:t>2.9 容器化部署与运行环境</w:t>
      </w:r>
    </w:p>
    <w:p>
      <w:pPr/>
      <w:r>
        <w:rPr>
          <w:rFonts w:ascii="Times New Roman" w:hAnsi="Times New Roman" w:eastAsia="宋体"/>
          <w:sz w:val="21"/>
        </w:rPr>
        <w:t>为了提高系统的可部署性和环境一致性，本文采用 Docker Compose 对核心服务进行容器化编排。从当前项目配置来看，系统主要容器包括 PostgreSQL 数据库、PostgREST 接口服务、Swagger UI、Nginx、Agent Runtime 和 code-server。通过这种方式，可以把数据库初始化、接口服务启动、运行时依赖和调试工具环境统一组织起来，降低手工搭建环境时出现的差异。</w:t>
      </w:r>
    </w:p>
    <w:p>
      <w:pPr/>
      <w:r>
        <w:rPr>
          <w:rFonts w:ascii="Times New Roman" w:hAnsi="Times New Roman" w:eastAsia="宋体"/>
          <w:sz w:val="21"/>
        </w:rPr>
        <w:t>在前端开发运行方面，项目同时使用了 PM2 管理多个子应用的开发进程。当前核心运行模块包括基座应用、人事、物料、应用中心和移动端，销售、采购、生产等扩展子应用也已保留独立进程入口。由于本系统存在多个前端入口，若全部手工逐一启动，管理成本较高，而 PM2 能够在统一入口下维护多个进程，便于联调和日志查看。</w:t>
      </w:r>
    </w:p>
    <w:p>
      <w:pPr/>
      <w:r>
        <w:rPr>
          <w:rFonts w:ascii="Times New Roman" w:hAnsi="Times New Roman" w:eastAsia="宋体"/>
          <w:sz w:val="21"/>
        </w:rPr>
        <w:t>从开发环境角度看，项目当前主要使用 Node.js 20+、npm、Vite 和 Docker，数据库版本为 PostgreSQL 16，前端主框架为 Vue 3。此外，项目还引入了基于浏览器的 code-server 作为轻量 WebIDE 运行环境，为应用中心中的 AI 辅助开发与草稿生成提供工作空间支撑。这部分内容属于工程环境说明，但对交代系统整体运行链路和开发工具链是必要的。</w:t>
      </w:r>
    </w:p>
    <w:p>
      <w:pPr>
        <w:pStyle w:val="2"/>
        <w:ind w:firstLine="0"/>
      </w:pPr>
      <w:r>
        <w:rPr>
          <w:rFonts w:ascii="Times New Roman" w:hAnsi="Times New Roman" w:eastAsia="宋体"/>
          <w:b/>
          <w:sz w:val="24"/>
        </w:rPr>
        <w:t>2.10 本章小结</w:t>
      </w:r>
    </w:p>
    <w:p>
      <w:pPr/>
      <w:r>
        <w:rPr>
          <w:rFonts w:ascii="Times New Roman" w:hAnsi="Times New Roman" w:eastAsia="宋体"/>
          <w:sz w:val="21"/>
        </w:rPr>
        <w:t>本章围绕系统实现所依赖的关键技术进行了说明。本文采用的技术路线不是单一技术的堆叠，而是围绕“中小制造企业信息化底座”这一目标进行组合设计：前端使用 Vue 3、Vite 和 qiankun 构建可扩展的微前端体系；数据库侧使用 PostgreSQL、PostgREST 和 RLS 形成数据库中心的数据与权限能力；流程侧采用 BPMN 2.0 支撑过程型业务建模；语义层通过轻量本体语义机制增强数据结构的可解释性；部署侧则通过 Docker Compose、PM2 等工具保证系统运行环境的统一与可维护。这些技术共同构成了 EISCore 的实现基础，也为后续需求分析、总体设计和详细设计提供了技术前提。</w:t>
      </w:r>
    </w:p>
    <w:p>
      <w:pPr>
        <w:pStyle w:val="1"/>
        <w:ind w:firstLine="0"/>
      </w:pPr>
      <w:r>
        <w:rPr>
          <w:rFonts w:ascii="Times New Roman" w:hAnsi="Times New Roman" w:eastAsia="宋体"/>
          <w:b/>
          <w:sz w:val="24"/>
        </w:rPr>
        <w:t>第三章 需求分析</w:t>
      </w:r>
    </w:p>
    <w:p>
      <w:pPr>
        <w:pStyle w:val="2"/>
        <w:ind w:firstLine="0"/>
      </w:pPr>
      <w:r>
        <w:rPr>
          <w:rFonts w:ascii="Times New Roman" w:hAnsi="Times New Roman" w:eastAsia="宋体"/>
          <w:b/>
          <w:sz w:val="24"/>
        </w:rPr>
        <w:t>3.1 需求分析目标与方法</w:t>
      </w:r>
    </w:p>
    <w:p>
      <w:pPr/>
      <w:r>
        <w:rPr>
          <w:rFonts w:ascii="Times New Roman" w:hAnsi="Times New Roman" w:eastAsia="宋体"/>
          <w:sz w:val="21"/>
        </w:rPr>
        <w:t>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 EISCore 系统中的核心模块、数据对象和流程能力，为后续总体设计和详细设计提供依据。</w:t>
      </w:r>
    </w:p>
    <w:p>
      <w:pPr/>
      <w:r>
        <w:rPr>
          <w:rFonts w:ascii="Times New Roman" w:hAnsi="Times New Roman" w:eastAsia="宋体"/>
          <w:sz w:val="21"/>
        </w:rPr>
        <w:t>本章需求来源主要包括三部分：一是前期对南派食品管理层、销售部、PMC、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的需求，既对应企业实际业务，也能够与当前项目实现内容保持一致。</w:t>
      </w:r>
    </w:p>
    <w:p>
      <w:pPr>
        <w:pStyle w:val="2"/>
        <w:ind w:firstLine="0"/>
      </w:pPr>
      <w:r>
        <w:rPr>
          <w:rFonts w:ascii="Times New Roman" w:hAnsi="Times New Roman" w:eastAsia="宋体"/>
          <w:b/>
          <w:sz w:val="24"/>
        </w:rPr>
        <w:t>3.2 企业现状与业务特点分析</w:t>
      </w:r>
    </w:p>
    <w:p>
      <w:pPr/>
      <w:r>
        <w:rPr>
          <w:rFonts w:ascii="Times New Roman" w:hAnsi="Times New Roman" w:eastAsia="宋体"/>
          <w:sz w:val="21"/>
        </w:rPr>
        <w:t>广东南派食品有限公司成立于 2015 年，属于农副产品食品加工类企业，主营冷冻水果、耐储存水果制品、蔬菜制品、饮料及部分休闲食品。根据企业自评材料，企业 2024 年营业收入约为 8473.03 万元，员工总数约为 33 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r>
        <w:rPr>
          <w:rFonts w:ascii="Times New Roman" w:hAnsi="Times New Roman" w:eastAsia="宋体"/>
          <w:sz w:val="21"/>
        </w:rP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r>
        <w:rPr>
          <w:rFonts w:ascii="Times New Roman" w:hAnsi="Times New Roman" w:eastAsia="宋体"/>
          <w:sz w:val="21"/>
        </w:rPr>
        <w:t>从管理方式来看，企业目前虽然已使用金蝶 K3 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p>
      <w:pPr>
        <w:pStyle w:val="2"/>
        <w:ind w:firstLine="0"/>
      </w:pPr>
      <w:r>
        <w:rPr>
          <w:rFonts w:ascii="Times New Roman" w:hAnsi="Times New Roman" w:eastAsia="宋体"/>
          <w:b/>
          <w:sz w:val="24"/>
        </w:rPr>
        <w:t>3.3 业务角色分析</w:t>
      </w:r>
    </w:p>
    <w:p>
      <w:pPr/>
      <w:r>
        <w:rPr>
          <w:rFonts w:ascii="Times New Roman" w:hAnsi="Times New Roman" w:eastAsia="宋体"/>
          <w:sz w:val="21"/>
        </w:rPr>
        <w:t>根据调研结果，南派食品当前业务主要涉及销售部、PMC 计划员、研发部、采购部、生产部、质检部、仓储部、财务及管理层等岗位角色。不同角色关注的数据对象和操作范围明显不同，因此系统必须在需求分析阶段就明确角色边界。</w:t>
      </w:r>
    </w:p>
    <w:p>
      <w:pPr/>
      <w:r>
        <w:rPr>
          <w:rFonts w:ascii="Times New Roman" w:hAnsi="Times New Roman" w:eastAsia="宋体"/>
          <w:sz w:val="21"/>
        </w:rPr>
        <w:t>表3-1给出了本系统核心业务角色及其主要职责。</w:t>
      </w:r>
    </w:p>
    <w:tbl>
      <w:tblPr>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eastAsia="宋体"/>
                <w:b/>
                <w:sz w:val="21"/>
              </w:rPr>
              <w:t>角色</w:t>
            </w:r>
          </w:p>
        </w:tc>
        <w:tc>
          <w:tcPr>
            <w:tcW w:type="dxa" w:w="3118"/>
          </w:tcPr>
          <w:p>
            <w:r>
              <w:rPr>
                <w:rFonts w:ascii="Times New Roman" w:hAnsi="Times New Roman" w:eastAsia="宋体"/>
                <w:b/>
                <w:sz w:val="21"/>
              </w:rPr>
              <w:t>主要职责</w:t>
            </w:r>
          </w:p>
        </w:tc>
        <w:tc>
          <w:tcPr>
            <w:tcW w:type="dxa" w:w="3118"/>
          </w:tcPr>
          <w:p>
            <w:r>
              <w:rPr>
                <w:rFonts w:ascii="Times New Roman" w:hAnsi="Times New Roman" w:eastAsia="宋体"/>
                <w:b/>
                <w:sz w:val="21"/>
              </w:rPr>
              <w:t>系统关注重点</w:t>
            </w:r>
          </w:p>
        </w:tc>
      </w:tr>
      <w:tr>
        <w:tc>
          <w:tcPr>
            <w:tcW w:type="dxa" w:w="3118"/>
          </w:tcPr>
          <w:p>
            <w:r>
              <w:rPr>
                <w:rFonts w:ascii="Times New Roman" w:hAnsi="Times New Roman" w:eastAsia="宋体"/>
                <w:b w:val="0"/>
                <w:sz w:val="21"/>
              </w:rPr>
              <w:t>销售文员/销售人员</w:t>
            </w:r>
          </w:p>
        </w:tc>
        <w:tc>
          <w:tcPr>
            <w:tcW w:type="dxa" w:w="3118"/>
          </w:tcPr>
          <w:p>
            <w:r>
              <w:rPr>
                <w:rFonts w:ascii="Times New Roman" w:hAnsi="Times New Roman" w:eastAsia="宋体"/>
                <w:b w:val="0"/>
                <w:sz w:val="21"/>
              </w:rPr>
              <w:t>维护客户资料、录入销售合同、创建销售订单、发起发货申请</w:t>
            </w:r>
          </w:p>
        </w:tc>
        <w:tc>
          <w:tcPr>
            <w:tcW w:type="dxa" w:w="3118"/>
          </w:tcPr>
          <w:p>
            <w:r>
              <w:rPr>
                <w:rFonts w:ascii="Times New Roman" w:hAnsi="Times New Roman" w:eastAsia="宋体"/>
                <w:b w:val="0"/>
                <w:sz w:val="21"/>
              </w:rPr>
              <w:t>客户档案、客户物料清单、销售合同、销售订单、发货信息</w:t>
            </w:r>
          </w:p>
        </w:tc>
      </w:tr>
      <w:tr>
        <w:tc>
          <w:tcPr>
            <w:tcW w:type="dxa" w:w="3118"/>
          </w:tcPr>
          <w:p>
            <w:r>
              <w:rPr>
                <w:rFonts w:ascii="Times New Roman" w:hAnsi="Times New Roman" w:eastAsia="宋体"/>
                <w:b w:val="0"/>
                <w:sz w:val="21"/>
              </w:rPr>
              <w:t>PMC 计划员</w:t>
            </w:r>
          </w:p>
        </w:tc>
        <w:tc>
          <w:tcPr>
            <w:tcW w:type="dxa" w:w="3118"/>
          </w:tcPr>
          <w:p>
            <w:r>
              <w:rPr>
                <w:rFonts w:ascii="Times New Roman" w:hAnsi="Times New Roman" w:eastAsia="宋体"/>
                <w:b w:val="0"/>
                <w:sz w:val="21"/>
              </w:rPr>
              <w:t>接收订单、确认库存、下达生产任务、分析缺料、生成采购需求</w:t>
            </w:r>
          </w:p>
        </w:tc>
        <w:tc>
          <w:tcPr>
            <w:tcW w:type="dxa" w:w="3118"/>
          </w:tcPr>
          <w:p>
            <w:r>
              <w:rPr>
                <w:rFonts w:ascii="Times New Roman" w:hAnsi="Times New Roman" w:eastAsia="宋体"/>
                <w:b w:val="0"/>
                <w:sz w:val="21"/>
              </w:rPr>
              <w:t>生产订单、BOM、库存、采购需求、生产进度</w:t>
            </w:r>
          </w:p>
        </w:tc>
      </w:tr>
      <w:tr>
        <w:tc>
          <w:tcPr>
            <w:tcW w:type="dxa" w:w="3118"/>
          </w:tcPr>
          <w:p>
            <w:r>
              <w:rPr>
                <w:rFonts w:ascii="Times New Roman" w:hAnsi="Times New Roman" w:eastAsia="宋体"/>
                <w:b w:val="0"/>
                <w:sz w:val="21"/>
              </w:rPr>
              <w:t>研发人员</w:t>
            </w:r>
          </w:p>
        </w:tc>
        <w:tc>
          <w:tcPr>
            <w:tcW w:type="dxa" w:w="3118"/>
          </w:tcPr>
          <w:p>
            <w:r>
              <w:rPr>
                <w:rFonts w:ascii="Times New Roman" w:hAnsi="Times New Roman" w:eastAsia="宋体"/>
                <w:b w:val="0"/>
                <w:sz w:val="21"/>
              </w:rPr>
              <w:t>维护产品配方、BOM、工艺路线和检验依据</w:t>
            </w:r>
          </w:p>
        </w:tc>
        <w:tc>
          <w:tcPr>
            <w:tcW w:type="dxa" w:w="3118"/>
          </w:tcPr>
          <w:p>
            <w:r>
              <w:rPr>
                <w:rFonts w:ascii="Times New Roman" w:hAnsi="Times New Roman" w:eastAsia="宋体"/>
                <w:b w:val="0"/>
                <w:sz w:val="21"/>
              </w:rPr>
              <w:t>物料主数据、BOM、工艺模板、检验项目</w:t>
            </w:r>
          </w:p>
        </w:tc>
      </w:tr>
      <w:tr>
        <w:tc>
          <w:tcPr>
            <w:tcW w:type="dxa" w:w="3118"/>
          </w:tcPr>
          <w:p>
            <w:r>
              <w:rPr>
                <w:rFonts w:ascii="Times New Roman" w:hAnsi="Times New Roman" w:eastAsia="宋体"/>
                <w:b w:val="0"/>
                <w:sz w:val="21"/>
              </w:rPr>
              <w:t>采购人员</w:t>
            </w:r>
          </w:p>
        </w:tc>
        <w:tc>
          <w:tcPr>
            <w:tcW w:type="dxa" w:w="3118"/>
          </w:tcPr>
          <w:p>
            <w:r>
              <w:rPr>
                <w:rFonts w:ascii="Times New Roman" w:hAnsi="Times New Roman" w:eastAsia="宋体"/>
                <w:b w:val="0"/>
                <w:sz w:val="21"/>
              </w:rPr>
              <w:t>根据采购需求生成采购订单、跟踪到货、维护供应商资料</w:t>
            </w:r>
          </w:p>
        </w:tc>
        <w:tc>
          <w:tcPr>
            <w:tcW w:type="dxa" w:w="3118"/>
          </w:tcPr>
          <w:p>
            <w:r>
              <w:rPr>
                <w:rFonts w:ascii="Times New Roman" w:hAnsi="Times New Roman" w:eastAsia="宋体"/>
                <w:b w:val="0"/>
                <w:sz w:val="21"/>
              </w:rPr>
              <w:t>供应商档案、采购订单、到货状态、合同附件</w:t>
            </w:r>
          </w:p>
        </w:tc>
      </w:tr>
      <w:tr>
        <w:tc>
          <w:tcPr>
            <w:tcW w:type="dxa" w:w="3118"/>
          </w:tcPr>
          <w:p>
            <w:r>
              <w:rPr>
                <w:rFonts w:ascii="Times New Roman" w:hAnsi="Times New Roman" w:eastAsia="宋体"/>
                <w:b w:val="0"/>
                <w:sz w:val="21"/>
              </w:rPr>
              <w:t>仓管员</w:t>
            </w:r>
          </w:p>
        </w:tc>
        <w:tc>
          <w:tcPr>
            <w:tcW w:type="dxa" w:w="3118"/>
          </w:tcPr>
          <w:p>
            <w:r>
              <w:rPr>
                <w:rFonts w:ascii="Times New Roman" w:hAnsi="Times New Roman" w:eastAsia="宋体"/>
                <w:b w:val="0"/>
                <w:sz w:val="21"/>
              </w:rPr>
              <w:t>办理采购入库、生产领料、补料出库、生产入库、销售出库</w:t>
            </w:r>
          </w:p>
        </w:tc>
        <w:tc>
          <w:tcPr>
            <w:tcW w:type="dxa" w:w="3118"/>
          </w:tcPr>
          <w:p>
            <w:r>
              <w:rPr>
                <w:rFonts w:ascii="Times New Roman" w:hAnsi="Times New Roman" w:eastAsia="宋体"/>
                <w:b w:val="0"/>
                <w:sz w:val="21"/>
              </w:rPr>
              <w:t>物料台账、批次、保质期、库存查询、标签打印</w:t>
            </w:r>
          </w:p>
        </w:tc>
      </w:tr>
      <w:tr>
        <w:tc>
          <w:tcPr>
            <w:tcW w:type="dxa" w:w="3118"/>
          </w:tcPr>
          <w:p>
            <w:r>
              <w:rPr>
                <w:rFonts w:ascii="Times New Roman" w:hAnsi="Times New Roman" w:eastAsia="宋体"/>
                <w:b w:val="0"/>
                <w:sz w:val="21"/>
              </w:rPr>
              <w:t>生产主管/车间主任</w:t>
            </w:r>
          </w:p>
        </w:tc>
        <w:tc>
          <w:tcPr>
            <w:tcW w:type="dxa" w:w="3118"/>
          </w:tcPr>
          <w:p>
            <w:r>
              <w:rPr>
                <w:rFonts w:ascii="Times New Roman" w:hAnsi="Times New Roman" w:eastAsia="宋体"/>
                <w:b w:val="0"/>
                <w:sz w:val="21"/>
              </w:rPr>
              <w:t>接收生产任务、组织领料、报工、反馈异常和补料需求</w:t>
            </w:r>
          </w:p>
        </w:tc>
        <w:tc>
          <w:tcPr>
            <w:tcW w:type="dxa" w:w="3118"/>
          </w:tcPr>
          <w:p>
            <w:r>
              <w:rPr>
                <w:rFonts w:ascii="Times New Roman" w:hAnsi="Times New Roman" w:eastAsia="宋体"/>
                <w:b w:val="0"/>
                <w:sz w:val="21"/>
              </w:rPr>
              <w:t>生产工单、领料单、补料单、报工单、包装工单</w:t>
            </w:r>
          </w:p>
        </w:tc>
      </w:tr>
      <w:tr>
        <w:tc>
          <w:tcPr>
            <w:tcW w:type="dxa" w:w="3118"/>
          </w:tcPr>
          <w:p>
            <w:r>
              <w:rPr>
                <w:rFonts w:ascii="Times New Roman" w:hAnsi="Times New Roman" w:eastAsia="宋体"/>
                <w:b w:val="0"/>
                <w:sz w:val="21"/>
              </w:rPr>
              <w:t>质检人员</w:t>
            </w:r>
          </w:p>
        </w:tc>
        <w:tc>
          <w:tcPr>
            <w:tcW w:type="dxa" w:w="3118"/>
          </w:tcPr>
          <w:p>
            <w:r>
              <w:rPr>
                <w:rFonts w:ascii="Times New Roman" w:hAnsi="Times New Roman" w:eastAsia="宋体"/>
                <w:b w:val="0"/>
                <w:sz w:val="21"/>
              </w:rPr>
              <w:t>执行来料检验、过程检验和出厂检验，维护检验结果</w:t>
            </w:r>
          </w:p>
        </w:tc>
        <w:tc>
          <w:tcPr>
            <w:tcW w:type="dxa" w:w="3118"/>
          </w:tcPr>
          <w:p>
            <w:r>
              <w:rPr>
                <w:rFonts w:ascii="Times New Roman" w:hAnsi="Times New Roman" w:eastAsia="宋体"/>
                <w:b w:val="0"/>
                <w:sz w:val="21"/>
              </w:rPr>
              <w:t>IQC、IPQC、OQC、检验方案、质检附件</w:t>
            </w:r>
          </w:p>
        </w:tc>
      </w:tr>
      <w:tr>
        <w:tc>
          <w:tcPr>
            <w:tcW w:type="dxa" w:w="3118"/>
          </w:tcPr>
          <w:p>
            <w:r>
              <w:rPr>
                <w:rFonts w:ascii="Times New Roman" w:hAnsi="Times New Roman" w:eastAsia="宋体"/>
                <w:b w:val="0"/>
                <w:sz w:val="21"/>
              </w:rPr>
              <w:t>管理层</w:t>
            </w:r>
          </w:p>
        </w:tc>
        <w:tc>
          <w:tcPr>
            <w:tcW w:type="dxa" w:w="3118"/>
          </w:tcPr>
          <w:p>
            <w:r>
              <w:rPr>
                <w:rFonts w:ascii="Times New Roman" w:hAnsi="Times New Roman" w:eastAsia="宋体"/>
                <w:b w:val="0"/>
                <w:sz w:val="21"/>
              </w:rPr>
              <w:t>审批合同、审批关键业务、关注经营状态和异常情况</w:t>
            </w:r>
          </w:p>
        </w:tc>
        <w:tc>
          <w:tcPr>
            <w:tcW w:type="dxa" w:w="3118"/>
          </w:tcPr>
          <w:p>
            <w:r>
              <w:rPr>
                <w:rFonts w:ascii="Times New Roman" w:hAnsi="Times New Roman" w:eastAsia="宋体"/>
                <w:b w:val="0"/>
                <w:sz w:val="21"/>
              </w:rPr>
              <w:t>审批流、驾驶舱、订单状态、库存与交付情况</w:t>
            </w:r>
          </w:p>
        </w:tc>
      </w:tr>
      <w:tr>
        <w:tc>
          <w:tcPr>
            <w:tcW w:type="dxa" w:w="3118"/>
          </w:tcPr>
          <w:p>
            <w:r>
              <w:rPr>
                <w:rFonts w:ascii="Times New Roman" w:hAnsi="Times New Roman" w:eastAsia="宋体"/>
                <w:b w:val="0"/>
                <w:sz w:val="21"/>
              </w:rPr>
              <w:t>财务人员</w:t>
            </w:r>
          </w:p>
        </w:tc>
        <w:tc>
          <w:tcPr>
            <w:tcW w:type="dxa" w:w="3118"/>
          </w:tcPr>
          <w:p>
            <w:r>
              <w:rPr>
                <w:rFonts w:ascii="Times New Roman" w:hAnsi="Times New Roman" w:eastAsia="宋体"/>
                <w:b w:val="0"/>
                <w:sz w:val="21"/>
              </w:rPr>
              <w:t>对接 ERP 财务数据，关注业务单据与财务核算衔接</w:t>
            </w:r>
          </w:p>
        </w:tc>
        <w:tc>
          <w:tcPr>
            <w:tcW w:type="dxa" w:w="3118"/>
          </w:tcPr>
          <w:p>
            <w:r>
              <w:rPr>
                <w:rFonts w:ascii="Times New Roman" w:hAnsi="Times New Roman" w:eastAsia="宋体"/>
                <w:b w:val="0"/>
                <w:sz w:val="21"/>
              </w:rPr>
              <w:t>采购入库、销售出库、对账与接口同步</w:t>
            </w:r>
          </w:p>
        </w:tc>
      </w:tr>
      <w:tr>
        <w:tc>
          <w:tcPr>
            <w:tcW w:type="dxa" w:w="3118"/>
          </w:tcPr>
          <w:p>
            <w:r>
              <w:rPr>
                <w:rFonts w:ascii="Times New Roman" w:hAnsi="Times New Roman" w:eastAsia="宋体"/>
                <w:b w:val="0"/>
                <w:sz w:val="21"/>
              </w:rPr>
              <w:t>系统管理员</w:t>
            </w:r>
          </w:p>
        </w:tc>
        <w:tc>
          <w:tcPr>
            <w:tcW w:type="dxa" w:w="3118"/>
          </w:tcPr>
          <w:p>
            <w:r>
              <w:rPr>
                <w:rFonts w:ascii="Times New Roman" w:hAnsi="Times New Roman" w:eastAsia="宋体"/>
                <w:b w:val="0"/>
                <w:sz w:val="21"/>
              </w:rPr>
              <w:t>维护组织架构、用户、角色、权限及基础配置</w:t>
            </w:r>
          </w:p>
        </w:tc>
        <w:tc>
          <w:tcPr>
            <w:tcW w:type="dxa" w:w="3118"/>
          </w:tcPr>
          <w:p>
            <w:r>
              <w:rPr>
                <w:rFonts w:ascii="Times New Roman" w:hAnsi="Times New Roman" w:eastAsia="宋体"/>
                <w:b w:val="0"/>
                <w:sz w:val="21"/>
              </w:rPr>
              <w:t>用户管理、权限管理、日志审计、系统配置</w:t>
            </w:r>
          </w:p>
        </w:tc>
      </w:tr>
    </w:tbl>
    <w:p>
      <w:pPr>
        <w:ind w:firstLine="0"/>
      </w:pPr>
    </w:p>
    <w:p>
      <w:pPr/>
      <w:r>
        <w:rPr>
          <w:rFonts w:ascii="Times New Roman" w:hAnsi="Times New Roman" w:eastAsia="宋体"/>
          <w:sz w:val="21"/>
        </w:rP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pPr>
        <w:pStyle w:val="2"/>
        <w:ind w:firstLine="0"/>
      </w:pPr>
      <w:r>
        <w:rPr>
          <w:rFonts w:ascii="Times New Roman" w:hAnsi="Times New Roman" w:eastAsia="宋体"/>
          <w:b/>
          <w:sz w:val="24"/>
        </w:rPr>
        <w:t>3.4 现有业务流程分析</w:t>
      </w:r>
    </w:p>
    <w:p>
      <w:pPr>
        <w:pStyle w:val="3"/>
        <w:ind w:firstLine="0"/>
      </w:pPr>
      <w:r>
        <w:rPr>
          <w:rFonts w:ascii="Times New Roman" w:hAnsi="Times New Roman" w:eastAsia="宋体"/>
          <w:b/>
          <w:sz w:val="24"/>
        </w:rPr>
        <w:t>3.4.1 销售与计划协同流程</w:t>
      </w:r>
    </w:p>
    <w:p>
      <w:pPr/>
      <w:r>
        <w:rPr>
          <w:rFonts w:ascii="Times New Roman" w:hAnsi="Times New Roman" w:eastAsia="宋体"/>
          <w:sz w:val="21"/>
        </w:rPr>
        <w:t>南派食品当前业务以销售合同为起点。销售文员先在现有系统中录入或维护销售订单，随后由 PMC 计划员结合成品库存情况决定是直接发货还是安排生产。如果库存充足，则进入发货流程；如果库存不足，则进入生产准备和采购流程。</w:t>
      </w:r>
    </w:p>
    <w:p>
      <w:pPr/>
      <w:r>
        <w:rPr>
          <w:rFonts w:ascii="Times New Roman" w:hAnsi="Times New Roman" w:eastAsia="宋体"/>
          <w:sz w:val="21"/>
        </w:rP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 和仓库对同一订单形成统一认知。</w:t>
      </w:r>
    </w:p>
    <w:p>
      <w:pPr>
        <w:pStyle w:val="3"/>
        <w:ind w:firstLine="0"/>
      </w:pPr>
      <w:r>
        <w:rPr>
          <w:rFonts w:ascii="Times New Roman" w:hAnsi="Times New Roman" w:eastAsia="宋体"/>
          <w:b/>
          <w:sz w:val="24"/>
        </w:rPr>
        <w:t>3.4.2 生产准备与采购流程</w:t>
      </w:r>
    </w:p>
    <w:p>
      <w:pPr/>
      <w:r>
        <w:rPr>
          <w:rFonts w:ascii="Times New Roman" w:hAnsi="Times New Roman" w:eastAsia="宋体"/>
          <w:sz w:val="21"/>
        </w:rPr>
        <w:t>在接收到生产需求后，研发部负责提供 BOM 和工艺信息，PMC 根据 BOM 计算物料需求，分析现有库存是否满足生产。如果原料或辅料不足，则由 PMC 输出采购需求，采购部再根据需求创建采购订单或执行合同采购。物料到厂后，由质检进行来料检验，检验合格后由仓库办理采购入库。</w:t>
      </w:r>
    </w:p>
    <w:p>
      <w:pPr/>
      <w:r>
        <w:rPr>
          <w:rFonts w:ascii="Times New Roman" w:hAnsi="Times New Roman" w:eastAsia="宋体"/>
          <w:sz w:val="21"/>
        </w:rPr>
        <w:t>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pPr>
        <w:pStyle w:val="3"/>
        <w:ind w:firstLine="0"/>
      </w:pPr>
      <w:r>
        <w:rPr>
          <w:rFonts w:ascii="Times New Roman" w:hAnsi="Times New Roman" w:eastAsia="宋体"/>
          <w:b/>
          <w:sz w:val="24"/>
        </w:rPr>
        <w:t>3.4.3 生产执行流程</w:t>
      </w:r>
    </w:p>
    <w:p>
      <w:pPr/>
      <w:r>
        <w:rPr>
          <w:rFonts w:ascii="Times New Roman" w:hAnsi="Times New Roman" w:eastAsia="宋体"/>
          <w:sz w:val="21"/>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r>
        <w:rPr>
          <w:rFonts w:ascii="Times New Roman" w:hAnsi="Times New Roman" w:eastAsia="宋体"/>
          <w:sz w:val="21"/>
        </w:rP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r>
        <w:rPr>
          <w:rFonts w:ascii="Times New Roman" w:hAnsi="Times New Roman" w:eastAsia="宋体"/>
          <w:sz w:val="21"/>
        </w:rPr>
        <w:t>因此，生产执行相关需求不仅包括生产订单、工单、领料和报工，还需要支持团队计件、个人计件预留、包装工单和补料场景，并能够把生产过程中的关键批次、领料记录和产出记录串联起来。</w:t>
      </w:r>
    </w:p>
    <w:p>
      <w:pPr>
        <w:pStyle w:val="3"/>
        <w:ind w:firstLine="0"/>
      </w:pPr>
      <w:r>
        <w:rPr>
          <w:rFonts w:ascii="Times New Roman" w:hAnsi="Times New Roman" w:eastAsia="宋体"/>
          <w:b/>
          <w:sz w:val="24"/>
        </w:rPr>
        <w:t>3.4.4 质量控制流程</w:t>
      </w:r>
    </w:p>
    <w:p>
      <w:pPr/>
      <w:r>
        <w:rPr>
          <w:rFonts w:ascii="Times New Roman" w:hAnsi="Times New Roman" w:eastAsia="宋体"/>
          <w:sz w:val="21"/>
        </w:rP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r>
        <w:rPr>
          <w:rFonts w:ascii="Times New Roman" w:hAnsi="Times New Roman" w:eastAsia="宋体"/>
          <w:sz w:val="21"/>
        </w:rPr>
        <w:t>食品行业中部分检验项目，如微生物培养等，存在报告出具滞后的特点，这意味着系统不能简单采用“检验完成后才能继续流程”的单一路径控制。相应地，流程设计需要保留一定弹性，允许在符合企业管理规则的前提下先入库或先发货，再补录检验结果和附件。这一要求直接影响后续状态管理和流程联动设计。</w:t>
      </w:r>
    </w:p>
    <w:p>
      <w:pPr>
        <w:pStyle w:val="3"/>
        <w:ind w:firstLine="0"/>
      </w:pPr>
      <w:r>
        <w:rPr>
          <w:rFonts w:ascii="Times New Roman" w:hAnsi="Times New Roman" w:eastAsia="宋体"/>
          <w:b/>
          <w:sz w:val="24"/>
        </w:rPr>
        <w:t>3.4.5 仓储与发货流程</w:t>
      </w:r>
    </w:p>
    <w:p>
      <w:pPr/>
      <w:r>
        <w:rPr>
          <w:rFonts w:ascii="Times New Roman" w:hAnsi="Times New Roman" w:eastAsia="宋体"/>
          <w:sz w:val="21"/>
        </w:rPr>
        <w:t>仓储业务主要包括采购入库、生产领料出库、生产补料出库、生产完工入库和销售出库等场景。销售发货前，PMC 会通知销售文员和仓库协调出货，仓库根据发货通知准备成品并配合质检完成出货检验，然后执行销售出库。调研显示，系统还需要在出货环节记录车牌号、运费、运输合同等物流信息。</w:t>
      </w:r>
    </w:p>
    <w:p>
      <w:pPr/>
      <w:r>
        <w:rPr>
          <w:rFonts w:ascii="Times New Roman" w:hAnsi="Times New Roman" w:eastAsia="宋体"/>
          <w:sz w:val="21"/>
        </w:rP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pPr>
        <w:pStyle w:val="2"/>
        <w:ind w:firstLine="0"/>
      </w:pPr>
      <w:r>
        <w:rPr>
          <w:rFonts w:ascii="Times New Roman" w:hAnsi="Times New Roman" w:eastAsia="宋体"/>
          <w:b/>
          <w:sz w:val="24"/>
        </w:rPr>
        <w:t>3.5 功能需求分析</w:t>
      </w:r>
    </w:p>
    <w:p>
      <w:pPr/>
      <w:r>
        <w:rPr>
          <w:rFonts w:ascii="Times New Roman" w:hAnsi="Times New Roman" w:eastAsia="宋体"/>
          <w:sz w:val="21"/>
        </w:rPr>
        <w:t>结合前述业务流程，可以将本系统的功能需求归纳为以下几个方面。</w:t>
      </w:r>
    </w:p>
    <w:p>
      <w:pPr>
        <w:pStyle w:val="3"/>
        <w:ind w:firstLine="0"/>
      </w:pPr>
      <w:r>
        <w:rPr>
          <w:rFonts w:ascii="Times New Roman" w:hAnsi="Times New Roman" w:eastAsia="宋体"/>
          <w:b/>
          <w:sz w:val="24"/>
        </w:rPr>
        <w:t>3.5.1 基础平台与主数据需求</w:t>
      </w:r>
    </w:p>
    <w:p>
      <w:pPr/>
      <w:r>
        <w:rPr>
          <w:rFonts w:ascii="Times New Roman" w:hAnsi="Times New Roman" w:eastAsia="宋体"/>
          <w:sz w:val="21"/>
        </w:rPr>
        <w:t>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r>
        <w:rPr>
          <w:rFonts w:ascii="Times New Roman" w:hAnsi="Times New Roman" w:eastAsia="宋体"/>
          <w:sz w:val="21"/>
        </w:rPr>
        <w:t>此外，系统应支持对物料特征参数进行扩展描述，例如糖度、规格、等级等，以适应食品加工中“同名物料、属性不同”的实际情况。对于后续流程驱动和追溯分析来说，这部分基础数据质量将直接影响整个系统的可用性。</w:t>
      </w:r>
    </w:p>
    <w:p>
      <w:pPr>
        <w:pStyle w:val="3"/>
        <w:ind w:firstLine="0"/>
      </w:pPr>
      <w:r>
        <w:rPr>
          <w:rFonts w:ascii="Times New Roman" w:hAnsi="Times New Roman" w:eastAsia="宋体"/>
          <w:b/>
          <w:sz w:val="24"/>
        </w:rPr>
        <w:t>3.5.2 销售管理需求</w:t>
      </w:r>
    </w:p>
    <w:p>
      <w:pPr/>
      <w:r>
        <w:rPr>
          <w:rFonts w:ascii="Times New Roman" w:hAnsi="Times New Roman" w:eastAsia="宋体"/>
          <w:sz w:val="21"/>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r>
        <w:rPr>
          <w:rFonts w:ascii="Times New Roman" w:hAnsi="Times New Roman" w:eastAsia="宋体"/>
          <w:sz w:val="21"/>
        </w:rPr>
        <w:t>在发货管理方面，系统还应支持销售出库申请、销售出库、物流信息登记和发货单生成等操作，并与仓库库存数据保持一致。</w:t>
      </w:r>
    </w:p>
    <w:p>
      <w:pPr>
        <w:pStyle w:val="3"/>
        <w:ind w:firstLine="0"/>
      </w:pPr>
      <w:r>
        <w:rPr>
          <w:rFonts w:ascii="Times New Roman" w:hAnsi="Times New Roman" w:eastAsia="宋体"/>
          <w:b/>
          <w:sz w:val="24"/>
        </w:rPr>
        <w:t>3.5.3 计划调度需求</w:t>
      </w:r>
    </w:p>
    <w:p>
      <w:pPr/>
      <w:r>
        <w:rPr>
          <w:rFonts w:ascii="Times New Roman" w:hAnsi="Times New Roman" w:eastAsia="宋体"/>
          <w:sz w:val="21"/>
        </w:rPr>
        <w:t>计划调度模块应支持生产订单创建、缺料分析、物料需求分解、生产任务下达和计划状态跟踪等功能。PMC 需要通过系统快速判断某张订单是可以直接发货，还是必须排产；若需排产，则系统应结合 BOM、库存和采购到货情况生成相应的生产和采购建议。</w:t>
      </w:r>
    </w:p>
    <w:p>
      <w:pPr/>
      <w:r>
        <w:rPr>
          <w:rFonts w:ascii="Times New Roman" w:hAnsi="Times New Roman" w:eastAsia="宋体"/>
          <w:sz w:val="21"/>
        </w:rPr>
        <w:t>由于企业当前仍以人工排程为主，因此系统初期不必追求复杂的智能排产算法，但至少应支持计划员对订单状态、缺料情况和生产进度进行统一查看和维护。</w:t>
      </w:r>
    </w:p>
    <w:p>
      <w:pPr>
        <w:pStyle w:val="3"/>
        <w:ind w:firstLine="0"/>
      </w:pPr>
      <w:r>
        <w:rPr>
          <w:rFonts w:ascii="Times New Roman" w:hAnsi="Times New Roman" w:eastAsia="宋体"/>
          <w:b/>
          <w:sz w:val="24"/>
        </w:rPr>
        <w:t>3.5.4 采购管理需求</w:t>
      </w:r>
    </w:p>
    <w:p>
      <w:pPr/>
      <w:r>
        <w:rPr>
          <w:rFonts w:ascii="Times New Roman" w:hAnsi="Times New Roman" w:eastAsia="宋体"/>
          <w:sz w:val="21"/>
        </w:rPr>
        <w:t>采购管理模块应支持供应商档案、采购需求、采购合同、采购订单和到货管理等功能。PMC 产生采购需求后，采购部应能在系统中快速生成采购订单，并跟踪供应商交期、到货数量和相关附件。采购物料到厂后，应能与 IQC 检验单和采购入库单建立关联，实现采购执行全过程可追溯。</w:t>
      </w:r>
    </w:p>
    <w:p>
      <w:pPr>
        <w:pStyle w:val="3"/>
        <w:ind w:firstLine="0"/>
      </w:pPr>
      <w:r>
        <w:rPr>
          <w:rFonts w:ascii="Times New Roman" w:hAnsi="Times New Roman" w:eastAsia="宋体"/>
          <w:b/>
          <w:sz w:val="24"/>
        </w:rPr>
        <w:t>3.5.5 生产管理需求</w:t>
      </w:r>
    </w:p>
    <w:p>
      <w:pPr/>
      <w:r>
        <w:rPr>
          <w:rFonts w:ascii="Times New Roman" w:hAnsi="Times New Roman" w:eastAsia="宋体"/>
          <w:sz w:val="21"/>
        </w:rPr>
        <w:t>生产管理模块应支持生产订单、生产工单、工单用料清单、订单报工和包装工单等功能。系统应能根据 BOM 自动生成生产工单用料清单，并支持车间按单领料、按需补料和按班组报工。对于果棚的个人计件场景，系统应预留与电子秤数据对接的接口，为后续自动采集提供可能。</w:t>
      </w:r>
    </w:p>
    <w:p>
      <w:pPr/>
      <w:r>
        <w:rPr>
          <w:rFonts w:ascii="Times New Roman" w:hAnsi="Times New Roman" w:eastAsia="宋体"/>
          <w:sz w:val="21"/>
        </w:rPr>
        <w:t>考虑到打包组属于相对独立又灵活调配的生产单元，系统还需要支持二次包装任务的独立下达和产出统计。</w:t>
      </w:r>
    </w:p>
    <w:p>
      <w:pPr>
        <w:pStyle w:val="3"/>
        <w:ind w:firstLine="0"/>
      </w:pPr>
      <w:r>
        <w:rPr>
          <w:rFonts w:ascii="Times New Roman" w:hAnsi="Times New Roman" w:eastAsia="宋体"/>
          <w:b/>
          <w:sz w:val="24"/>
        </w:rPr>
        <w:t>3.5.6 仓储管理需求</w:t>
      </w:r>
    </w:p>
    <w:p>
      <w:pPr/>
      <w:r>
        <w:rPr>
          <w:rFonts w:ascii="Times New Roman" w:hAnsi="Times New Roman" w:eastAsia="宋体"/>
          <w:sz w:val="21"/>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r>
        <w:rPr>
          <w:rFonts w:ascii="Times New Roman" w:hAnsi="Times New Roman" w:eastAsia="宋体"/>
          <w:sz w:val="21"/>
        </w:rPr>
        <w:t>此外，系统应支持仓库标签打印，以便后续通过扫码方式提升仓储作业效率。</w:t>
      </w:r>
    </w:p>
    <w:p>
      <w:pPr>
        <w:pStyle w:val="3"/>
        <w:ind w:firstLine="0"/>
      </w:pPr>
      <w:r>
        <w:rPr>
          <w:rFonts w:ascii="Times New Roman" w:hAnsi="Times New Roman" w:eastAsia="宋体"/>
          <w:b/>
          <w:sz w:val="24"/>
        </w:rPr>
        <w:t>3.5.7 质量管理需求</w:t>
      </w:r>
    </w:p>
    <w:p>
      <w:pPr/>
      <w:r>
        <w:rPr>
          <w:rFonts w:ascii="Times New Roman" w:hAnsi="Times New Roman" w:eastAsia="宋体"/>
          <w:sz w:val="21"/>
        </w:rP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r>
        <w:rPr>
          <w:rFonts w:ascii="Times New Roman" w:hAnsi="Times New Roman" w:eastAsia="宋体"/>
          <w:sz w:val="21"/>
        </w:rPr>
        <w:t>同时，系统还应支持质检延迟场景，即部分检验单据可以在业务先执行后补录结果，但必须在系统中留下状态痕迹和补录记录。</w:t>
      </w:r>
    </w:p>
    <w:p>
      <w:pPr>
        <w:pStyle w:val="3"/>
        <w:ind w:firstLine="0"/>
      </w:pPr>
      <w:r>
        <w:rPr>
          <w:rFonts w:ascii="Times New Roman" w:hAnsi="Times New Roman" w:eastAsia="宋体"/>
          <w:b/>
          <w:sz w:val="24"/>
        </w:rPr>
        <w:t>3.5.8 权限与协同需求</w:t>
      </w:r>
    </w:p>
    <w:p>
      <w:pPr/>
      <w:r>
        <w:rPr>
          <w:rFonts w:ascii="Times New Roman" w:hAnsi="Times New Roman" w:eastAsia="宋体"/>
          <w:sz w:val="21"/>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r>
        <w:rPr>
          <w:rFonts w:ascii="Times New Roman" w:hAnsi="Times New Roman" w:eastAsia="宋体"/>
          <w:sz w:val="21"/>
        </w:rPr>
        <w:t>除字段可见范围外，系统还应支持不同岗位对同一业务单据的查看、录入、审批和修改权限区分，并能够通过流程状态让跨部门协同情况在线可见，减少依赖微信群和口头沟通的情况。</w:t>
      </w:r>
    </w:p>
    <w:p>
      <w:pPr>
        <w:pStyle w:val="3"/>
        <w:ind w:firstLine="0"/>
      </w:pPr>
      <w:r>
        <w:rPr>
          <w:rFonts w:ascii="Times New Roman" w:hAnsi="Times New Roman" w:eastAsia="宋体"/>
          <w:b/>
          <w:sz w:val="24"/>
        </w:rPr>
        <w:t>3.5.9 追溯与附件需求</w:t>
      </w:r>
    </w:p>
    <w:p>
      <w:pPr/>
      <w:r>
        <w:rPr>
          <w:rFonts w:ascii="Times New Roman" w:hAnsi="Times New Roman" w:eastAsia="宋体"/>
          <w:sz w:val="21"/>
        </w:rPr>
        <w:t>南派食品对追溯性要求较高，系统应支持从客户订单追溯到生产订单、领料记录、原料批次、检验记录和发货记录，也应支持从原料批次反查流向了哪些生产批次和客户订单，形成正向追溯与反向追溯能力。</w:t>
      </w:r>
    </w:p>
    <w:p>
      <w:pPr/>
      <w:r>
        <w:rPr>
          <w:rFonts w:ascii="Times New Roman" w:hAnsi="Times New Roman" w:eastAsia="宋体"/>
          <w:sz w:val="21"/>
        </w:rPr>
        <w:t>同时，考虑到纸质合同、质检报告、物流合同等资料仍大量存在，系统必须支持附件上传和关联存储，使单据数据和外部文件能够共同构成完整业务档案。</w:t>
      </w:r>
    </w:p>
    <w:p>
      <w:pPr>
        <w:pStyle w:val="2"/>
        <w:ind w:firstLine="0"/>
      </w:pPr>
      <w:r>
        <w:rPr>
          <w:rFonts w:ascii="Times New Roman" w:hAnsi="Times New Roman" w:eastAsia="宋体"/>
          <w:b/>
          <w:sz w:val="24"/>
        </w:rPr>
        <w:t>3.6 特殊业务场景需求分析</w:t>
      </w:r>
    </w:p>
    <w:p>
      <w:pPr/>
      <w:r>
        <w:rPr>
          <w:rFonts w:ascii="Times New Roman" w:hAnsi="Times New Roman" w:eastAsia="宋体"/>
          <w:sz w:val="21"/>
        </w:rPr>
        <w:t>在一般功能需求之外，南派食品还存在若干具有鲜明行业特点的特殊业务场景，这些场景直接影响系统设计是否真正贴合企业实际。</w:t>
      </w:r>
    </w:p>
    <w:p>
      <w:pPr/>
      <w:r>
        <w:rPr>
          <w:rFonts w:ascii="Times New Roman" w:hAnsi="Times New Roman" w:eastAsia="宋体"/>
          <w:sz w:val="21"/>
        </w:rPr>
        <w:t>第一，生产补料场景。由于原料糖度和品质波动，部分产品在生产过程中需要临时追加辅料，这要求系统在标准领料之外增加补料出库功能，并保留补料原因、数量和对应生产订单等信息。</w:t>
      </w:r>
    </w:p>
    <w:p>
      <w:pPr/>
      <w:r>
        <w:rPr>
          <w:rFonts w:ascii="Times New Roman" w:hAnsi="Times New Roman" w:eastAsia="宋体"/>
          <w:sz w:val="21"/>
        </w:rPr>
        <w:t>第二，质检延迟场景。某些食品检验结果无法实时出具，因此系统在流程设计上必须支持“业务先行、质检后补”的柔性机制，而不能使用僵硬的单一路径控制。</w:t>
      </w:r>
    </w:p>
    <w:p>
      <w:pPr/>
      <w:r>
        <w:rPr>
          <w:rFonts w:ascii="Times New Roman" w:hAnsi="Times New Roman" w:eastAsia="宋体"/>
          <w:sz w:val="21"/>
        </w:rPr>
        <w:t>第三，客户物料名称映射场景。企业内部使用统一物料编码进行管理，但不同客户对同一产品可能有不同叫法和标签要求，因此系统必须建立内部物料与客户物料名称之间的对应关系。</w:t>
      </w:r>
    </w:p>
    <w:p>
      <w:pPr/>
      <w:r>
        <w:rPr>
          <w:rFonts w:ascii="Times New Roman" w:hAnsi="Times New Roman" w:eastAsia="宋体"/>
          <w:sz w:val="21"/>
        </w:rPr>
        <w:t>第四，物流信息扩展场景。销售发货不仅涉及数量和批次，还涉及车牌号、运费、承运合同、照片或附件等信息，因此发货单据需要支持扩展字段和附件。</w:t>
      </w:r>
    </w:p>
    <w:p>
      <w:pPr/>
      <w:r>
        <w:rPr>
          <w:rFonts w:ascii="Times New Roman" w:hAnsi="Times New Roman" w:eastAsia="宋体"/>
          <w:sz w:val="21"/>
        </w:rPr>
        <w:t>第五，设备与能耗数据预留场景。受企业成本和现阶段设备联网条件限制，当前部分数据仍需人工录入，但系统应为未来设备管理、能耗采集和电子秤对接预留数据结构与接口。</w:t>
      </w:r>
    </w:p>
    <w:p>
      <w:pPr>
        <w:pStyle w:val="2"/>
        <w:ind w:firstLine="0"/>
      </w:pPr>
      <w:r>
        <w:rPr>
          <w:rFonts w:ascii="Times New Roman" w:hAnsi="Times New Roman" w:eastAsia="宋体"/>
          <w:b/>
          <w:sz w:val="24"/>
        </w:rPr>
        <w:t>3.7 非功能需求分析</w:t>
      </w:r>
    </w:p>
    <w:p>
      <w:pPr/>
      <w:r>
        <w:rPr>
          <w:rFonts w:ascii="Times New Roman" w:hAnsi="Times New Roman" w:eastAsia="宋体"/>
          <w:sz w:val="21"/>
        </w:rPr>
        <w:t>除了功能需求外，系统还需要满足一定的非功能需求，以保证系统能够在企业实际环境中稳定运行。</w:t>
      </w:r>
    </w:p>
    <w:p>
      <w:pPr>
        <w:pStyle w:val="3"/>
        <w:ind w:firstLine="0"/>
      </w:pPr>
      <w:r>
        <w:rPr>
          <w:rFonts w:ascii="Times New Roman" w:hAnsi="Times New Roman" w:eastAsia="宋体"/>
          <w:b/>
          <w:sz w:val="24"/>
        </w:rPr>
        <w:t>3.7.1 性能需求</w:t>
      </w:r>
    </w:p>
    <w:p>
      <w:pPr/>
      <w:r>
        <w:rPr>
          <w:rFonts w:ascii="Times New Roman" w:hAnsi="Times New Roman" w:eastAsia="宋体"/>
          <w:sz w:val="21"/>
        </w:rP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w:t>
      </w:r>
    </w:p>
    <w:p>
      <w:pPr>
        <w:pStyle w:val="3"/>
        <w:ind w:firstLine="0"/>
      </w:pPr>
      <w:r>
        <w:rPr>
          <w:rFonts w:ascii="Times New Roman" w:hAnsi="Times New Roman" w:eastAsia="宋体"/>
          <w:b/>
          <w:sz w:val="24"/>
        </w:rPr>
        <w:t>3.7.2 安全性需求</w:t>
      </w:r>
    </w:p>
    <w:p>
      <w:pPr/>
      <w:r>
        <w:rPr>
          <w:rFonts w:ascii="Times New Roman" w:hAnsi="Times New Roman" w:eastAsia="宋体"/>
          <w:sz w:val="21"/>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pPr>
        <w:pStyle w:val="3"/>
        <w:ind w:firstLine="0"/>
      </w:pPr>
      <w:r>
        <w:rPr>
          <w:rFonts w:ascii="Times New Roman" w:hAnsi="Times New Roman" w:eastAsia="宋体"/>
          <w:b/>
          <w:sz w:val="24"/>
        </w:rPr>
        <w:t>3.7.3 可靠性需求</w:t>
      </w:r>
    </w:p>
    <w:p>
      <w:pPr/>
      <w:r>
        <w:rPr>
          <w:rFonts w:ascii="Times New Roman" w:hAnsi="Times New Roman" w:eastAsia="宋体"/>
          <w:sz w:val="21"/>
        </w:rPr>
        <w:t>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p>
      <w:pPr>
        <w:pStyle w:val="3"/>
        <w:ind w:firstLine="0"/>
      </w:pPr>
      <w:r>
        <w:rPr>
          <w:rFonts w:ascii="Times New Roman" w:hAnsi="Times New Roman" w:eastAsia="宋体"/>
          <w:b/>
          <w:sz w:val="24"/>
        </w:rPr>
        <w:t>3.7.4 可追溯性需求</w:t>
      </w:r>
    </w:p>
    <w:p>
      <w:pPr/>
      <w:r>
        <w:rPr>
          <w:rFonts w:ascii="Times New Roman" w:hAnsi="Times New Roman" w:eastAsia="宋体"/>
          <w:sz w:val="21"/>
        </w:rPr>
        <w:t>食品行业对追溯要求较高，因此系统必须支持单据、批次、附件和检验结果之间的关联查询。无论是从销售订单向上追溯原料来源，还是从某个原料批次向下追查影响范围，系统都应能提供相对清晰的数据链路。</w:t>
      </w:r>
    </w:p>
    <w:p>
      <w:pPr>
        <w:pStyle w:val="3"/>
        <w:ind w:firstLine="0"/>
      </w:pPr>
      <w:r>
        <w:rPr>
          <w:rFonts w:ascii="Times New Roman" w:hAnsi="Times New Roman" w:eastAsia="宋体"/>
          <w:b/>
          <w:sz w:val="24"/>
        </w:rPr>
        <w:t>3.7.5 易用性需求</w:t>
      </w:r>
    </w:p>
    <w:p>
      <w:pPr/>
      <w:r>
        <w:rPr>
          <w:rFonts w:ascii="Times New Roman" w:hAnsi="Times New Roman" w:eastAsia="宋体"/>
          <w:sz w:val="21"/>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pPr>
        <w:pStyle w:val="3"/>
        <w:ind w:firstLine="0"/>
      </w:pPr>
      <w:r>
        <w:rPr>
          <w:rFonts w:ascii="Times New Roman" w:hAnsi="Times New Roman" w:eastAsia="宋体"/>
          <w:b/>
          <w:sz w:val="24"/>
        </w:rPr>
        <w:t>3.7.6 可扩展性需求</w:t>
      </w:r>
    </w:p>
    <w:p>
      <w:pPr/>
      <w:r>
        <w:rPr>
          <w:rFonts w:ascii="Times New Roman" w:hAnsi="Times New Roman" w:eastAsia="宋体"/>
          <w:sz w:val="21"/>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2"/>
        <w:ind w:firstLine="0"/>
      </w:pPr>
      <w:r>
        <w:rPr>
          <w:rFonts w:ascii="Times New Roman" w:hAnsi="Times New Roman" w:eastAsia="宋体"/>
          <w:b/>
          <w:sz w:val="24"/>
        </w:rPr>
        <w:t>3.8 本章小结</w:t>
      </w:r>
    </w:p>
    <w:p>
      <w:pPr/>
      <w:r>
        <w:rPr>
          <w:rFonts w:ascii="Times New Roman" w:hAnsi="Times New Roman" w:eastAsia="宋体"/>
          <w:sz w:val="21"/>
        </w:rP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pPr>
        <w:pStyle w:val="1"/>
        <w:ind w:firstLine="0"/>
      </w:pPr>
      <w:r>
        <w:rPr>
          <w:rFonts w:ascii="Times New Roman" w:hAnsi="Times New Roman" w:eastAsia="宋体"/>
          <w:b/>
          <w:sz w:val="24"/>
        </w:rPr>
        <w:t>第四章 系统总体设计</w:t>
      </w:r>
    </w:p>
    <w:p>
      <w:pPr>
        <w:pStyle w:val="2"/>
        <w:ind w:firstLine="0"/>
      </w:pPr>
      <w:r>
        <w:rPr>
          <w:rFonts w:ascii="Times New Roman" w:hAnsi="Times New Roman" w:eastAsia="宋体"/>
          <w:b/>
          <w:sz w:val="24"/>
        </w:rPr>
        <w:t>4.1 总体设计目标</w:t>
      </w:r>
    </w:p>
    <w:p>
      <w:pPr/>
      <w:r>
        <w:rPr>
          <w:rFonts w:ascii="Times New Roman" w:hAnsi="Times New Roman" w:eastAsia="宋体"/>
          <w:sz w:val="21"/>
        </w:rPr>
        <w:t>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r>
        <w:rPr>
          <w:rFonts w:ascii="Times New Roman" w:hAnsi="Times New Roman" w:eastAsia="宋体"/>
          <w:sz w:val="21"/>
        </w:rPr>
        <w:t>结合南派食品的业务特点和当前项目实现范围，EISCore 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pPr>
        <w:pStyle w:val="2"/>
        <w:ind w:firstLine="0"/>
      </w:pPr>
      <w:r>
        <w:rPr>
          <w:rFonts w:ascii="Times New Roman" w:hAnsi="Times New Roman" w:eastAsia="宋体"/>
          <w:b/>
          <w:sz w:val="24"/>
        </w:rPr>
        <w:t>4.2 设计原则</w:t>
      </w:r>
    </w:p>
    <w:p>
      <w:pPr>
        <w:pStyle w:val="3"/>
        <w:ind w:firstLine="0"/>
      </w:pPr>
      <w:r>
        <w:rPr>
          <w:rFonts w:ascii="Times New Roman" w:hAnsi="Times New Roman" w:eastAsia="宋体"/>
          <w:b/>
          <w:sz w:val="24"/>
        </w:rPr>
        <w:t>4.2.1 以业务为中心</w:t>
      </w:r>
    </w:p>
    <w:p>
      <w:pPr/>
      <w:r>
        <w:rPr>
          <w:rFonts w:ascii="Times New Roman" w:hAnsi="Times New Roman" w:eastAsia="宋体"/>
          <w:sz w:val="21"/>
        </w:rP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pPr>
        <w:pStyle w:val="3"/>
        <w:ind w:firstLine="0"/>
      </w:pPr>
      <w:r>
        <w:rPr>
          <w:rFonts w:ascii="Times New Roman" w:hAnsi="Times New Roman" w:eastAsia="宋体"/>
          <w:b/>
          <w:sz w:val="24"/>
        </w:rPr>
        <w:t>4.2.2 以数据库为中心</w:t>
      </w:r>
    </w:p>
    <w:p>
      <w:pPr/>
      <w:r>
        <w:rPr>
          <w:rFonts w:ascii="Times New Roman" w:hAnsi="Times New Roman" w:eastAsia="宋体"/>
          <w:sz w:val="21"/>
        </w:rPr>
        <w:t>相较于常见的“前端 + 应用服务器 + 数据库”三层架构，EISCore 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pPr>
        <w:pStyle w:val="3"/>
        <w:ind w:firstLine="0"/>
      </w:pPr>
      <w:r>
        <w:rPr>
          <w:rFonts w:ascii="Times New Roman" w:hAnsi="Times New Roman" w:eastAsia="宋体"/>
          <w:b/>
          <w:sz w:val="24"/>
        </w:rPr>
        <w:t>4.2.3 模块化与可扩展</w:t>
      </w:r>
    </w:p>
    <w:p>
      <w:pPr/>
      <w:r>
        <w:rPr>
          <w:rFonts w:ascii="Times New Roman" w:hAnsi="Times New Roman" w:eastAsia="宋体"/>
          <w:sz w:val="21"/>
        </w:rPr>
        <w:t>企业信息系统在实际使用过程中，往往会随着业务变化不断新增模块和字段。如果系统一开始就采用强耦合结构，后续扩展成本会非常高。因此，EISCore 在前端采用微前端方式拆分业务子系统，在数据库侧通过多个 Schema 组织不同业务域，从而提升模块独立性和可扩展性。</w:t>
      </w:r>
    </w:p>
    <w:p>
      <w:pPr>
        <w:pStyle w:val="3"/>
        <w:ind w:firstLine="0"/>
      </w:pPr>
      <w:r>
        <w:rPr>
          <w:rFonts w:ascii="Times New Roman" w:hAnsi="Times New Roman" w:eastAsia="宋体"/>
          <w:b/>
          <w:sz w:val="24"/>
        </w:rPr>
        <w:t>4.2.4 渐进式落地</w:t>
      </w:r>
    </w:p>
    <w:p>
      <w:pPr/>
      <w:r>
        <w:rPr>
          <w:rFonts w:ascii="Times New Roman" w:hAnsi="Times New Roman" w:eastAsia="宋体"/>
          <w:sz w:val="21"/>
        </w:rPr>
        <w:t>中小制造企业数字化建设不可能一次性完成所有能力，因此系统设计采用渐进式落地思路。对当前急需解决的核心链路优先实现，对设备联网、能耗采集、智能排程和更深层的 AI 自动生成能力则先预留接口和结构。这一原则有助于平衡实现成本与长期演进需求。</w:t>
      </w:r>
    </w:p>
    <w:p>
      <w:pPr>
        <w:pStyle w:val="2"/>
        <w:ind w:firstLine="0"/>
      </w:pPr>
      <w:r>
        <w:rPr>
          <w:rFonts w:ascii="Times New Roman" w:hAnsi="Times New Roman" w:eastAsia="宋体"/>
          <w:b/>
          <w:sz w:val="24"/>
        </w:rPr>
        <w:t>4.3 系统总体架构设计</w:t>
      </w:r>
    </w:p>
    <w:p>
      <w:pPr/>
      <w:r>
        <w:rPr>
          <w:rFonts w:ascii="Times New Roman" w:hAnsi="Times New Roman" w:eastAsia="宋体"/>
          <w:sz w:val="21"/>
        </w:rPr>
        <w:t>EISCore 采用分层架构设计，自上而下包括用户访问层、前端表现层、接口与运行层、数据与治理层以及支撑环境层，整体结构如图4-1所示。</w:t>
      </w:r>
    </w:p>
    <w:p>
      <w:pPr/>
      <w:r>
        <w:rPr>
          <w:rFonts w:ascii="Times New Roman" w:hAnsi="Times New Roman" w:eastAsia="宋体"/>
          <w:sz w:val="21"/>
        </w:rP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r>
        <w:rPr>
          <w:rFonts w:ascii="Times New Roman" w:hAnsi="Times New Roman" w:eastAsia="宋体"/>
          <w:sz w:val="21"/>
        </w:rP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r>
        <w:rPr>
          <w:rFonts w:ascii="Times New Roman" w:hAnsi="Times New Roman" w:eastAsia="宋体"/>
          <w:sz w:val="21"/>
        </w:rPr>
        <w:t>在接口与运行层，系统主要由 PostgREST、工作流运行组件和辅助运行组件构成。PostgREST 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pPr/>
      <w:r>
        <w:rPr>
          <w:rFonts w:ascii="Times New Roman" w:hAnsi="Times New Roman" w:eastAsia="宋体"/>
          <w:sz w:val="21"/>
        </w:rPr>
        <w:t>在数据与治理层，PostgreSQL 是最核心的技术底座。数据库内部通过 public、hr、scm、app_center、workflow 和 app_data 等 Schema 对不同业务域进行划分，并结合 RLS、流程定义、状态映射和语义增强能力统一承载系统核心数据。与传统“数据库只存数据”的思路不同，这一层不仅保存数据本身，还负责权限边界、状态转换和语义表达。</w:t>
      </w:r>
    </w:p>
    <w:p>
      <w:pPr/>
      <w:r>
        <w:rPr>
          <w:rFonts w:ascii="Times New Roman" w:hAnsi="Times New Roman" w:eastAsia="宋体"/>
          <w:sz w:val="21"/>
        </w:rPr>
        <w:t>在支撑环境层，系统使用 Docker Compose 编排数据库、接口层和运行时服务，使用 PM2 管理多个前端子应用的开发运行进程。这样的部署方式相对轻量，既能满足当前项目的联调和验证需求，也便于后续继续扩展。</w:t>
      </w:r>
    </w:p>
    <w:p>
      <w:pPr/>
      <w:r>
        <w:rPr>
          <w:rFonts w:ascii="Times New Roman" w:hAnsi="Times New Roman" w:eastAsia="宋体"/>
          <w:sz w:val="21"/>
        </w:rPr>
        <w:t>这一架构并不是对常见三层架构的简单替换，而是围绕中小企业“轻量部署、低运维负担、易扩展”这一目标形成的定向设计。</w:t>
      </w:r>
    </w:p>
    <w:p>
      <w:pPr>
        <w:pStyle w:val="2"/>
        <w:ind w:firstLine="0"/>
      </w:pPr>
      <w:r>
        <w:rPr>
          <w:rFonts w:ascii="Times New Roman" w:hAnsi="Times New Roman" w:eastAsia="宋体"/>
          <w:b/>
          <w:sz w:val="24"/>
        </w:rPr>
        <w:t>4.4 功能模块划分</w:t>
      </w:r>
    </w:p>
    <w:p>
      <w:pPr/>
      <w:r>
        <w:rPr>
          <w:rFonts w:ascii="Times New Roman" w:hAnsi="Times New Roman" w:eastAsia="宋体"/>
          <w:sz w:val="21"/>
        </w:rPr>
        <w:t>结合当前论文的实现范围，EISCore 主要划分为基础平台、人事管理、物料管理、应用中心、移动端、数据与权限支撑以及轻量化语义等部分，模块划分如图4-2所示。</w:t>
      </w:r>
    </w:p>
    <w:p>
      <w:pPr>
        <w:pStyle w:val="3"/>
        <w:ind w:firstLine="0"/>
      </w:pPr>
      <w:r>
        <w:rPr>
          <w:rFonts w:ascii="Times New Roman" w:hAnsi="Times New Roman" w:eastAsia="宋体"/>
          <w:b/>
          <w:sz w:val="24"/>
        </w:rPr>
        <w:t>4.4.1 基础平台模块</w:t>
      </w:r>
    </w:p>
    <w:p>
      <w:pPr/>
      <w:r>
        <w:rPr>
          <w:rFonts w:ascii="Times New Roman" w:hAnsi="Times New Roman" w:eastAsia="宋体"/>
          <w:sz w:val="21"/>
        </w:rP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pPr>
        <w:pStyle w:val="3"/>
        <w:ind w:firstLine="0"/>
      </w:pPr>
      <w:r>
        <w:rPr>
          <w:rFonts w:ascii="Times New Roman" w:hAnsi="Times New Roman" w:eastAsia="宋体"/>
          <w:b/>
          <w:sz w:val="24"/>
        </w:rPr>
        <w:t>4.4.2 人事管理模块</w:t>
      </w:r>
    </w:p>
    <w:p>
      <w:pPr/>
      <w:r>
        <w:rPr>
          <w:rFonts w:ascii="Times New Roman" w:hAnsi="Times New Roman" w:eastAsia="宋体"/>
          <w:sz w:val="21"/>
        </w:rP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pPr>
        <w:pStyle w:val="3"/>
        <w:ind w:firstLine="0"/>
      </w:pPr>
      <w:r>
        <w:rPr>
          <w:rFonts w:ascii="Times New Roman" w:hAnsi="Times New Roman" w:eastAsia="宋体"/>
          <w:b/>
          <w:sz w:val="24"/>
        </w:rPr>
        <w:t>4.4.3 物料管理模块</w:t>
      </w:r>
    </w:p>
    <w:p>
      <w:pPr/>
      <w:r>
        <w:rPr>
          <w:rFonts w:ascii="Times New Roman" w:hAnsi="Times New Roman" w:eastAsia="宋体"/>
          <w:sz w:val="21"/>
        </w:rP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pPr>
        <w:pStyle w:val="3"/>
        <w:ind w:firstLine="0"/>
      </w:pPr>
      <w:r>
        <w:rPr>
          <w:rFonts w:ascii="Times New Roman" w:hAnsi="Times New Roman" w:eastAsia="宋体"/>
          <w:b/>
          <w:sz w:val="24"/>
        </w:rPr>
        <w:t>4.4.4 应用中心模块</w:t>
      </w:r>
    </w:p>
    <w:p>
      <w:pPr/>
      <w:r>
        <w:rPr>
          <w:rFonts w:ascii="Times New Roman" w:hAnsi="Times New Roman" w:eastAsia="宋体"/>
          <w:sz w:val="21"/>
        </w:rPr>
        <w:t>应用中心模块是 EISCore 相较于传统业务系统更具特色的部分。该模块不仅承载数据应用配置、工作流设计与运行、审批中心等功能，还承载本体关系工作台和 Flash 草稿预览等能力。它使系统从“固定业务功能集合”扩展为“可继续生成和配置新功能的平台”，是后续动态扩展的重要入口。</w:t>
      </w:r>
    </w:p>
    <w:p>
      <w:pPr>
        <w:pStyle w:val="3"/>
        <w:ind w:firstLine="0"/>
      </w:pPr>
      <w:r>
        <w:rPr>
          <w:rFonts w:ascii="Times New Roman" w:hAnsi="Times New Roman" w:eastAsia="宋体"/>
          <w:b/>
          <w:sz w:val="24"/>
        </w:rPr>
        <w:t>4.4.5 移动端模块</w:t>
      </w:r>
    </w:p>
    <w:p>
      <w:pPr/>
      <w:r>
        <w:rPr>
          <w:rFonts w:ascii="Times New Roman" w:hAnsi="Times New Roman" w:eastAsia="宋体"/>
          <w:sz w:val="21"/>
        </w:rP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pPr>
        <w:pStyle w:val="3"/>
        <w:ind w:firstLine="0"/>
      </w:pPr>
      <w:r>
        <w:rPr>
          <w:rFonts w:ascii="Times New Roman" w:hAnsi="Times New Roman" w:eastAsia="宋体"/>
          <w:b/>
          <w:sz w:val="24"/>
        </w:rPr>
        <w:t>4.4.6 数据与权限支撑</w:t>
      </w:r>
    </w:p>
    <w:p>
      <w:pPr/>
      <w:r>
        <w:rPr>
          <w:rFonts w:ascii="Times New Roman" w:hAnsi="Times New Roman" w:eastAsia="宋体"/>
          <w:sz w:val="21"/>
        </w:rPr>
        <w:t>数据与权限支撑主要包括数据库权限控制、RLS 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p>
      <w:pPr>
        <w:pStyle w:val="3"/>
        <w:ind w:firstLine="0"/>
      </w:pPr>
      <w:r>
        <w:rPr>
          <w:rFonts w:ascii="Times New Roman" w:hAnsi="Times New Roman" w:eastAsia="宋体"/>
          <w:b/>
          <w:sz w:val="24"/>
        </w:rPr>
        <w:t>4.4.7 轻量化语义模块</w:t>
      </w:r>
    </w:p>
    <w:p>
      <w:pPr/>
      <w:r>
        <w:rPr>
          <w:rFonts w:ascii="Times New Roman" w:hAnsi="Times New Roman" w:eastAsia="宋体"/>
          <w:sz w:val="21"/>
        </w:rPr>
        <w:t>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r>
        <w:rPr>
          <w:rFonts w:ascii="Times New Roman" w:hAnsi="Times New Roman" w:eastAsia="宋体"/>
          <w:sz w:val="21"/>
        </w:rP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p>
      <w:pPr>
        <w:pStyle w:val="2"/>
        <w:ind w:firstLine="0"/>
      </w:pPr>
      <w:r>
        <w:rPr>
          <w:rFonts w:ascii="Times New Roman" w:hAnsi="Times New Roman" w:eastAsia="宋体"/>
          <w:b/>
          <w:sz w:val="24"/>
        </w:rPr>
        <w:t>4.5 关键设计思路</w:t>
      </w:r>
    </w:p>
    <w:p>
      <w:pPr>
        <w:pStyle w:val="3"/>
        <w:ind w:firstLine="0"/>
      </w:pPr>
      <w:r>
        <w:rPr>
          <w:rFonts w:ascii="Times New Roman" w:hAnsi="Times New Roman" w:eastAsia="宋体"/>
          <w:b/>
          <w:sz w:val="24"/>
        </w:rPr>
        <w:t>4.5.1 微前端业务拆分</w:t>
      </w:r>
    </w:p>
    <w:p>
      <w:pPr/>
      <w:r>
        <w:rPr>
          <w:rFonts w:ascii="Times New Roman" w:hAnsi="Times New Roman" w:eastAsia="宋体"/>
          <w:sz w:val="21"/>
        </w:rP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pPr>
        <w:pStyle w:val="3"/>
        <w:ind w:firstLine="0"/>
      </w:pPr>
      <w:r>
        <w:rPr>
          <w:rFonts w:ascii="Times New Roman" w:hAnsi="Times New Roman" w:eastAsia="宋体"/>
          <w:b/>
          <w:sz w:val="24"/>
        </w:rPr>
        <w:t>4.5.2 数据接口自动映射</w:t>
      </w:r>
    </w:p>
    <w:p>
      <w:pPr/>
      <w:r>
        <w:rPr>
          <w:rFonts w:ascii="Times New Roman" w:hAnsi="Times New Roman" w:eastAsia="宋体"/>
          <w:sz w:val="21"/>
        </w:rPr>
        <w:t>为了减少传统后端接口层的大量重复开发，本系统将数据库模式与接口服务结合，通过 PostgREST 自动映射一部分通用数据访问能力。在此基础上，前端能够直接围绕数据表、视图和函数进行调用。这种设计对中小企业场景尤其有价值，因为它可以显著降低维护负担。</w:t>
      </w:r>
    </w:p>
    <w:p>
      <w:pPr>
        <w:pStyle w:val="3"/>
        <w:ind w:firstLine="0"/>
      </w:pPr>
      <w:r>
        <w:rPr>
          <w:rFonts w:ascii="Times New Roman" w:hAnsi="Times New Roman" w:eastAsia="宋体"/>
          <w:b/>
          <w:sz w:val="24"/>
        </w:rPr>
        <w:t>4.5.3 流程与数据协同设计</w:t>
      </w:r>
    </w:p>
    <w:p>
      <w:pPr/>
      <w:r>
        <w:rPr>
          <w:rFonts w:ascii="Times New Roman" w:hAnsi="Times New Roman" w:eastAsia="宋体"/>
          <w:sz w:val="21"/>
        </w:rP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pPr>
        <w:pStyle w:val="3"/>
        <w:ind w:firstLine="0"/>
      </w:pPr>
      <w:r>
        <w:rPr>
          <w:rFonts w:ascii="Times New Roman" w:hAnsi="Times New Roman" w:eastAsia="宋体"/>
          <w:b/>
          <w:sz w:val="24"/>
        </w:rPr>
        <w:t>4.5.4 语义增强兼容设计</w:t>
      </w:r>
    </w:p>
    <w:p>
      <w:pPr/>
      <w:r>
        <w:rPr>
          <w:rFonts w:ascii="Times New Roman" w:hAnsi="Times New Roman" w:eastAsia="宋体"/>
          <w:sz w:val="21"/>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pPr>
        <w:pStyle w:val="2"/>
        <w:ind w:firstLine="0"/>
      </w:pPr>
      <w:r>
        <w:rPr>
          <w:rFonts w:ascii="Times New Roman" w:hAnsi="Times New Roman" w:eastAsia="宋体"/>
          <w:b/>
          <w:sz w:val="24"/>
        </w:rPr>
        <w:t>4.6 本章小结</w:t>
      </w:r>
    </w:p>
    <w:p>
      <w:pPr/>
      <w:r>
        <w:rPr>
          <w:rFonts w:ascii="Times New Roman" w:hAnsi="Times New Roman" w:eastAsia="宋体"/>
          <w:sz w:val="21"/>
        </w:rPr>
        <w:t>本章从设计目标、设计原则、总体架构、模块划分和关键设计思路五个方面说明了 EISCore 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pPr>
        <w:pStyle w:val="1"/>
        <w:ind w:firstLine="0"/>
      </w:pPr>
      <w:r>
        <w:rPr>
          <w:rFonts w:ascii="Times New Roman" w:hAnsi="Times New Roman" w:eastAsia="宋体"/>
          <w:b/>
          <w:sz w:val="24"/>
        </w:rPr>
        <w:t>第五章 数据库设计</w:t>
      </w:r>
    </w:p>
    <w:p>
      <w:pPr>
        <w:pStyle w:val="2"/>
        <w:ind w:firstLine="0"/>
      </w:pPr>
      <w:r>
        <w:rPr>
          <w:rFonts w:ascii="Times New Roman" w:hAnsi="Times New Roman" w:eastAsia="宋体"/>
          <w:b/>
          <w:sz w:val="24"/>
        </w:rPr>
        <w:t>5.1 数据库设计目标</w:t>
      </w:r>
    </w:p>
    <w:p>
      <w:pPr/>
      <w:r>
        <w:rPr>
          <w:rFonts w:ascii="Times New Roman" w:hAnsi="Times New Roman" w:eastAsia="宋体"/>
          <w:sz w:val="21"/>
        </w:rPr>
        <w:t>数据库设计是本课题的核心部分。与传统企业系统中数据库主要承担持久化存储不同，EISCore 采用数据库中心架构，因此数据库不仅要完成数据保存，还要承担权限控制、流程关联、状态映射和语义增强等职责。换句话说，数据库设计既是系统的数据模型设计，也是系统治理能力设计的一部分。</w:t>
      </w:r>
    </w:p>
    <w:p>
      <w:pPr/>
      <w:r>
        <w:rPr>
          <w:rFonts w:ascii="Times New Roman" w:hAnsi="Times New Roman" w:eastAsia="宋体"/>
          <w:sz w:val="21"/>
        </w:rP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 RLS 和语义增强结构，为后续权限治理和本体语义描述提供底层支撑。</w:t>
      </w:r>
    </w:p>
    <w:p>
      <w:pPr>
        <w:pStyle w:val="2"/>
        <w:ind w:firstLine="0"/>
      </w:pPr>
      <w:r>
        <w:rPr>
          <w:rFonts w:ascii="Times New Roman" w:hAnsi="Times New Roman" w:eastAsia="宋体"/>
          <w:b/>
          <w:sz w:val="24"/>
        </w:rPr>
        <w:t>5.2 数据库总体结构设计</w:t>
      </w:r>
    </w:p>
    <w:p>
      <w:pPr/>
      <w:r>
        <w:rPr>
          <w:rFonts w:ascii="Times New Roman" w:hAnsi="Times New Roman" w:eastAsia="宋体"/>
          <w:sz w:val="21"/>
        </w:rPr>
        <w:t>EISCore 数据库以 PostgreSQL 16 为核心，采用多 Schema 方式对不同业务域进行划分。当前系统中与论文主线密切相关的 Schema 主要包括 public、hr、scm、app_center、workflow 和 app_data。</w:t>
      </w:r>
    </w:p>
    <w:p>
      <w:pPr/>
      <w:r>
        <w:rPr>
          <w:rFonts w:ascii="Times New Roman" w:hAnsi="Times New Roman" w:eastAsia="宋体"/>
          <w:sz w:val="21"/>
        </w:rPr>
        <w:t>其中，public Schema 主要保存组织结构、用户、角色、权限、物料主数据及部分系统公共表；hr Schema 主要承载员工档案、考勤、工资和人事扩展信息；scm Schema 主要承载仓库、库存批次、库存流水和盘点等供应链与仓储数据；app_center Schema 主要承载应用中心中的应用注册、发布路由、状态映射和执行日志；workflow Schema 主要承载流程定义、流程实例和任务分派；app_data Schema 则用于承载动态生成的数据应用表。</w:t>
      </w:r>
    </w:p>
    <w:p>
      <w:pPr/>
      <w:r>
        <w:rPr>
          <w:rFonts w:ascii="Times New Roman" w:hAnsi="Times New Roman" w:eastAsia="宋体"/>
          <w:sz w:val="21"/>
        </w:rPr>
        <w:t>这种划分方式的优势主要有三点。第一，不同业务域在逻辑上更加清晰，便于后续维护和权限分层。第二，流程、应用中心和业务主数据之间虽然相互关联，但又能保持清楚的边界，避免所有表混杂在同一命名空间下。第三，配合 PostgREST 和 RLS 后，不同 Schema 能够更方便地形成权限隔离和接口边界。</w:t>
      </w:r>
    </w:p>
    <w:p>
      <w:pPr>
        <w:pStyle w:val="2"/>
        <w:ind w:firstLine="0"/>
      </w:pPr>
      <w:r>
        <w:rPr>
          <w:rFonts w:ascii="Times New Roman" w:hAnsi="Times New Roman" w:eastAsia="宋体"/>
          <w:b/>
          <w:sz w:val="24"/>
        </w:rPr>
        <w:t>5.3 核心数据实体关系设计</w:t>
      </w:r>
    </w:p>
    <w:p>
      <w:pPr/>
      <w:r>
        <w:rPr>
          <w:rFonts w:ascii="Times New Roman" w:hAnsi="Times New Roman" w:eastAsia="宋体"/>
          <w:sz w:val="21"/>
        </w:rPr>
        <w:t>从论文主线出发，EISCore 的核心实体关系主要围绕组织权限主线、物料仓储主线和应用流程主线展开，其核心实体关系如图5-1所示。</w:t>
      </w:r>
    </w:p>
    <w:p>
      <w:pPr/>
      <w:r>
        <w:rPr>
          <w:rFonts w:ascii="Times New Roman" w:hAnsi="Times New Roman" w:eastAsia="宋体"/>
          <w:sz w:val="21"/>
        </w:rPr>
        <w:t>在组织权限主线中，departments、positions、users、roles 和 user_roles 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r>
        <w:rPr>
          <w:rFonts w:ascii="Times New Roman" w:hAnsi="Times New Roman" w:eastAsia="宋体"/>
          <w:sz w:val="21"/>
        </w:rPr>
        <w:t>在物料仓储主线中，raw_materials、warehouses、inventory_batches 和 inventory_transactions 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r>
        <w:rPr>
          <w:rFonts w:ascii="Times New Roman" w:hAnsi="Times New Roman" w:eastAsia="宋体"/>
          <w:sz w:val="21"/>
        </w:rPr>
        <w:t>在应用流程主线中，categories、apps、workflow_definitions、workflow_instances、task_assignments、published_routes 和 workflow_state_mappings 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 BPMN 节点到业务状态的映射。</w:t>
      </w:r>
    </w:p>
    <w:p>
      <w:pPr/>
      <w:r>
        <w:rPr>
          <w:rFonts w:ascii="Times New Roman" w:hAnsi="Times New Roman" w:eastAsia="宋体"/>
          <w:sz w:val="21"/>
        </w:rPr>
        <w:t>总体来看，这三条主线共同组成了 EISCore 的数据库核心骨架。它们之间虽然分属不同业务域，但并不是彼此孤立，而是通过权限、批次、状态和流程关联形成了统一的数据底座。</w:t>
      </w:r>
    </w:p>
    <w:p>
      <w:pPr>
        <w:pStyle w:val="2"/>
        <w:ind w:firstLine="0"/>
      </w:pPr>
      <w:r>
        <w:rPr>
          <w:rFonts w:ascii="Times New Roman" w:hAnsi="Times New Roman" w:eastAsia="宋体"/>
          <w:b/>
          <w:sz w:val="24"/>
        </w:rPr>
        <w:t>5.4 组织与权限相关表设计</w:t>
      </w:r>
    </w:p>
    <w:p>
      <w:pPr>
        <w:pStyle w:val="3"/>
        <w:ind w:firstLine="0"/>
      </w:pPr>
      <w:r>
        <w:rPr>
          <w:rFonts w:ascii="Times New Roman" w:hAnsi="Times New Roman" w:eastAsia="宋体"/>
          <w:b/>
          <w:sz w:val="24"/>
        </w:rPr>
        <w:t>5.4.1 部门表与岗位表</w:t>
      </w:r>
    </w:p>
    <w:p>
      <w:pPr/>
      <w:r>
        <w:rPr>
          <w:rFonts w:ascii="Times New Roman" w:hAnsi="Times New Roman" w:eastAsia="宋体"/>
          <w:sz w:val="21"/>
        </w:rPr>
        <w:t>部门表 public.departments 用于描述组织结构，主要字段包括 id、name、parent_id、leader_id、sort 和状态相关字段。通过 parent_id 自关联，系统能够表达树形组织结构，为后续的人事管理和数据范围控制提供依据。岗位表 public.positions 则通过 dept_id 关联部门，描述部门内的岗位信息。</w:t>
      </w:r>
    </w:p>
    <w:p>
      <w:pPr/>
      <w:r>
        <w:rPr>
          <w:rFonts w:ascii="Times New Roman" w:hAnsi="Times New Roman" w:eastAsia="宋体"/>
          <w:sz w:val="21"/>
        </w:rPr>
        <w:t>这种设计的优点在于组织结构既可以服务于人员归属管理，也可以服务于权限和数据范围控制。例如，仓库人员和质检人员可以归属于不同部门，在系统中通过部门和岗位信息进一步约束其可操作数据范围。</w:t>
      </w:r>
    </w:p>
    <w:p>
      <w:pPr>
        <w:pStyle w:val="3"/>
        <w:ind w:firstLine="0"/>
      </w:pPr>
      <w:r>
        <w:rPr>
          <w:rFonts w:ascii="Times New Roman" w:hAnsi="Times New Roman" w:eastAsia="宋体"/>
          <w:b/>
          <w:sz w:val="24"/>
        </w:rPr>
        <w:t>5.4.2 用户表、角色表与用户角色关联表</w:t>
      </w:r>
    </w:p>
    <w:p>
      <w:pPr/>
      <w:r>
        <w:rPr>
          <w:rFonts w:ascii="Times New Roman" w:hAnsi="Times New Roman" w:eastAsia="宋体"/>
          <w:sz w:val="21"/>
        </w:rPr>
        <w:t>用户表 public.users 主要保存系统登录用户和其基本信息，关键字段包括 username、full_name、dept_id 和 position_id。角色表 public.roles 保存角色编码、角色名称以及所属部门等信息。由于一个用户可能拥有多个角色，因此系统通过 public.user_roles 建立用户和角色之间的多对多关系。</w:t>
      </w:r>
    </w:p>
    <w:p>
      <w:pPr/>
      <w:r>
        <w:rPr>
          <w:rFonts w:ascii="Times New Roman" w:hAnsi="Times New Roman" w:eastAsia="宋体"/>
          <w:sz w:val="21"/>
        </w:rPr>
        <w:t>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p>
      <w:pPr>
        <w:pStyle w:val="2"/>
        <w:ind w:firstLine="0"/>
      </w:pPr>
      <w:r>
        <w:rPr>
          <w:rFonts w:ascii="Times New Roman" w:hAnsi="Times New Roman" w:eastAsia="宋体"/>
          <w:b/>
          <w:sz w:val="24"/>
        </w:rPr>
        <w:t>5.5 物料与仓储相关表设计</w:t>
      </w:r>
    </w:p>
    <w:p>
      <w:pPr>
        <w:pStyle w:val="3"/>
        <w:ind w:firstLine="0"/>
      </w:pPr>
      <w:r>
        <w:rPr>
          <w:rFonts w:ascii="Times New Roman" w:hAnsi="Times New Roman" w:eastAsia="宋体"/>
          <w:b/>
          <w:sz w:val="24"/>
        </w:rPr>
        <w:t>5.5.1 物料主数据表</w:t>
      </w:r>
    </w:p>
    <w:p>
      <w:pPr/>
      <w:r>
        <w:rPr>
          <w:rFonts w:ascii="Times New Roman" w:hAnsi="Times New Roman" w:eastAsia="宋体"/>
          <w:sz w:val="21"/>
        </w:rPr>
        <w:t>物料主数据表 public.raw_materials 是仓储与生产链路的起点。该表主要字段包括 id、batch_no、name、category、properties 和 dept_id 等。虽然当前表名为 raw_materials，但在实际应用中并不只服务于原材料，而是承载了整个系统中的物料基础对象。通过 properties JSONB 字段，系统还能够存放部分灵活属性，为非标准化物料管理提供支持。</w:t>
      </w:r>
    </w:p>
    <w:p>
      <w:pPr>
        <w:pStyle w:val="3"/>
        <w:ind w:firstLine="0"/>
      </w:pPr>
      <w:r>
        <w:rPr>
          <w:rFonts w:ascii="Times New Roman" w:hAnsi="Times New Roman" w:eastAsia="宋体"/>
          <w:b/>
          <w:sz w:val="24"/>
        </w:rPr>
        <w:t>5.5.2 仓库表与仓库层级结构</w:t>
      </w:r>
    </w:p>
    <w:p>
      <w:pPr/>
      <w:r>
        <w:rPr>
          <w:rFonts w:ascii="Times New Roman" w:hAnsi="Times New Roman" w:eastAsia="宋体"/>
          <w:sz w:val="21"/>
        </w:rPr>
        <w:t>仓库表 scm.warehouses 通过 parent_id 构成树形结构，可同时表示仓库、库区和库位三个层级。主要字段包括 code、name、parent_id、level 和 properties 等。该设计比较适合南派食品当前“一个仓库内部再细分多个区域和位置”的现实场景，也便于后续仓库布局可视化。</w:t>
      </w:r>
    </w:p>
    <w:p>
      <w:pPr>
        <w:pStyle w:val="3"/>
        <w:ind w:firstLine="0"/>
      </w:pPr>
      <w:r>
        <w:rPr>
          <w:rFonts w:ascii="Times New Roman" w:hAnsi="Times New Roman" w:eastAsia="宋体"/>
          <w:b/>
          <w:sz w:val="24"/>
        </w:rPr>
        <w:t>5.5.3 库存批次表</w:t>
      </w:r>
    </w:p>
    <w:p>
      <w:pPr/>
      <w:r>
        <w:rPr>
          <w:rFonts w:ascii="Times New Roman" w:hAnsi="Times New Roman" w:eastAsia="宋体"/>
          <w:sz w:val="21"/>
        </w:rPr>
        <w:t>库存批次表 scm.inventory_batches 是本系统支撑食品行业批次管理的关键表。该表以 material_id 和 warehouse_id 为基础，记录具体批次号、可用数量、锁定数量、生产日期、过期日期以及批次状态等信息。由于食品企业对批次和保质期要求较高，因此该表在系统中承担了库存台账和追溯链条中的关键角色。</w:t>
      </w:r>
    </w:p>
    <w:p>
      <w:pPr>
        <w:pStyle w:val="3"/>
        <w:ind w:firstLine="0"/>
      </w:pPr>
      <w:r>
        <w:rPr>
          <w:rFonts w:ascii="Times New Roman" w:hAnsi="Times New Roman" w:eastAsia="宋体"/>
          <w:b/>
          <w:sz w:val="24"/>
        </w:rPr>
        <w:t>5.5.4 库存流水表</w:t>
      </w:r>
    </w:p>
    <w:p>
      <w:pPr/>
      <w:r>
        <w:rPr>
          <w:rFonts w:ascii="Times New Roman" w:hAnsi="Times New Roman" w:eastAsia="宋体"/>
          <w:sz w:val="21"/>
        </w:rPr>
        <w:t>库存流水表 scm.inventory_transactions 用于记录所有库存变动行为，主要包括采购入库、生产领料、补料出库、生产入库、销售出库、盘点调整等。该表通过 material_id、batch_id 和 warehouse_id 与物料、批次和仓库建立关联，同时保留交易类型、数量、关联单据和操作时间等信息。</w:t>
      </w:r>
    </w:p>
    <w:p>
      <w:pPr/>
      <w:r>
        <w:rPr>
          <w:rFonts w:ascii="Times New Roman" w:hAnsi="Times New Roman" w:eastAsia="宋体"/>
          <w:sz w:val="21"/>
        </w:rP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pPr>
        <w:pStyle w:val="2"/>
        <w:ind w:firstLine="0"/>
      </w:pPr>
      <w:r>
        <w:rPr>
          <w:rFonts w:ascii="Times New Roman" w:hAnsi="Times New Roman" w:eastAsia="宋体"/>
          <w:b/>
          <w:sz w:val="24"/>
        </w:rPr>
        <w:t>5.6 应用中心与流程相关表设计</w:t>
      </w:r>
    </w:p>
    <w:p>
      <w:pPr>
        <w:pStyle w:val="3"/>
        <w:ind w:firstLine="0"/>
      </w:pPr>
      <w:r>
        <w:rPr>
          <w:rFonts w:ascii="Times New Roman" w:hAnsi="Times New Roman" w:eastAsia="宋体"/>
          <w:b/>
          <w:sz w:val="24"/>
        </w:rPr>
        <w:t>5.6.1 应用分类表与应用表</w:t>
      </w:r>
    </w:p>
    <w:p>
      <w:pPr/>
      <w:r>
        <w:rPr>
          <w:rFonts w:ascii="Times New Roman" w:hAnsi="Times New Roman" w:eastAsia="宋体"/>
          <w:sz w:val="21"/>
        </w:rPr>
        <w:t>应用分类表 app_center.categories 和应用表 app_center.apps 共同构成应用中心的基础结构。分类表主要用于区分数据应用、流程应用和其他应用类型。应用表则记录具体应用的基本信息，包括应用名称、分类、类型、状态、配置和 BPMN XML 等。</w:t>
      </w:r>
    </w:p>
    <w:p>
      <w:pPr/>
      <w:r>
        <w:rPr>
          <w:rFonts w:ascii="Times New Roman" w:hAnsi="Times New Roman" w:eastAsia="宋体"/>
          <w:sz w:val="21"/>
        </w:rPr>
        <w:t>由于 EISCore 并不只是固定业务页面集合，还需要支持动态应用配置和流程设计，因此 app_center.apps 在数据库中扮演了“应用注册中心”的角色，是应用中心模块的核心表之一。</w:t>
      </w:r>
    </w:p>
    <w:p>
      <w:pPr>
        <w:pStyle w:val="3"/>
        <w:ind w:firstLine="0"/>
      </w:pPr>
      <w:r>
        <w:rPr>
          <w:rFonts w:ascii="Times New Roman" w:hAnsi="Times New Roman" w:eastAsia="宋体"/>
          <w:b/>
          <w:sz w:val="24"/>
        </w:rPr>
        <w:t>5.6.2 发布路由与状态映射表</w:t>
      </w:r>
    </w:p>
    <w:p>
      <w:pPr/>
      <w:r>
        <w:rPr>
          <w:rFonts w:ascii="Times New Roman" w:hAnsi="Times New Roman" w:eastAsia="宋体"/>
          <w:sz w:val="21"/>
        </w:rPr>
        <w:t>发布路由表 app_center.published_routes 用于记录应用发布后的访问路径，便于前端基座动态挂载和访问。状态映射表 app_center.workflow_state_mappings 则负责把流程任务节点与具体业务表的状态字段进行关联，使流程推进时能够驱动业务数据状态更新。</w:t>
      </w:r>
    </w:p>
    <w:p>
      <w:pPr/>
      <w:r>
        <w:rPr>
          <w:rFonts w:ascii="Times New Roman" w:hAnsi="Times New Roman" w:eastAsia="宋体"/>
          <w:sz w:val="21"/>
        </w:rPr>
        <w:t>这两类表的存在使应用中心和业务系统之间不是简单的页面跳转关系，而是形成了更紧密的运行时协同关系。</w:t>
      </w:r>
    </w:p>
    <w:p>
      <w:pPr>
        <w:pStyle w:val="3"/>
        <w:ind w:firstLine="0"/>
      </w:pPr>
      <w:r>
        <w:rPr>
          <w:rFonts w:ascii="Times New Roman" w:hAnsi="Times New Roman" w:eastAsia="宋体"/>
          <w:b/>
          <w:sz w:val="24"/>
        </w:rPr>
        <w:t>5.6.3 流程定义表、实例表与任务分派表</w:t>
      </w:r>
    </w:p>
    <w:p>
      <w:pPr/>
      <w:r>
        <w:rPr>
          <w:rFonts w:ascii="Times New Roman" w:hAnsi="Times New Roman" w:eastAsia="宋体"/>
          <w:sz w:val="21"/>
        </w:rPr>
        <w:t>流程定义表 workflow.definitions 用于保存 BPMN 流程定义，并通过 app_id 关联应用中心中的流程应用。流程实例表 workflow.instances 保存流程运行中的实例状态，包括当前任务节点、业务键和状态等。任务分派表 workflow.task_assignments 则用于定义某个流程节点可由哪些角色或用户处理。</w:t>
      </w:r>
    </w:p>
    <w:p>
      <w:pPr/>
      <w:r>
        <w:rPr>
          <w:rFonts w:ascii="Times New Roman" w:hAnsi="Times New Roman" w:eastAsia="宋体"/>
          <w:sz w:val="21"/>
        </w:rPr>
        <w:t>通过这三类表，系统能够从“静态流程定义”延伸到“动态流程运行”和“任务权限分派”，从而实现审批流和业务数据的联动。</w:t>
      </w:r>
    </w:p>
    <w:p>
      <w:pPr>
        <w:pStyle w:val="2"/>
        <w:ind w:firstLine="0"/>
      </w:pPr>
      <w:r>
        <w:rPr>
          <w:rFonts w:ascii="Times New Roman" w:hAnsi="Times New Roman" w:eastAsia="宋体"/>
          <w:b/>
          <w:sz w:val="24"/>
        </w:rPr>
        <w:t>5.7 数据安全与权限控制设计</w:t>
      </w:r>
    </w:p>
    <w:p>
      <w:pPr/>
      <w:r>
        <w:rPr>
          <w:rFonts w:ascii="Times New Roman" w:hAnsi="Times New Roman" w:eastAsia="宋体"/>
          <w:sz w:val="21"/>
        </w:rPr>
        <w:t>EISCore 数据库设计中的一个关键特点，是将数据权限控制下沉到数据库层实现。系统在多个关键表上启用了 Row Level Security，并根据 JWT 声明中的角色信息判断当前用户是否具备访问某类数据的权限。相较于单纯依赖前端菜单隐藏或应用层 if 判断，这种设计在一致性和安全性上更有保障。</w:t>
      </w:r>
    </w:p>
    <w:p>
      <w:pPr/>
      <w:r>
        <w:rPr>
          <w:rFonts w:ascii="Times New Roman" w:hAnsi="Times New Roman" w:eastAsia="宋体"/>
          <w:sz w:val="21"/>
        </w:rPr>
        <w:t>例如，应用中心中的 apps、published_routes、workflow_state_mappings 和 execution_logs 等表均配置了针对不同操作类型的 RLS 策略；工作流相关表也通过角色声明约束写入和管理权限。这种设计使系统能够在多子应用共同访问同一数据库的情况下，保持统一的数据边界控制。</w:t>
      </w:r>
    </w:p>
    <w:p>
      <w:pPr>
        <w:pStyle w:val="2"/>
        <w:ind w:firstLine="0"/>
      </w:pPr>
      <w:r>
        <w:rPr>
          <w:rFonts w:ascii="Times New Roman" w:hAnsi="Times New Roman" w:eastAsia="宋体"/>
          <w:b/>
          <w:sz w:val="24"/>
        </w:rPr>
        <w:t>5.8 语义增强相关设计</w:t>
      </w:r>
    </w:p>
    <w:p>
      <w:pPr/>
      <w:r>
        <w:rPr>
          <w:rFonts w:ascii="Times New Roman" w:hAnsi="Times New Roman" w:eastAsia="宋体"/>
          <w:sz w:val="21"/>
        </w:rPr>
        <w:t>除了传统数据表之外，系统还在数据库层引入了轻量语义增强结构，用于支持表级语义、列级语义和关系语义描述。这部分结构并不在核心 ER 图中完全展开，但在总体设计中占有重要位置，因为它直接关系到后续的动态应用配置、字段解释和语义治理。</w:t>
      </w:r>
    </w:p>
    <w:p>
      <w:pPr/>
      <w:r>
        <w:rPr>
          <w:rFonts w:ascii="Times New Roman" w:hAnsi="Times New Roman" w:eastAsia="宋体"/>
          <w:sz w:val="21"/>
        </w:rP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 CRUD 型毕业设计的重要地方之一。</w:t>
      </w:r>
    </w:p>
    <w:p>
      <w:pPr>
        <w:pStyle w:val="2"/>
        <w:ind w:firstLine="0"/>
      </w:pPr>
      <w:r>
        <w:rPr>
          <w:rFonts w:ascii="Times New Roman" w:hAnsi="Times New Roman" w:eastAsia="宋体"/>
          <w:b/>
          <w:sz w:val="24"/>
        </w:rPr>
        <w:t>5.9 关键物理表结构设计</w:t>
      </w:r>
    </w:p>
    <w:p>
      <w:pPr/>
      <w:r>
        <w:rPr>
          <w:rFonts w:ascii="Times New Roman" w:hAnsi="Times New Roman" w:eastAsia="宋体"/>
          <w:sz w:val="21"/>
        </w:rP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pPr>
        <w:pStyle w:val="3"/>
        <w:ind w:firstLine="0"/>
      </w:pPr>
      <w:r>
        <w:rPr>
          <w:rFonts w:ascii="Times New Roman" w:hAnsi="Times New Roman" w:eastAsia="宋体"/>
          <w:b/>
          <w:sz w:val="24"/>
        </w:rPr>
        <w:t>5.9.1 用户表 public.users</w:t>
      </w:r>
    </w:p>
    <w:p>
      <w:pPr/>
      <w:r>
        <w:rPr>
          <w:rFonts w:ascii="Times New Roman" w:hAnsi="Times New Roman" w:eastAsia="宋体"/>
          <w:sz w:val="21"/>
        </w:rPr>
        <w:t>表5-1展示了系统用户表的主要字段结构。该表承担账号信息、基础身份属性和组织归属信息的存储功能，是系统登录与权限识别的重要入口。</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用户主键编号</w:t>
            </w:r>
          </w:p>
        </w:tc>
      </w:tr>
      <w:tr>
        <w:tc>
          <w:tcPr>
            <w:tcW w:type="dxa" w:w="2339"/>
          </w:tcPr>
          <w:p>
            <w:r>
              <w:rPr>
                <w:rFonts w:ascii="Times New Roman" w:hAnsi="Times New Roman" w:eastAsia="宋体"/>
                <w:b w:val="0"/>
                <w:sz w:val="21"/>
              </w:rPr>
              <w:t>username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登录用户名</w:t>
            </w:r>
          </w:p>
        </w:tc>
      </w:tr>
      <w:tr>
        <w:tc>
          <w:tcPr>
            <w:tcW w:type="dxa" w:w="2339"/>
          </w:tcPr>
          <w:p>
            <w:r>
              <w:rPr>
                <w:rFonts w:ascii="Times New Roman" w:hAnsi="Times New Roman" w:eastAsia="宋体"/>
                <w:b w:val="0"/>
                <w:sz w:val="21"/>
              </w:rPr>
              <w:t>password</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登录密码</w:t>
            </w:r>
          </w:p>
        </w:tc>
      </w:tr>
      <w:tr>
        <w:tc>
          <w:tcPr>
            <w:tcW w:type="dxa" w:w="2339"/>
          </w:tcPr>
          <w:p>
            <w:r>
              <w:rPr>
                <w:rFonts w:ascii="Times New Roman" w:hAnsi="Times New Roman" w:eastAsia="宋体"/>
                <w:b w:val="0"/>
                <w:sz w:val="21"/>
              </w:rPr>
              <w:t>role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默认系统角色标识</w:t>
            </w:r>
          </w:p>
        </w:tc>
      </w:tr>
      <w:tr>
        <w:tc>
          <w:tcPr>
            <w:tcW w:type="dxa" w:w="2339"/>
          </w:tcPr>
          <w:p>
            <w:r>
              <w:rPr>
                <w:rFonts w:ascii="Times New Roman" w:hAnsi="Times New Roman" w:eastAsia="宋体"/>
                <w:b w:val="0"/>
                <w:sz w:val="21"/>
              </w:rPr>
              <w:t>avatar</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用户头像地址</w:t>
            </w:r>
          </w:p>
        </w:tc>
      </w:tr>
      <w:tr>
        <w:tc>
          <w:tcPr>
            <w:tcW w:type="dxa" w:w="2339"/>
          </w:tcPr>
          <w:p>
            <w:r>
              <w:rPr>
                <w:rFonts w:ascii="Times New Roman" w:hAnsi="Times New Roman" w:eastAsia="宋体"/>
                <w:b w:val="0"/>
                <w:sz w:val="21"/>
              </w:rPr>
              <w:t>permissions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数组</w:t>
            </w:r>
          </w:p>
        </w:tc>
        <w:tc>
          <w:tcPr>
            <w:tcW w:type="dxa" w:w="2339"/>
          </w:tcPr>
          <w:p>
            <w:r>
              <w:rPr>
                <w:rFonts w:ascii="Times New Roman" w:hAnsi="Times New Roman" w:eastAsia="宋体"/>
                <w:b w:val="0"/>
                <w:sz w:val="21"/>
              </w:rPr>
              <w:t>用户附加权限集合</w:t>
            </w:r>
          </w:p>
        </w:tc>
      </w:tr>
      <w:tr>
        <w:tc>
          <w:tcPr>
            <w:tcW w:type="dxa" w:w="2339"/>
          </w:tcPr>
          <w:p>
            <w:r>
              <w:rPr>
                <w:rFonts w:ascii="Times New Roman" w:hAnsi="Times New Roman" w:eastAsia="宋体"/>
                <w:b w:val="0"/>
                <w:sz w:val="21"/>
              </w:rPr>
              <w:t>full_name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用户姓名</w:t>
            </w:r>
          </w:p>
        </w:tc>
      </w:tr>
      <w:tr>
        <w:tc>
          <w:tcPr>
            <w:tcW w:type="dxa" w:w="2339"/>
          </w:tcPr>
          <w:p>
            <w:r>
              <w:rPr>
                <w:rFonts w:ascii="Times New Roman" w:hAnsi="Times New Roman" w:eastAsia="宋体"/>
                <w:b w:val="0"/>
                <w:sz w:val="21"/>
              </w:rPr>
              <w:t>phone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联系电话</w:t>
            </w:r>
          </w:p>
        </w:tc>
      </w:tr>
      <w:tr>
        <w:tc>
          <w:tcPr>
            <w:tcW w:type="dxa" w:w="2339"/>
          </w:tcPr>
          <w:p>
            <w:r>
              <w:rPr>
                <w:rFonts w:ascii="Times New Roman" w:hAnsi="Times New Roman" w:eastAsia="宋体"/>
                <w:b w:val="0"/>
                <w:sz w:val="21"/>
              </w:rPr>
              <w:t>email</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邮箱地址</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所属部门编号</w:t>
            </w:r>
          </w:p>
        </w:tc>
      </w:tr>
      <w:tr>
        <w:tc>
          <w:tcPr>
            <w:tcW w:type="dxa" w:w="2339"/>
          </w:tcPr>
          <w:p>
            <w:r>
              <w:rPr>
                <w:rFonts w:ascii="Times New Roman" w:hAnsi="Times New Roman" w:eastAsia="宋体"/>
                <w:b w:val="0"/>
                <w:sz w:val="21"/>
              </w:rPr>
              <w:t>status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用户状态</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r>
        <w:tc>
          <w:tcPr>
            <w:tcW w:type="dxa" w:w="2339"/>
          </w:tcPr>
          <w:p>
            <w:r>
              <w:rPr>
                <w:rFonts w:ascii="Times New Roman" w:hAnsi="Times New Roman" w:eastAsia="宋体"/>
                <w:b w:val="0"/>
                <w:sz w:val="21"/>
              </w:rPr>
              <w:t>position_id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所属岗位编号</w:t>
            </w:r>
          </w:p>
        </w:tc>
      </w:tr>
    </w:tbl>
    <w:p>
      <w:pPr>
        <w:ind w:firstLine="0"/>
      </w:pPr>
    </w:p>
    <w:p>
      <w:pPr>
        <w:pStyle w:val="3"/>
        <w:ind w:firstLine="0"/>
      </w:pPr>
      <w:r>
        <w:rPr>
          <w:rFonts w:ascii="Times New Roman" w:hAnsi="Times New Roman" w:eastAsia="宋体"/>
          <w:b/>
          <w:sz w:val="24"/>
        </w:rPr>
        <w:t>5.9.2 角色表 public.roles</w:t>
      </w:r>
    </w:p>
    <w:p>
      <w:pPr/>
      <w:r>
        <w:rPr>
          <w:rFonts w:ascii="Times New Roman" w:hAnsi="Times New Roman" w:eastAsia="宋体"/>
          <w:sz w:val="21"/>
        </w:rPr>
        <w:t>表5-2展示了角色表的主要结构。该表用于定义系统角色编码、角色名称以及角色说明信息，并可与部门形成关联，为后续权限分配和流程节点候选角色配置提供基础。</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角色主键编号</w:t>
            </w:r>
          </w:p>
        </w:tc>
      </w:tr>
      <w:tr>
        <w:tc>
          <w:tcPr>
            <w:tcW w:type="dxa" w:w="2339"/>
          </w:tcPr>
          <w:p>
            <w:r>
              <w:rPr>
                <w:rFonts w:ascii="Times New Roman" w:hAnsi="Times New Roman" w:eastAsia="宋体"/>
                <w:b w:val="0"/>
                <w:sz w:val="21"/>
              </w:rPr>
              <w:t>code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角色编码</w:t>
            </w:r>
          </w:p>
        </w:tc>
      </w:tr>
      <w:tr>
        <w:tc>
          <w:tcPr>
            <w:tcW w:type="dxa" w:w="2339"/>
          </w:tcPr>
          <w:p>
            <w:r>
              <w:rPr>
                <w:rFonts w:ascii="Times New Roman" w:hAnsi="Times New Roman" w:eastAsia="宋体"/>
                <w:b w:val="0"/>
                <w:sz w:val="21"/>
              </w:rPr>
              <w:t>name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角色名称</w:t>
            </w:r>
          </w:p>
        </w:tc>
      </w:tr>
      <w:tr>
        <w:tc>
          <w:tcPr>
            <w:tcW w:type="dxa" w:w="2339"/>
          </w:tcPr>
          <w:p>
            <w:r>
              <w:rPr>
                <w:rFonts w:ascii="Times New Roman" w:hAnsi="Times New Roman" w:eastAsia="宋体"/>
                <w:b w:val="0"/>
                <w:sz w:val="21"/>
              </w:rPr>
              <w:t>description</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角色描述</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r>
        <w:tc>
          <w:tcPr>
            <w:tcW w:type="dxa" w:w="2339"/>
          </w:tcPr>
          <w:p>
            <w:r>
              <w:rPr>
                <w:rFonts w:ascii="Times New Roman" w:hAnsi="Times New Roman" w:eastAsia="宋体"/>
                <w:b w:val="0"/>
                <w:sz w:val="21"/>
              </w:rPr>
              <w:t>sort</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排序值</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角色所属部门</w:t>
            </w:r>
          </w:p>
        </w:tc>
      </w:tr>
    </w:tbl>
    <w:p>
      <w:pPr>
        <w:ind w:firstLine="0"/>
      </w:pPr>
    </w:p>
    <w:p>
      <w:pPr>
        <w:pStyle w:val="3"/>
        <w:ind w:firstLine="0"/>
      </w:pPr>
      <w:r>
        <w:rPr>
          <w:rFonts w:ascii="Times New Roman" w:hAnsi="Times New Roman" w:eastAsia="宋体"/>
          <w:b/>
          <w:sz w:val="24"/>
        </w:rPr>
        <w:t>5.9.3 用户角色关联表 public.user_roles</w:t>
      </w:r>
    </w:p>
    <w:p>
      <w:pPr/>
      <w:r>
        <w:rPr>
          <w:rFonts w:ascii="Times New Roman" w:hAnsi="Times New Roman" w:eastAsia="宋体"/>
          <w:sz w:val="21"/>
        </w:rPr>
        <w:t>表5-3用于建立用户与角色之间的多对多关系。通过该表，系统能够支持一个用户对应多个角色，满足审批、仓储、管理查看等复合授权场景。</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user_id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用户编号</w:t>
            </w:r>
          </w:p>
        </w:tc>
      </w:tr>
      <w:tr>
        <w:tc>
          <w:tcPr>
            <w:tcW w:type="dxa" w:w="2339"/>
          </w:tcPr>
          <w:p>
            <w:r>
              <w:rPr>
                <w:rFonts w:ascii="Times New Roman" w:hAnsi="Times New Roman" w:eastAsia="宋体"/>
                <w:b w:val="0"/>
                <w:sz w:val="21"/>
              </w:rPr>
              <w:t>role_id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角色编号</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关联建立时间</w:t>
            </w:r>
          </w:p>
        </w:tc>
      </w:tr>
    </w:tbl>
    <w:p>
      <w:pPr>
        <w:ind w:firstLine="0"/>
      </w:pPr>
    </w:p>
    <w:p>
      <w:pPr>
        <w:pStyle w:val="3"/>
        <w:ind w:firstLine="0"/>
      </w:pPr>
      <w:r>
        <w:rPr>
          <w:rFonts w:ascii="Times New Roman" w:hAnsi="Times New Roman" w:eastAsia="宋体"/>
          <w:b/>
          <w:sz w:val="24"/>
        </w:rPr>
        <w:t>5.9.4 物料主数据表 public.raw_materials</w:t>
      </w:r>
    </w:p>
    <w:p>
      <w:pPr/>
      <w:r>
        <w:rPr>
          <w:rFonts w:ascii="Times New Roman" w:hAnsi="Times New Roman" w:eastAsia="宋体"/>
          <w:sz w:val="21"/>
        </w:rPr>
        <w:t>表5-4展示了物料主数据表的主要字段。该表虽然命名为原料表，但在当前系统实现中承担了较广义的物料基础信息存储职责，并通过 properties 字段兼容扩展属性。</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物料主键编号</w:t>
            </w:r>
          </w:p>
        </w:tc>
      </w:tr>
      <w:tr>
        <w:tc>
          <w:tcPr>
            <w:tcW w:type="dxa" w:w="2339"/>
          </w:tcPr>
          <w:p>
            <w:r>
              <w:rPr>
                <w:rFonts w:ascii="Times New Roman" w:hAnsi="Times New Roman" w:eastAsia="宋体"/>
                <w:b w:val="0"/>
                <w:sz w:val="21"/>
              </w:rPr>
              <w:t>batch_no</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默认批次号或标识号</w:t>
            </w:r>
          </w:p>
        </w:tc>
      </w:tr>
      <w:tr>
        <w:tc>
          <w:tcPr>
            <w:tcW w:type="dxa" w:w="2339"/>
          </w:tcPr>
          <w:p>
            <w:r>
              <w:rPr>
                <w:rFonts w:ascii="Times New Roman" w:hAnsi="Times New Roman" w:eastAsia="宋体"/>
                <w:b w:val="0"/>
                <w:sz w:val="21"/>
              </w:rPr>
              <w:t>name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物料名称</w:t>
            </w:r>
          </w:p>
        </w:tc>
      </w:tr>
      <w:tr>
        <w:tc>
          <w:tcPr>
            <w:tcW w:type="dxa" w:w="2339"/>
          </w:tcPr>
          <w:p>
            <w:r>
              <w:rPr>
                <w:rFonts w:ascii="Times New Roman" w:hAnsi="Times New Roman" w:eastAsia="宋体"/>
                <w:b w:val="0"/>
                <w:sz w:val="21"/>
              </w:rPr>
              <w:t>category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物料分类</w:t>
            </w:r>
          </w:p>
        </w:tc>
      </w:tr>
      <w:tr>
        <w:tc>
          <w:tcPr>
            <w:tcW w:type="dxa" w:w="2339"/>
          </w:tcPr>
          <w:p>
            <w:r>
              <w:rPr>
                <w:rFonts w:ascii="Times New Roman" w:hAnsi="Times New Roman" w:eastAsia="宋体"/>
                <w:b w:val="0"/>
                <w:sz w:val="21"/>
              </w:rPr>
              <w:t>weight_kg</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10,2</w:t>
            </w:r>
          </w:p>
        </w:tc>
        <w:tc>
          <w:tcPr>
            <w:tcW w:type="dxa" w:w="2339"/>
          </w:tcPr>
          <w:p>
            <w:r>
              <w:rPr>
                <w:rFonts w:ascii="Times New Roman" w:hAnsi="Times New Roman" w:eastAsia="宋体"/>
                <w:b w:val="0"/>
                <w:sz w:val="21"/>
              </w:rPr>
              <w:t>物料重量</w:t>
            </w:r>
          </w:p>
        </w:tc>
      </w:tr>
      <w:tr>
        <w:tc>
          <w:tcPr>
            <w:tcW w:type="dxa" w:w="2339"/>
          </w:tcPr>
          <w:p>
            <w:r>
              <w:rPr>
                <w:rFonts w:ascii="Times New Roman" w:hAnsi="Times New Roman" w:eastAsia="宋体"/>
                <w:b w:val="0"/>
                <w:sz w:val="21"/>
              </w:rPr>
              <w:t>entry_date</w:t>
            </w:r>
          </w:p>
        </w:tc>
        <w:tc>
          <w:tcPr>
            <w:tcW w:type="dxa" w:w="2339"/>
          </w:tcPr>
          <w:p>
            <w:r>
              <w:rPr>
                <w:rFonts w:ascii="Times New Roman" w:hAnsi="Times New Roman" w:eastAsia="宋体"/>
                <w:b w:val="0"/>
                <w:sz w:val="21"/>
              </w:rPr>
              <w:t>date</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入档日期</w:t>
            </w:r>
          </w:p>
        </w:tc>
      </w:tr>
      <w:tr>
        <w:tc>
          <w:tcPr>
            <w:tcW w:type="dxa" w:w="2339"/>
          </w:tcPr>
          <w:p>
            <w:r>
              <w:rPr>
                <w:rFonts w:ascii="Times New Roman" w:hAnsi="Times New Roman" w:eastAsia="宋体"/>
                <w:b w:val="0"/>
                <w:sz w:val="21"/>
              </w:rPr>
              <w:t>created_by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创建人</w:t>
            </w:r>
          </w:p>
        </w:tc>
      </w:tr>
      <w:tr>
        <w:tc>
          <w:tcPr>
            <w:tcW w:type="dxa" w:w="2339"/>
          </w:tcPr>
          <w:p>
            <w:r>
              <w:rPr>
                <w:rFonts w:ascii="Times New Roman" w:hAnsi="Times New Roman" w:eastAsia="宋体"/>
                <w:b w:val="0"/>
                <w:sz w:val="21"/>
              </w:rPr>
              <w:t>properties</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扩展属性</w:t>
            </w:r>
          </w:p>
        </w:tc>
      </w:tr>
      <w:tr>
        <w:tc>
          <w:tcPr>
            <w:tcW w:type="dxa" w:w="2339"/>
          </w:tcPr>
          <w:p>
            <w:r>
              <w:rPr>
                <w:rFonts w:ascii="Times New Roman" w:hAnsi="Times New Roman" w:eastAsia="宋体"/>
                <w:b w:val="0"/>
                <w:sz w:val="21"/>
              </w:rPr>
              <w:t>version</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版本号</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所属部门编号</w:t>
            </w:r>
          </w:p>
        </w:tc>
      </w:tr>
    </w:tbl>
    <w:p>
      <w:pPr>
        <w:ind w:firstLine="0"/>
      </w:pPr>
    </w:p>
    <w:p>
      <w:pPr>
        <w:pStyle w:val="3"/>
        <w:ind w:firstLine="0"/>
      </w:pPr>
      <w:r>
        <w:rPr>
          <w:rFonts w:ascii="Times New Roman" w:hAnsi="Times New Roman" w:eastAsia="宋体"/>
          <w:b/>
          <w:sz w:val="24"/>
        </w:rPr>
        <w:t>5.9.5 仓库表 scm.warehouses</w:t>
      </w:r>
    </w:p>
    <w:p>
      <w:pPr/>
      <w:r>
        <w:rPr>
          <w:rFonts w:ascii="Times New Roman" w:hAnsi="Times New Roman" w:eastAsia="宋体"/>
          <w:sz w:val="21"/>
        </w:rPr>
        <w:t>表5-5展示了仓库表的主要结构。该表采用树形结构设计，可同时表示仓库、库区和库位三个层级，适合食品企业中分区管理和现场布局扩展的实际需要。</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仓库节点主键</w:t>
            </w:r>
          </w:p>
        </w:tc>
      </w:tr>
      <w:tr>
        <w:tc>
          <w:tcPr>
            <w:tcW w:type="dxa" w:w="2339"/>
          </w:tcPr>
          <w:p>
            <w:r>
              <w:rPr>
                <w:rFonts w:ascii="Times New Roman" w:hAnsi="Times New Roman" w:eastAsia="宋体"/>
                <w:b w:val="0"/>
                <w:sz w:val="21"/>
              </w:rPr>
              <w:t>code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仓库或库位编码</w:t>
            </w:r>
          </w:p>
        </w:tc>
      </w:tr>
      <w:tr>
        <w:tc>
          <w:tcPr>
            <w:tcW w:type="dxa" w:w="2339"/>
          </w:tcPr>
          <w:p>
            <w:r>
              <w:rPr>
                <w:rFonts w:ascii="Times New Roman" w:hAnsi="Times New Roman" w:eastAsia="宋体"/>
                <w:b w:val="0"/>
                <w:sz w:val="21"/>
              </w:rPr>
              <w:t>name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仓库或库位名称</w:t>
            </w:r>
          </w:p>
        </w:tc>
      </w:tr>
      <w:tr>
        <w:tc>
          <w:tcPr>
            <w:tcW w:type="dxa" w:w="2339"/>
          </w:tcPr>
          <w:p>
            <w:r>
              <w:rPr>
                <w:rFonts w:ascii="Times New Roman" w:hAnsi="Times New Roman" w:eastAsia="宋体"/>
                <w:b w:val="0"/>
                <w:sz w:val="21"/>
              </w:rPr>
              <w:t>parent_id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父节点编号</w:t>
            </w:r>
          </w:p>
        </w:tc>
      </w:tr>
      <w:tr>
        <w:tc>
          <w:tcPr>
            <w:tcW w:type="dxa" w:w="2339"/>
          </w:tcPr>
          <w:p>
            <w:r>
              <w:rPr>
                <w:rFonts w:ascii="Times New Roman" w:hAnsi="Times New Roman" w:eastAsia="宋体"/>
                <w:b w:val="0"/>
                <w:sz w:val="21"/>
              </w:rPr>
              <w:t>level</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层级，1为仓库、2为库区、3为库位</w:t>
            </w:r>
          </w:p>
        </w:tc>
      </w:tr>
      <w:tr>
        <w:tc>
          <w:tcPr>
            <w:tcW w:type="dxa" w:w="2339"/>
          </w:tcPr>
          <w:p>
            <w:r>
              <w:rPr>
                <w:rFonts w:ascii="Times New Roman" w:hAnsi="Times New Roman" w:eastAsia="宋体"/>
                <w:b w:val="0"/>
                <w:sz w:val="21"/>
              </w:rPr>
              <w:t>sort</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排序值</w:t>
            </w:r>
          </w:p>
        </w:tc>
      </w:tr>
      <w:tr>
        <w:tc>
          <w:tcPr>
            <w:tcW w:type="dxa" w:w="2339"/>
          </w:tcPr>
          <w:p>
            <w:r>
              <w:rPr>
                <w:rFonts w:ascii="Times New Roman" w:hAnsi="Times New Roman" w:eastAsia="宋体"/>
                <w:b w:val="0"/>
                <w:sz w:val="21"/>
              </w:rPr>
              <w:t>status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启用状态</w:t>
            </w:r>
          </w:p>
        </w:tc>
      </w:tr>
      <w:tr>
        <w:tc>
          <w:tcPr>
            <w:tcW w:type="dxa" w:w="2339"/>
          </w:tcPr>
          <w:p>
            <w:r>
              <w:rPr>
                <w:rFonts w:ascii="Times New Roman" w:hAnsi="Times New Roman" w:eastAsia="宋体"/>
                <w:b w:val="0"/>
                <w:sz w:val="21"/>
              </w:rPr>
              <w:t>manager_id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负责人编号</w:t>
            </w:r>
          </w:p>
        </w:tc>
      </w:tr>
      <w:tr>
        <w:tc>
          <w:tcPr>
            <w:tcW w:type="dxa" w:w="2339"/>
          </w:tcPr>
          <w:p>
            <w:r>
              <w:rPr>
                <w:rFonts w:ascii="Times New Roman" w:hAnsi="Times New Roman" w:eastAsia="宋体"/>
                <w:b w:val="0"/>
                <w:sz w:val="21"/>
              </w:rPr>
              <w:t>capacity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15,2</w:t>
            </w:r>
          </w:p>
        </w:tc>
        <w:tc>
          <w:tcPr>
            <w:tcW w:type="dxa" w:w="2339"/>
          </w:tcPr>
          <w:p>
            <w:r>
              <w:rPr>
                <w:rFonts w:ascii="Times New Roman" w:hAnsi="Times New Roman" w:eastAsia="宋体"/>
                <w:b w:val="0"/>
                <w:sz w:val="21"/>
              </w:rPr>
              <w:t>容量</w:t>
            </w:r>
          </w:p>
        </w:tc>
      </w:tr>
      <w:tr>
        <w:tc>
          <w:tcPr>
            <w:tcW w:type="dxa" w:w="2339"/>
          </w:tcPr>
          <w:p>
            <w:r>
              <w:rPr>
                <w:rFonts w:ascii="Times New Roman" w:hAnsi="Times New Roman" w:eastAsia="宋体"/>
                <w:b w:val="0"/>
                <w:sz w:val="21"/>
              </w:rPr>
              <w:t>unit</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容量单位</w:t>
            </w:r>
          </w:p>
        </w:tc>
      </w:tr>
      <w:tr>
        <w:tc>
          <w:tcPr>
            <w:tcW w:type="dxa" w:w="2339"/>
          </w:tcPr>
          <w:p>
            <w:r>
              <w:rPr>
                <w:rFonts w:ascii="Times New Roman" w:hAnsi="Times New Roman" w:eastAsia="宋体"/>
                <w:b w:val="0"/>
                <w:sz w:val="21"/>
              </w:rPr>
              <w:t>properties</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扩展属性，如布局、温湿度要求</w:t>
            </w:r>
          </w:p>
        </w:tc>
      </w:tr>
      <w:tr>
        <w:tc>
          <w:tcPr>
            <w:tcW w:type="dxa" w:w="2339"/>
          </w:tcPr>
          <w:p>
            <w:r>
              <w:rPr>
                <w:rFonts w:ascii="Times New Roman" w:hAnsi="Times New Roman" w:eastAsia="宋体"/>
                <w:b w:val="0"/>
                <w:sz w:val="21"/>
              </w:rPr>
              <w:t>created_by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创建人</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所属部门编号</w:t>
            </w:r>
          </w:p>
        </w:tc>
      </w:tr>
    </w:tbl>
    <w:p>
      <w:pPr>
        <w:ind w:firstLine="0"/>
      </w:pPr>
    </w:p>
    <w:p>
      <w:pPr>
        <w:pStyle w:val="3"/>
        <w:ind w:firstLine="0"/>
      </w:pPr>
      <w:r>
        <w:rPr>
          <w:rFonts w:ascii="Times New Roman" w:hAnsi="Times New Roman" w:eastAsia="宋体"/>
          <w:b/>
          <w:sz w:val="24"/>
        </w:rPr>
        <w:t>5.9.6 库存批次表 scm.inventory_batches</w:t>
      </w:r>
    </w:p>
    <w:p>
      <w:pPr/>
      <w:r>
        <w:rPr>
          <w:rFonts w:ascii="Times New Roman" w:hAnsi="Times New Roman" w:eastAsia="宋体"/>
          <w:sz w:val="21"/>
        </w:rPr>
        <w:t>表5-6是本系统中最重要的仓储业务表之一，主要用于保存某种物料在某个仓位上的批次库存状态，为批次追溯、保质期管理和台账统计提供支撑。</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批次记录主键</w:t>
            </w:r>
          </w:p>
        </w:tc>
      </w:tr>
      <w:tr>
        <w:tc>
          <w:tcPr>
            <w:tcW w:type="dxa" w:w="2339"/>
          </w:tcPr>
          <w:p>
            <w:r>
              <w:rPr>
                <w:rFonts w:ascii="Times New Roman" w:hAnsi="Times New Roman" w:eastAsia="宋体"/>
                <w:b w:val="0"/>
                <w:sz w:val="21"/>
              </w:rPr>
              <w:t>material_id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物料编号</w:t>
            </w:r>
          </w:p>
        </w:tc>
      </w:tr>
      <w:tr>
        <w:tc>
          <w:tcPr>
            <w:tcW w:type="dxa" w:w="2339"/>
          </w:tcPr>
          <w:p>
            <w:r>
              <w:rPr>
                <w:rFonts w:ascii="Times New Roman" w:hAnsi="Times New Roman" w:eastAsia="宋体"/>
                <w:b w:val="0"/>
                <w:sz w:val="21"/>
              </w:rPr>
              <w:t>batch_no</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批次号</w:t>
            </w:r>
          </w:p>
        </w:tc>
      </w:tr>
      <w:tr>
        <w:tc>
          <w:tcPr>
            <w:tcW w:type="dxa" w:w="2339"/>
          </w:tcPr>
          <w:p>
            <w:r>
              <w:rPr>
                <w:rFonts w:ascii="Times New Roman" w:hAnsi="Times New Roman" w:eastAsia="宋体"/>
                <w:b w:val="0"/>
                <w:sz w:val="21"/>
              </w:rPr>
              <w:t>warehouse_id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所在仓库节点编号</w:t>
            </w:r>
          </w:p>
        </w:tc>
      </w:tr>
      <w:tr>
        <w:tc>
          <w:tcPr>
            <w:tcW w:type="dxa" w:w="2339"/>
          </w:tcPr>
          <w:p>
            <w:r>
              <w:rPr>
                <w:rFonts w:ascii="Times New Roman" w:hAnsi="Times New Roman" w:eastAsia="宋体"/>
                <w:b w:val="0"/>
                <w:sz w:val="21"/>
              </w:rPr>
              <w:t>available_qty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18,4</w:t>
            </w:r>
          </w:p>
        </w:tc>
        <w:tc>
          <w:tcPr>
            <w:tcW w:type="dxa" w:w="2339"/>
          </w:tcPr>
          <w:p>
            <w:r>
              <w:rPr>
                <w:rFonts w:ascii="Times New Roman" w:hAnsi="Times New Roman" w:eastAsia="宋体"/>
                <w:b w:val="0"/>
                <w:sz w:val="21"/>
              </w:rPr>
              <w:t>可用数量</w:t>
            </w:r>
          </w:p>
        </w:tc>
      </w:tr>
      <w:tr>
        <w:tc>
          <w:tcPr>
            <w:tcW w:type="dxa" w:w="2339"/>
          </w:tcPr>
          <w:p>
            <w:r>
              <w:rPr>
                <w:rFonts w:ascii="Times New Roman" w:hAnsi="Times New Roman" w:eastAsia="宋体"/>
                <w:b w:val="0"/>
                <w:sz w:val="21"/>
              </w:rPr>
              <w:t>locked_qty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18,4</w:t>
            </w:r>
          </w:p>
        </w:tc>
        <w:tc>
          <w:tcPr>
            <w:tcW w:type="dxa" w:w="2339"/>
          </w:tcPr>
          <w:p>
            <w:r>
              <w:rPr>
                <w:rFonts w:ascii="Times New Roman" w:hAnsi="Times New Roman" w:eastAsia="宋体"/>
                <w:b w:val="0"/>
                <w:sz w:val="21"/>
              </w:rPr>
              <w:t>锁定数量</w:t>
            </w:r>
          </w:p>
        </w:tc>
      </w:tr>
      <w:tr>
        <w:tc>
          <w:tcPr>
            <w:tcW w:type="dxa" w:w="2339"/>
          </w:tcPr>
          <w:p>
            <w:r>
              <w:rPr>
                <w:rFonts w:ascii="Times New Roman" w:hAnsi="Times New Roman" w:eastAsia="宋体"/>
                <w:b w:val="0"/>
                <w:sz w:val="21"/>
              </w:rPr>
              <w:t>unit</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计量单位</w:t>
            </w:r>
          </w:p>
        </w:tc>
      </w:tr>
      <w:tr>
        <w:tc>
          <w:tcPr>
            <w:tcW w:type="dxa" w:w="2339"/>
          </w:tcPr>
          <w:p>
            <w:r>
              <w:rPr>
                <w:rFonts w:ascii="Times New Roman" w:hAnsi="Times New Roman" w:eastAsia="宋体"/>
                <w:b w:val="0"/>
                <w:sz w:val="21"/>
              </w:rPr>
              <w:t>production_date</w:t>
            </w:r>
          </w:p>
        </w:tc>
        <w:tc>
          <w:tcPr>
            <w:tcW w:type="dxa" w:w="2339"/>
          </w:tcPr>
          <w:p>
            <w:r>
              <w:rPr>
                <w:rFonts w:ascii="Times New Roman" w:hAnsi="Times New Roman" w:eastAsia="宋体"/>
                <w:b w:val="0"/>
                <w:sz w:val="21"/>
              </w:rPr>
              <w:t>date</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生产日期</w:t>
            </w:r>
          </w:p>
        </w:tc>
      </w:tr>
      <w:tr>
        <w:tc>
          <w:tcPr>
            <w:tcW w:type="dxa" w:w="2339"/>
          </w:tcPr>
          <w:p>
            <w:r>
              <w:rPr>
                <w:rFonts w:ascii="Times New Roman" w:hAnsi="Times New Roman" w:eastAsia="宋体"/>
                <w:b w:val="0"/>
                <w:sz w:val="21"/>
              </w:rPr>
              <w:t>expiry_date</w:t>
            </w:r>
          </w:p>
        </w:tc>
        <w:tc>
          <w:tcPr>
            <w:tcW w:type="dxa" w:w="2339"/>
          </w:tcPr>
          <w:p>
            <w:r>
              <w:rPr>
                <w:rFonts w:ascii="Times New Roman" w:hAnsi="Times New Roman" w:eastAsia="宋体"/>
                <w:b w:val="0"/>
                <w:sz w:val="21"/>
              </w:rPr>
              <w:t>date</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过期日期</w:t>
            </w:r>
          </w:p>
        </w:tc>
      </w:tr>
      <w:tr>
        <w:tc>
          <w:tcPr>
            <w:tcW w:type="dxa" w:w="2339"/>
          </w:tcPr>
          <w:p>
            <w:r>
              <w:rPr>
                <w:rFonts w:ascii="Times New Roman" w:hAnsi="Times New Roman" w:eastAsia="宋体"/>
                <w:b w:val="0"/>
                <w:sz w:val="21"/>
              </w:rPr>
              <w:t>supplier</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供应商</w:t>
            </w:r>
          </w:p>
        </w:tc>
      </w:tr>
      <w:tr>
        <w:tc>
          <w:tcPr>
            <w:tcW w:type="dxa" w:w="2339"/>
          </w:tcPr>
          <w:p>
            <w:r>
              <w:rPr>
                <w:rFonts w:ascii="Times New Roman" w:hAnsi="Times New Roman" w:eastAsia="宋体"/>
                <w:b w:val="0"/>
                <w:sz w:val="21"/>
              </w:rPr>
              <w:t>purchase_price</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15,4</w:t>
            </w:r>
          </w:p>
        </w:tc>
        <w:tc>
          <w:tcPr>
            <w:tcW w:type="dxa" w:w="2339"/>
          </w:tcPr>
          <w:p>
            <w:r>
              <w:rPr>
                <w:rFonts w:ascii="Times New Roman" w:hAnsi="Times New Roman" w:eastAsia="宋体"/>
                <w:b w:val="0"/>
                <w:sz w:val="21"/>
              </w:rPr>
              <w:t>采购单价</w:t>
            </w:r>
          </w:p>
        </w:tc>
      </w:tr>
      <w:tr>
        <w:tc>
          <w:tcPr>
            <w:tcW w:type="dxa" w:w="2339"/>
          </w:tcPr>
          <w:p>
            <w:r>
              <w:rPr>
                <w:rFonts w:ascii="Times New Roman" w:hAnsi="Times New Roman" w:eastAsia="宋体"/>
                <w:b w:val="0"/>
                <w:sz w:val="21"/>
              </w:rPr>
              <w:t>status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批次状态</w:t>
            </w:r>
          </w:p>
        </w:tc>
      </w:tr>
      <w:tr>
        <w:tc>
          <w:tcPr>
            <w:tcW w:type="dxa" w:w="2339"/>
          </w:tcPr>
          <w:p>
            <w:r>
              <w:rPr>
                <w:rFonts w:ascii="Times New Roman" w:hAnsi="Times New Roman" w:eastAsia="宋体"/>
                <w:b w:val="0"/>
                <w:sz w:val="21"/>
              </w:rPr>
              <w:t>properties</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扩展属性，如质检数据</w:t>
            </w:r>
          </w:p>
        </w:tc>
      </w:tr>
      <w:tr>
        <w:tc>
          <w:tcPr>
            <w:tcW w:type="dxa" w:w="2339"/>
          </w:tcPr>
          <w:p>
            <w:r>
              <w:rPr>
                <w:rFonts w:ascii="Times New Roman" w:hAnsi="Times New Roman" w:eastAsia="宋体"/>
                <w:b w:val="0"/>
                <w:sz w:val="21"/>
              </w:rPr>
              <w:t>created_by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创建人</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所属部门编号</w:t>
            </w:r>
          </w:p>
        </w:tc>
      </w:tr>
    </w:tbl>
    <w:p>
      <w:pPr>
        <w:ind w:firstLine="0"/>
      </w:pPr>
    </w:p>
    <w:p>
      <w:pPr>
        <w:pStyle w:val="3"/>
        <w:ind w:firstLine="0"/>
      </w:pPr>
      <w:r>
        <w:rPr>
          <w:rFonts w:ascii="Times New Roman" w:hAnsi="Times New Roman" w:eastAsia="宋体"/>
          <w:b/>
          <w:sz w:val="24"/>
        </w:rPr>
        <w:t>5.9.7 库存流水表 scm.inventory_transactions</w:t>
      </w:r>
    </w:p>
    <w:p>
      <w:pPr/>
      <w:r>
        <w:rPr>
          <w:rFonts w:ascii="Times New Roman" w:hAnsi="Times New Roman" w:eastAsia="宋体"/>
          <w:sz w:val="21"/>
        </w:rPr>
        <w:t>表5-7记录所有出入库和库存变化行为，是连接库存状态与业务动作的核心表。系统通过该表保存单据号、业务类型、数量变化和关联单据信息，为库存审计和问题追溯提供依据。</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流水主键</w:t>
            </w:r>
          </w:p>
        </w:tc>
      </w:tr>
      <w:tr>
        <w:tc>
          <w:tcPr>
            <w:tcW w:type="dxa" w:w="2339"/>
          </w:tcPr>
          <w:p>
            <w:r>
              <w:rPr>
                <w:rFonts w:ascii="Times New Roman" w:hAnsi="Times New Roman" w:eastAsia="宋体"/>
                <w:b w:val="0"/>
                <w:sz w:val="21"/>
              </w:rPr>
              <w:t>transaction_no</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单据编号</w:t>
            </w:r>
          </w:p>
        </w:tc>
      </w:tr>
      <w:tr>
        <w:tc>
          <w:tcPr>
            <w:tcW w:type="dxa" w:w="2339"/>
          </w:tcPr>
          <w:p>
            <w:r>
              <w:rPr>
                <w:rFonts w:ascii="Times New Roman" w:hAnsi="Times New Roman" w:eastAsia="宋体"/>
                <w:b w:val="0"/>
                <w:sz w:val="21"/>
              </w:rPr>
              <w:t>transaction_type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事务类型，如入库、出库、调整</w:t>
            </w:r>
          </w:p>
        </w:tc>
      </w:tr>
      <w:tr>
        <w:tc>
          <w:tcPr>
            <w:tcW w:type="dxa" w:w="2339"/>
          </w:tcPr>
          <w:p>
            <w:r>
              <w:rPr>
                <w:rFonts w:ascii="Times New Roman" w:hAnsi="Times New Roman" w:eastAsia="宋体"/>
                <w:b w:val="0"/>
                <w:sz w:val="21"/>
              </w:rPr>
              <w:t>material_id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物料编号</w:t>
            </w:r>
          </w:p>
        </w:tc>
      </w:tr>
      <w:tr>
        <w:tc>
          <w:tcPr>
            <w:tcW w:type="dxa" w:w="2339"/>
          </w:tcPr>
          <w:p>
            <w:r>
              <w:rPr>
                <w:rFonts w:ascii="Times New Roman" w:hAnsi="Times New Roman" w:eastAsia="宋体"/>
                <w:b w:val="0"/>
                <w:sz w:val="21"/>
              </w:rPr>
              <w:t>batch_no</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批次号冗余字段</w:t>
            </w:r>
          </w:p>
        </w:tc>
      </w:tr>
      <w:tr>
        <w:tc>
          <w:tcPr>
            <w:tcW w:type="dxa" w:w="2339"/>
          </w:tcPr>
          <w:p>
            <w:r>
              <w:rPr>
                <w:rFonts w:ascii="Times New Roman" w:hAnsi="Times New Roman" w:eastAsia="宋体"/>
                <w:b w:val="0"/>
                <w:sz w:val="21"/>
              </w:rPr>
              <w:t>batch_id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批次记录编号</w:t>
            </w:r>
          </w:p>
        </w:tc>
      </w:tr>
      <w:tr>
        <w:tc>
          <w:tcPr>
            <w:tcW w:type="dxa" w:w="2339"/>
          </w:tcPr>
          <w:p>
            <w:r>
              <w:rPr>
                <w:rFonts w:ascii="Times New Roman" w:hAnsi="Times New Roman" w:eastAsia="宋体"/>
                <w:b w:val="0"/>
                <w:sz w:val="21"/>
              </w:rPr>
              <w:t>warehouse_id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仓库节点编号</w:t>
            </w:r>
          </w:p>
        </w:tc>
      </w:tr>
      <w:tr>
        <w:tc>
          <w:tcPr>
            <w:tcW w:type="dxa" w:w="2339"/>
          </w:tcPr>
          <w:p>
            <w:r>
              <w:rPr>
                <w:rFonts w:ascii="Times New Roman" w:hAnsi="Times New Roman" w:eastAsia="宋体"/>
                <w:b w:val="0"/>
                <w:sz w:val="21"/>
              </w:rPr>
              <w:t>quantity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18,4</w:t>
            </w:r>
          </w:p>
        </w:tc>
        <w:tc>
          <w:tcPr>
            <w:tcW w:type="dxa" w:w="2339"/>
          </w:tcPr>
          <w:p>
            <w:r>
              <w:rPr>
                <w:rFonts w:ascii="Times New Roman" w:hAnsi="Times New Roman" w:eastAsia="宋体"/>
                <w:b w:val="0"/>
                <w:sz w:val="21"/>
              </w:rPr>
              <w:t>变动数量</w:t>
            </w:r>
          </w:p>
        </w:tc>
      </w:tr>
      <w:tr>
        <w:tc>
          <w:tcPr>
            <w:tcW w:type="dxa" w:w="2339"/>
          </w:tcPr>
          <w:p>
            <w:r>
              <w:rPr>
                <w:rFonts w:ascii="Times New Roman" w:hAnsi="Times New Roman" w:eastAsia="宋体"/>
                <w:b w:val="0"/>
                <w:sz w:val="21"/>
              </w:rPr>
              <w:t>unit</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计量单位</w:t>
            </w:r>
          </w:p>
        </w:tc>
      </w:tr>
      <w:tr>
        <w:tc>
          <w:tcPr>
            <w:tcW w:type="dxa" w:w="2339"/>
          </w:tcPr>
          <w:p>
            <w:r>
              <w:rPr>
                <w:rFonts w:ascii="Times New Roman" w:hAnsi="Times New Roman" w:eastAsia="宋体"/>
                <w:b w:val="0"/>
                <w:sz w:val="21"/>
              </w:rPr>
              <w:t>before_qty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18,4</w:t>
            </w:r>
          </w:p>
        </w:tc>
        <w:tc>
          <w:tcPr>
            <w:tcW w:type="dxa" w:w="2339"/>
          </w:tcPr>
          <w:p>
            <w:r>
              <w:rPr>
                <w:rFonts w:ascii="Times New Roman" w:hAnsi="Times New Roman" w:eastAsia="宋体"/>
                <w:b w:val="0"/>
                <w:sz w:val="21"/>
              </w:rPr>
              <w:t>变动前数量</w:t>
            </w:r>
          </w:p>
        </w:tc>
      </w:tr>
      <w:tr>
        <w:tc>
          <w:tcPr>
            <w:tcW w:type="dxa" w:w="2339"/>
          </w:tcPr>
          <w:p>
            <w:r>
              <w:rPr>
                <w:rFonts w:ascii="Times New Roman" w:hAnsi="Times New Roman" w:eastAsia="宋体"/>
                <w:b w:val="0"/>
                <w:sz w:val="21"/>
              </w:rPr>
              <w:t>after_qty</w:t>
            </w:r>
          </w:p>
        </w:tc>
        <w:tc>
          <w:tcPr>
            <w:tcW w:type="dxa" w:w="2339"/>
          </w:tcPr>
          <w:p>
            <w:r>
              <w:rPr>
                <w:rFonts w:ascii="Times New Roman" w:hAnsi="Times New Roman" w:eastAsia="宋体"/>
                <w:b w:val="0"/>
                <w:sz w:val="21"/>
              </w:rPr>
              <w:t>numeric</w:t>
            </w:r>
          </w:p>
        </w:tc>
        <w:tc>
          <w:tcPr>
            <w:tcW w:type="dxa" w:w="2339"/>
          </w:tcPr>
          <w:p>
            <w:r>
              <w:rPr>
                <w:rFonts w:ascii="Times New Roman" w:hAnsi="Times New Roman" w:eastAsia="宋体"/>
                <w:b w:val="0"/>
                <w:sz w:val="21"/>
              </w:rPr>
              <w:t>18,4</w:t>
            </w:r>
          </w:p>
        </w:tc>
        <w:tc>
          <w:tcPr>
            <w:tcW w:type="dxa" w:w="2339"/>
          </w:tcPr>
          <w:p>
            <w:r>
              <w:rPr>
                <w:rFonts w:ascii="Times New Roman" w:hAnsi="Times New Roman" w:eastAsia="宋体"/>
                <w:b w:val="0"/>
                <w:sz w:val="21"/>
              </w:rPr>
              <w:t>变动后数量</w:t>
            </w:r>
          </w:p>
        </w:tc>
      </w:tr>
      <w:tr>
        <w:tc>
          <w:tcPr>
            <w:tcW w:type="dxa" w:w="2339"/>
          </w:tcPr>
          <w:p>
            <w:r>
              <w:rPr>
                <w:rFonts w:ascii="Times New Roman" w:hAnsi="Times New Roman" w:eastAsia="宋体"/>
                <w:b w:val="0"/>
                <w:sz w:val="21"/>
              </w:rPr>
              <w:t>related_doc_type</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关联单据类型</w:t>
            </w:r>
          </w:p>
        </w:tc>
      </w:tr>
      <w:tr>
        <w:tc>
          <w:tcPr>
            <w:tcW w:type="dxa" w:w="2339"/>
          </w:tcPr>
          <w:p>
            <w:r>
              <w:rPr>
                <w:rFonts w:ascii="Times New Roman" w:hAnsi="Times New Roman" w:eastAsia="宋体"/>
                <w:b w:val="0"/>
                <w:sz w:val="21"/>
              </w:rPr>
              <w:t>related_doc_no</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关联单据编号</w:t>
            </w:r>
          </w:p>
        </w:tc>
      </w:tr>
      <w:tr>
        <w:tc>
          <w:tcPr>
            <w:tcW w:type="dxa" w:w="2339"/>
          </w:tcPr>
          <w:p>
            <w:r>
              <w:rPr>
                <w:rFonts w:ascii="Times New Roman" w:hAnsi="Times New Roman" w:eastAsia="宋体"/>
                <w:b w:val="0"/>
                <w:sz w:val="21"/>
              </w:rPr>
              <w:t>transaction_date</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业务发生时间</w:t>
            </w:r>
          </w:p>
        </w:tc>
      </w:tr>
      <w:tr>
        <w:tc>
          <w:tcPr>
            <w:tcW w:type="dxa" w:w="2339"/>
          </w:tcPr>
          <w:p>
            <w:r>
              <w:rPr>
                <w:rFonts w:ascii="Times New Roman" w:hAnsi="Times New Roman" w:eastAsia="宋体"/>
                <w:b w:val="0"/>
                <w:sz w:val="21"/>
              </w:rPr>
              <w:t>operator</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操作人</w:t>
            </w:r>
          </w:p>
        </w:tc>
      </w:tr>
      <w:tr>
        <w:tc>
          <w:tcPr>
            <w:tcW w:type="dxa" w:w="2339"/>
          </w:tcPr>
          <w:p>
            <w:r>
              <w:rPr>
                <w:rFonts w:ascii="Times New Roman" w:hAnsi="Times New Roman" w:eastAsia="宋体"/>
                <w:b w:val="0"/>
                <w:sz w:val="21"/>
              </w:rPr>
              <w:t>remark</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备注</w:t>
            </w:r>
          </w:p>
        </w:tc>
      </w:tr>
      <w:tr>
        <w:tc>
          <w:tcPr>
            <w:tcW w:type="dxa" w:w="2339"/>
          </w:tcPr>
          <w:p>
            <w:r>
              <w:rPr>
                <w:rFonts w:ascii="Times New Roman" w:hAnsi="Times New Roman" w:eastAsia="宋体"/>
                <w:b w:val="0"/>
                <w:sz w:val="21"/>
              </w:rPr>
              <w:t>approval_status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审批状态</w:t>
            </w:r>
          </w:p>
        </w:tc>
      </w:tr>
      <w:tr>
        <w:tc>
          <w:tcPr>
            <w:tcW w:type="dxa" w:w="2339"/>
          </w:tcPr>
          <w:p>
            <w:r>
              <w:rPr>
                <w:rFonts w:ascii="Times New Roman" w:hAnsi="Times New Roman" w:eastAsia="宋体"/>
                <w:b w:val="0"/>
                <w:sz w:val="21"/>
              </w:rPr>
              <w:t>workflow_instance_id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关联流程实例编号</w:t>
            </w:r>
          </w:p>
        </w:tc>
      </w:tr>
      <w:tr>
        <w:tc>
          <w:tcPr>
            <w:tcW w:type="dxa" w:w="2339"/>
          </w:tcPr>
          <w:p>
            <w:r>
              <w:rPr>
                <w:rFonts w:ascii="Times New Roman" w:hAnsi="Times New Roman" w:eastAsia="宋体"/>
                <w:b w:val="0"/>
                <w:sz w:val="21"/>
              </w:rPr>
              <w:t>properties</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扩展属性</w:t>
            </w:r>
          </w:p>
        </w:tc>
      </w:tr>
      <w:tr>
        <w:tc>
          <w:tcPr>
            <w:tcW w:type="dxa" w:w="2339"/>
          </w:tcPr>
          <w:p>
            <w:r>
              <w:rPr>
                <w:rFonts w:ascii="Times New Roman" w:hAnsi="Times New Roman" w:eastAsia="宋体"/>
                <w:b w:val="0"/>
                <w:sz w:val="21"/>
              </w:rPr>
              <w:t>created_by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创建人</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dept_id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所属部门编号</w:t>
            </w:r>
          </w:p>
        </w:tc>
      </w:tr>
    </w:tbl>
    <w:p>
      <w:pPr>
        <w:ind w:firstLine="0"/>
      </w:pPr>
    </w:p>
    <w:p>
      <w:pPr>
        <w:pStyle w:val="3"/>
        <w:ind w:firstLine="0"/>
      </w:pPr>
      <w:r>
        <w:rPr>
          <w:rFonts w:ascii="Times New Roman" w:hAnsi="Times New Roman" w:eastAsia="宋体"/>
          <w:b/>
          <w:sz w:val="24"/>
        </w:rPr>
        <w:t>5.9.8 应用注册表 app_center.apps</w:t>
      </w:r>
    </w:p>
    <w:p>
      <w:pPr/>
      <w:r>
        <w:rPr>
          <w:rFonts w:ascii="Times New Roman" w:hAnsi="Times New Roman" w:eastAsia="宋体"/>
          <w:sz w:val="21"/>
        </w:rPr>
        <w:t>表5-8用于保存应用中心中的应用定义信息。该表同时支持数据应用、流程应用、Flash 草稿应用和自定义应用，是动态应用管理能力的核心载体。</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uuid</w:t>
            </w:r>
          </w:p>
        </w:tc>
        <w:tc>
          <w:tcPr>
            <w:tcW w:type="dxa" w:w="2339"/>
          </w:tcPr>
          <w:p>
            <w:r>
              <w:rPr>
                <w:rFonts w:ascii="Times New Roman" w:hAnsi="Times New Roman" w:eastAsia="宋体"/>
                <w:b w:val="0"/>
                <w:sz w:val="21"/>
              </w:rPr>
              <w:t>36位</w:t>
            </w:r>
          </w:p>
        </w:tc>
        <w:tc>
          <w:tcPr>
            <w:tcW w:type="dxa" w:w="2339"/>
          </w:tcPr>
          <w:p>
            <w:r>
              <w:rPr>
                <w:rFonts w:ascii="Times New Roman" w:hAnsi="Times New Roman" w:eastAsia="宋体"/>
                <w:b w:val="0"/>
                <w:sz w:val="21"/>
              </w:rPr>
              <w:t>应用主键编号</w:t>
            </w:r>
          </w:p>
        </w:tc>
      </w:tr>
      <w:tr>
        <w:tc>
          <w:tcPr>
            <w:tcW w:type="dxa" w:w="2339"/>
          </w:tcPr>
          <w:p>
            <w:r>
              <w:rPr>
                <w:rFonts w:ascii="Times New Roman" w:hAnsi="Times New Roman" w:eastAsia="宋体"/>
                <w:b w:val="0"/>
                <w:sz w:val="21"/>
              </w:rPr>
              <w:t>name</w:t>
            </w:r>
          </w:p>
        </w:tc>
        <w:tc>
          <w:tcPr>
            <w:tcW w:type="dxa" w:w="2339"/>
          </w:tcPr>
          <w:p>
            <w:r>
              <w:rPr>
                <w:rFonts w:ascii="Times New Roman" w:hAnsi="Times New Roman" w:eastAsia="宋体"/>
                <w:b w:val="0"/>
                <w:sz w:val="21"/>
              </w:rPr>
              <w:t>varchar</w:t>
            </w:r>
          </w:p>
        </w:tc>
        <w:tc>
          <w:tcPr>
            <w:tcW w:type="dxa" w:w="2339"/>
          </w:tcPr>
          <w:p>
            <w:r>
              <w:rPr>
                <w:rFonts w:ascii="Times New Roman" w:hAnsi="Times New Roman" w:eastAsia="宋体"/>
                <w:b w:val="0"/>
                <w:sz w:val="21"/>
              </w:rPr>
              <w:t>200</w:t>
            </w:r>
          </w:p>
        </w:tc>
        <w:tc>
          <w:tcPr>
            <w:tcW w:type="dxa" w:w="2339"/>
          </w:tcPr>
          <w:p>
            <w:r>
              <w:rPr>
                <w:rFonts w:ascii="Times New Roman" w:hAnsi="Times New Roman" w:eastAsia="宋体"/>
                <w:b w:val="0"/>
                <w:sz w:val="21"/>
              </w:rPr>
              <w:t>应用名称</w:t>
            </w:r>
          </w:p>
        </w:tc>
      </w:tr>
      <w:tr>
        <w:tc>
          <w:tcPr>
            <w:tcW w:type="dxa" w:w="2339"/>
          </w:tcPr>
          <w:p>
            <w:r>
              <w:rPr>
                <w:rFonts w:ascii="Times New Roman" w:hAnsi="Times New Roman" w:eastAsia="宋体"/>
                <w:b w:val="0"/>
                <w:sz w:val="21"/>
              </w:rPr>
              <w:t>description</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应用描述</w:t>
            </w:r>
          </w:p>
        </w:tc>
      </w:tr>
      <w:tr>
        <w:tc>
          <w:tcPr>
            <w:tcW w:type="dxa" w:w="2339"/>
          </w:tcPr>
          <w:p>
            <w:r>
              <w:rPr>
                <w:rFonts w:ascii="Times New Roman" w:hAnsi="Times New Roman" w:eastAsia="宋体"/>
                <w:b w:val="0"/>
                <w:sz w:val="21"/>
              </w:rPr>
              <w:t>category_id</w:t>
            </w:r>
          </w:p>
        </w:tc>
        <w:tc>
          <w:tcPr>
            <w:tcW w:type="dxa" w:w="2339"/>
          </w:tcPr>
          <w:p>
            <w:r>
              <w:rPr>
                <w:rFonts w:ascii="Times New Roman" w:hAnsi="Times New Roman" w:eastAsia="宋体"/>
                <w:b w:val="0"/>
                <w:sz w:val="21"/>
              </w:rPr>
              <w:t>integer</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所属分类编号</w:t>
            </w:r>
          </w:p>
        </w:tc>
      </w:tr>
      <w:tr>
        <w:tc>
          <w:tcPr>
            <w:tcW w:type="dxa" w:w="2339"/>
          </w:tcPr>
          <w:p>
            <w:r>
              <w:rPr>
                <w:rFonts w:ascii="Times New Roman" w:hAnsi="Times New Roman" w:eastAsia="宋体"/>
                <w:b w:val="0"/>
                <w:sz w:val="21"/>
              </w:rPr>
              <w:t>app_type</w:t>
            </w:r>
          </w:p>
        </w:tc>
        <w:tc>
          <w:tcPr>
            <w:tcW w:type="dxa" w:w="2339"/>
          </w:tcPr>
          <w:p>
            <w:r>
              <w:rPr>
                <w:rFonts w:ascii="Times New Roman" w:hAnsi="Times New Roman" w:eastAsia="宋体"/>
                <w:b w:val="0"/>
                <w:sz w:val="21"/>
              </w:rPr>
              <w:t>varchar</w:t>
            </w:r>
          </w:p>
        </w:tc>
        <w:tc>
          <w:tcPr>
            <w:tcW w:type="dxa" w:w="2339"/>
          </w:tcPr>
          <w:p>
            <w:r>
              <w:rPr>
                <w:rFonts w:ascii="Times New Roman" w:hAnsi="Times New Roman" w:eastAsia="宋体"/>
                <w:b w:val="0"/>
                <w:sz w:val="21"/>
              </w:rPr>
              <w:t>20</w:t>
            </w:r>
          </w:p>
        </w:tc>
        <w:tc>
          <w:tcPr>
            <w:tcW w:type="dxa" w:w="2339"/>
          </w:tcPr>
          <w:p>
            <w:r>
              <w:rPr>
                <w:rFonts w:ascii="Times New Roman" w:hAnsi="Times New Roman" w:eastAsia="宋体"/>
                <w:b w:val="0"/>
                <w:sz w:val="21"/>
              </w:rPr>
              <w:t>应用类型</w:t>
            </w:r>
          </w:p>
        </w:tc>
      </w:tr>
      <w:tr>
        <w:tc>
          <w:tcPr>
            <w:tcW w:type="dxa" w:w="2339"/>
          </w:tcPr>
          <w:p>
            <w:r>
              <w:rPr>
                <w:rFonts w:ascii="Times New Roman" w:hAnsi="Times New Roman" w:eastAsia="宋体"/>
                <w:b w:val="0"/>
                <w:sz w:val="21"/>
              </w:rPr>
              <w:t>source_code</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Flash 应用源码</w:t>
            </w:r>
          </w:p>
        </w:tc>
      </w:tr>
      <w:tr>
        <w:tc>
          <w:tcPr>
            <w:tcW w:type="dxa" w:w="2339"/>
          </w:tcPr>
          <w:p>
            <w:r>
              <w:rPr>
                <w:rFonts w:ascii="Times New Roman" w:hAnsi="Times New Roman" w:eastAsia="宋体"/>
                <w:b w:val="0"/>
                <w:sz w:val="21"/>
              </w:rPr>
              <w:t>config</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数据应用配置</w:t>
            </w:r>
          </w:p>
        </w:tc>
      </w:tr>
      <w:tr>
        <w:tc>
          <w:tcPr>
            <w:tcW w:type="dxa" w:w="2339"/>
          </w:tcPr>
          <w:p>
            <w:r>
              <w:rPr>
                <w:rFonts w:ascii="Times New Roman" w:hAnsi="Times New Roman" w:eastAsia="宋体"/>
                <w:b w:val="0"/>
                <w:sz w:val="21"/>
              </w:rPr>
              <w:t>bpmn_xml</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流程定义 XML</w:t>
            </w:r>
          </w:p>
        </w:tc>
      </w:tr>
      <w:tr>
        <w:tc>
          <w:tcPr>
            <w:tcW w:type="dxa" w:w="2339"/>
          </w:tcPr>
          <w:p>
            <w:r>
              <w:rPr>
                <w:rFonts w:ascii="Times New Roman" w:hAnsi="Times New Roman" w:eastAsia="宋体"/>
                <w:b w:val="0"/>
                <w:sz w:val="21"/>
              </w:rPr>
              <w:t>icon</w:t>
            </w:r>
          </w:p>
        </w:tc>
        <w:tc>
          <w:tcPr>
            <w:tcW w:type="dxa" w:w="2339"/>
          </w:tcPr>
          <w:p>
            <w:r>
              <w:rPr>
                <w:rFonts w:ascii="Times New Roman" w:hAnsi="Times New Roman" w:eastAsia="宋体"/>
                <w:b w:val="0"/>
                <w:sz w:val="21"/>
              </w:rPr>
              <w:t>varchar</w:t>
            </w:r>
          </w:p>
        </w:tc>
        <w:tc>
          <w:tcPr>
            <w:tcW w:type="dxa" w:w="2339"/>
          </w:tcPr>
          <w:p>
            <w:r>
              <w:rPr>
                <w:rFonts w:ascii="Times New Roman" w:hAnsi="Times New Roman" w:eastAsia="宋体"/>
                <w:b w:val="0"/>
                <w:sz w:val="21"/>
              </w:rPr>
              <w:t>50</w:t>
            </w:r>
          </w:p>
        </w:tc>
        <w:tc>
          <w:tcPr>
            <w:tcW w:type="dxa" w:w="2339"/>
          </w:tcPr>
          <w:p>
            <w:r>
              <w:rPr>
                <w:rFonts w:ascii="Times New Roman" w:hAnsi="Times New Roman" w:eastAsia="宋体"/>
                <w:b w:val="0"/>
                <w:sz w:val="21"/>
              </w:rPr>
              <w:t>图标标识</w:t>
            </w:r>
          </w:p>
        </w:tc>
      </w:tr>
      <w:tr>
        <w:tc>
          <w:tcPr>
            <w:tcW w:type="dxa" w:w="2339"/>
          </w:tcPr>
          <w:p>
            <w:r>
              <w:rPr>
                <w:rFonts w:ascii="Times New Roman" w:hAnsi="Times New Roman" w:eastAsia="宋体"/>
                <w:b w:val="0"/>
                <w:sz w:val="21"/>
              </w:rPr>
              <w:t>status</w:t>
            </w:r>
          </w:p>
        </w:tc>
        <w:tc>
          <w:tcPr>
            <w:tcW w:type="dxa" w:w="2339"/>
          </w:tcPr>
          <w:p>
            <w:r>
              <w:rPr>
                <w:rFonts w:ascii="Times New Roman" w:hAnsi="Times New Roman" w:eastAsia="宋体"/>
                <w:b w:val="0"/>
                <w:sz w:val="21"/>
              </w:rPr>
              <w:t>varchar</w:t>
            </w:r>
          </w:p>
        </w:tc>
        <w:tc>
          <w:tcPr>
            <w:tcW w:type="dxa" w:w="2339"/>
          </w:tcPr>
          <w:p>
            <w:r>
              <w:rPr>
                <w:rFonts w:ascii="Times New Roman" w:hAnsi="Times New Roman" w:eastAsia="宋体"/>
                <w:b w:val="0"/>
                <w:sz w:val="21"/>
              </w:rPr>
              <w:t>20</w:t>
            </w:r>
          </w:p>
        </w:tc>
        <w:tc>
          <w:tcPr>
            <w:tcW w:type="dxa" w:w="2339"/>
          </w:tcPr>
          <w:p>
            <w:r>
              <w:rPr>
                <w:rFonts w:ascii="Times New Roman" w:hAnsi="Times New Roman" w:eastAsia="宋体"/>
                <w:b w:val="0"/>
                <w:sz w:val="21"/>
              </w:rPr>
              <w:t>应用状态</w:t>
            </w:r>
          </w:p>
        </w:tc>
      </w:tr>
      <w:tr>
        <w:tc>
          <w:tcPr>
            <w:tcW w:type="dxa" w:w="2339"/>
          </w:tcPr>
          <w:p>
            <w:r>
              <w:rPr>
                <w:rFonts w:ascii="Times New Roman" w:hAnsi="Times New Roman" w:eastAsia="宋体"/>
                <w:b w:val="0"/>
                <w:sz w:val="21"/>
              </w:rPr>
              <w:t>version</w:t>
            </w:r>
          </w:p>
        </w:tc>
        <w:tc>
          <w:tcPr>
            <w:tcW w:type="dxa" w:w="2339"/>
          </w:tcPr>
          <w:p>
            <w:r>
              <w:rPr>
                <w:rFonts w:ascii="Times New Roman" w:hAnsi="Times New Roman" w:eastAsia="宋体"/>
                <w:b w:val="0"/>
                <w:sz w:val="21"/>
              </w:rPr>
              <w:t>varchar</w:t>
            </w:r>
          </w:p>
        </w:tc>
        <w:tc>
          <w:tcPr>
            <w:tcW w:type="dxa" w:w="2339"/>
          </w:tcPr>
          <w:p>
            <w:r>
              <w:rPr>
                <w:rFonts w:ascii="Times New Roman" w:hAnsi="Times New Roman" w:eastAsia="宋体"/>
                <w:b w:val="0"/>
                <w:sz w:val="21"/>
              </w:rPr>
              <w:t>20</w:t>
            </w:r>
          </w:p>
        </w:tc>
        <w:tc>
          <w:tcPr>
            <w:tcW w:type="dxa" w:w="2339"/>
          </w:tcPr>
          <w:p>
            <w:r>
              <w:rPr>
                <w:rFonts w:ascii="Times New Roman" w:hAnsi="Times New Roman" w:eastAsia="宋体"/>
                <w:b w:val="0"/>
                <w:sz w:val="21"/>
              </w:rPr>
              <w:t>应用版本</w:t>
            </w:r>
          </w:p>
        </w:tc>
      </w:tr>
      <w:tr>
        <w:tc>
          <w:tcPr>
            <w:tcW w:type="dxa" w:w="2339"/>
          </w:tcPr>
          <w:p>
            <w:r>
              <w:rPr>
                <w:rFonts w:ascii="Times New Roman" w:hAnsi="Times New Roman" w:eastAsia="宋体"/>
                <w:b w:val="0"/>
                <w:sz w:val="21"/>
              </w:rPr>
              <w:t>created_by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创建人</w:t>
            </w:r>
          </w:p>
        </w:tc>
      </w:tr>
      <w:tr>
        <w:tc>
          <w:tcPr>
            <w:tcW w:type="dxa" w:w="2339"/>
          </w:tcPr>
          <w:p>
            <w:r>
              <w:rPr>
                <w:rFonts w:ascii="Times New Roman" w:hAnsi="Times New Roman" w:eastAsia="宋体"/>
                <w:b w:val="0"/>
                <w:sz w:val="21"/>
              </w:rPr>
              <w:t>updated_by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更新人</w:t>
            </w:r>
          </w:p>
        </w:tc>
      </w:tr>
      <w:tr>
        <w:tc>
          <w:tcPr>
            <w:tcW w:type="dxa" w:w="2339"/>
          </w:tcPr>
          <w:p>
            <w:r>
              <w:rPr>
                <w:rFonts w:ascii="Times New Roman" w:hAnsi="Times New Roman" w:eastAsia="宋体"/>
                <w:b w:val="0"/>
                <w:sz w:val="21"/>
              </w:rPr>
              <w:t>created_at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创建时间</w:t>
            </w:r>
          </w:p>
        </w:tc>
      </w:tr>
      <w:tr>
        <w:tc>
          <w:tcPr>
            <w:tcW w:type="dxa" w:w="2339"/>
          </w:tcPr>
          <w:p>
            <w:r>
              <w:rPr>
                <w:rFonts w:ascii="Times New Roman" w:hAnsi="Times New Roman" w:eastAsia="宋体"/>
                <w:b w:val="0"/>
                <w:sz w:val="21"/>
              </w:rPr>
              <w:t>updated_at</w:t>
            </w:r>
          </w:p>
        </w:tc>
        <w:tc>
          <w:tcPr>
            <w:tcW w:type="dxa" w:w="2339"/>
          </w:tcPr>
          <w:p>
            <w:r>
              <w:rPr>
                <w:rFonts w:ascii="Times New Roman" w:hAnsi="Times New Roman" w:eastAsia="宋体"/>
                <w:b w:val="0"/>
                <w:sz w:val="21"/>
              </w:rPr>
              <w:t>timestamptz</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更新时间</w:t>
            </w:r>
          </w:p>
        </w:tc>
      </w:tr>
    </w:tbl>
    <w:p>
      <w:pPr>
        <w:ind w:firstLine="0"/>
      </w:pPr>
    </w:p>
    <w:p>
      <w:pPr>
        <w:pStyle w:val="3"/>
        <w:ind w:firstLine="0"/>
      </w:pPr>
      <w:r>
        <w:rPr>
          <w:rFonts w:ascii="Times New Roman" w:hAnsi="Times New Roman" w:eastAsia="宋体"/>
          <w:b/>
          <w:sz w:val="24"/>
        </w:rPr>
        <w:t>5.9.9 流程实例表 workflow.instances</w:t>
      </w:r>
    </w:p>
    <w:p>
      <w:pPr/>
      <w:r>
        <w:rPr>
          <w:rFonts w:ascii="Times New Roman" w:hAnsi="Times New Roman" w:eastAsia="宋体"/>
          <w:sz w:val="21"/>
        </w:rPr>
        <w:t>表5-9用于保存流程运行态数据，是系统流程引擎与业务状态联动的核心表之一。与只保存设计稿的流程定义表不同，该表更关注具体业务对象当前运行到哪个任务节点以及实例状态如何变化。</w:t>
      </w:r>
    </w:p>
    <w:tbl>
      <w:tblPr>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eastAsia="宋体"/>
                <w:b/>
                <w:sz w:val="21"/>
              </w:rPr>
              <w:t>字段名</w:t>
            </w:r>
          </w:p>
        </w:tc>
        <w:tc>
          <w:tcPr>
            <w:tcW w:type="dxa" w:w="2339"/>
          </w:tcPr>
          <w:p>
            <w:r>
              <w:rPr>
                <w:rFonts w:ascii="Times New Roman" w:hAnsi="Times New Roman" w:eastAsia="宋体"/>
                <w:b/>
                <w:sz w:val="21"/>
              </w:rPr>
              <w:t>类型</w:t>
            </w:r>
          </w:p>
        </w:tc>
        <w:tc>
          <w:tcPr>
            <w:tcW w:type="dxa" w:w="2339"/>
          </w:tcPr>
          <w:p>
            <w:r>
              <w:rPr>
                <w:rFonts w:ascii="Times New Roman" w:hAnsi="Times New Roman" w:eastAsia="宋体"/>
                <w:b/>
                <w:sz w:val="21"/>
              </w:rPr>
              <w:t>长度/精度</w:t>
            </w:r>
          </w:p>
        </w:tc>
        <w:tc>
          <w:tcPr>
            <w:tcW w:type="dxa" w:w="2339"/>
          </w:tcPr>
          <w:p>
            <w:r>
              <w:rPr>
                <w:rFonts w:ascii="Times New Roman" w:hAnsi="Times New Roman" w:eastAsia="宋体"/>
                <w:b/>
                <w:sz w:val="21"/>
              </w:rPr>
              <w:t>含义</w:t>
            </w:r>
          </w:p>
        </w:tc>
      </w:tr>
      <w:tr>
        <w:tc>
          <w:tcPr>
            <w:tcW w:type="dxa" w:w="2339"/>
          </w:tcPr>
          <w:p>
            <w:r>
              <w:rPr>
                <w:rFonts w:ascii="Times New Roman" w:hAnsi="Times New Roman" w:eastAsia="宋体"/>
                <w:b w:val="0"/>
                <w:sz w:val="21"/>
              </w:rPr>
              <w:t>id</w:t>
            </w:r>
          </w:p>
        </w:tc>
        <w:tc>
          <w:tcPr>
            <w:tcW w:type="dxa" w:w="2339"/>
          </w:tcPr>
          <w:p>
            <w:r>
              <w:rPr>
                <w:rFonts w:ascii="Times New Roman" w:hAnsi="Times New Roman" w:eastAsia="宋体"/>
                <w:b w:val="0"/>
                <w:sz w:val="21"/>
              </w:rPr>
              <w:t>serial</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流程实例主键</w:t>
            </w:r>
          </w:p>
        </w:tc>
      </w:tr>
      <w:tr>
        <w:tc>
          <w:tcPr>
            <w:tcW w:type="dxa" w:w="2339"/>
          </w:tcPr>
          <w:p>
            <w:r>
              <w:rPr>
                <w:rFonts w:ascii="Times New Roman" w:hAnsi="Times New Roman" w:eastAsia="宋体"/>
                <w:b w:val="0"/>
                <w:sz w:val="21"/>
              </w:rPr>
              <w:t>definition_id</w:t>
            </w:r>
          </w:p>
        </w:tc>
        <w:tc>
          <w:tcPr>
            <w:tcW w:type="dxa" w:w="2339"/>
          </w:tcPr>
          <w:p>
            <w:r>
              <w:rPr>
                <w:rFonts w:ascii="Times New Roman" w:hAnsi="Times New Roman" w:eastAsia="宋体"/>
                <w:b w:val="0"/>
                <w:sz w:val="21"/>
              </w:rPr>
              <w:t>int</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流程定义编号</w:t>
            </w:r>
          </w:p>
        </w:tc>
      </w:tr>
      <w:tr>
        <w:tc>
          <w:tcPr>
            <w:tcW w:type="dxa" w:w="2339"/>
          </w:tcPr>
          <w:p>
            <w:r>
              <w:rPr>
                <w:rFonts w:ascii="Times New Roman" w:hAnsi="Times New Roman" w:eastAsia="宋体"/>
                <w:b w:val="0"/>
                <w:sz w:val="21"/>
              </w:rPr>
              <w:t>business_key</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业务主键标识</w:t>
            </w:r>
          </w:p>
        </w:tc>
      </w:tr>
      <w:tr>
        <w:tc>
          <w:tcPr>
            <w:tcW w:type="dxa" w:w="2339"/>
          </w:tcPr>
          <w:p>
            <w:r>
              <w:rPr>
                <w:rFonts w:ascii="Times New Roman" w:hAnsi="Times New Roman" w:eastAsia="宋体"/>
                <w:b w:val="0"/>
                <w:sz w:val="21"/>
              </w:rPr>
              <w:t>current_task_id</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当前任务节点编号</w:t>
            </w:r>
          </w:p>
        </w:tc>
      </w:tr>
      <w:tr>
        <w:tc>
          <w:tcPr>
            <w:tcW w:type="dxa" w:w="2339"/>
          </w:tcPr>
          <w:p>
            <w:r>
              <w:rPr>
                <w:rFonts w:ascii="Times New Roman" w:hAnsi="Times New Roman" w:eastAsia="宋体"/>
                <w:b w:val="0"/>
                <w:sz w:val="21"/>
              </w:rPr>
              <w:t>status</w:t>
            </w:r>
          </w:p>
        </w:tc>
        <w:tc>
          <w:tcPr>
            <w:tcW w:type="dxa" w:w="2339"/>
          </w:tcPr>
          <w:p>
            <w:r>
              <w:rPr>
                <w:rFonts w:ascii="Times New Roman" w:hAnsi="Times New Roman" w:eastAsia="宋体"/>
                <w:b w:val="0"/>
                <w:sz w:val="21"/>
              </w:rPr>
              <w:t>text</w:t>
            </w:r>
          </w:p>
        </w:tc>
        <w:tc>
          <w:tcPr>
            <w:tcW w:type="dxa" w:w="2339"/>
          </w:tcPr>
          <w:p>
            <w:r>
              <w:rPr>
                <w:rFonts w:ascii="Times New Roman" w:hAnsi="Times New Roman" w:eastAsia="宋体"/>
                <w:b w:val="0"/>
                <w:sz w:val="21"/>
              </w:rPr>
              <w:t>变长</w:t>
            </w:r>
          </w:p>
        </w:tc>
        <w:tc>
          <w:tcPr>
            <w:tcW w:type="dxa" w:w="2339"/>
          </w:tcPr>
          <w:p>
            <w:r>
              <w:rPr>
                <w:rFonts w:ascii="Times New Roman" w:hAnsi="Times New Roman" w:eastAsia="宋体"/>
                <w:b w:val="0"/>
                <w:sz w:val="21"/>
              </w:rPr>
              <w:t>流程实例状态</w:t>
            </w:r>
          </w:p>
        </w:tc>
      </w:tr>
      <w:tr>
        <w:tc>
          <w:tcPr>
            <w:tcW w:type="dxa" w:w="2339"/>
          </w:tcPr>
          <w:p>
            <w:r>
              <w:rPr>
                <w:rFonts w:ascii="Times New Roman" w:hAnsi="Times New Roman" w:eastAsia="宋体"/>
                <w:b w:val="0"/>
                <w:sz w:val="21"/>
              </w:rPr>
              <w:t>variables</w:t>
            </w:r>
          </w:p>
        </w:tc>
        <w:tc>
          <w:tcPr>
            <w:tcW w:type="dxa" w:w="2339"/>
          </w:tcPr>
          <w:p>
            <w:r>
              <w:rPr>
                <w:rFonts w:ascii="Times New Roman" w:hAnsi="Times New Roman" w:eastAsia="宋体"/>
                <w:b w:val="0"/>
                <w:sz w:val="21"/>
              </w:rPr>
              <w:t>jsonb</w:t>
            </w:r>
          </w:p>
        </w:tc>
        <w:tc>
          <w:tcPr>
            <w:tcW w:type="dxa" w:w="2339"/>
          </w:tcPr>
          <w:p>
            <w:r>
              <w:rPr>
                <w:rFonts w:ascii="Times New Roman" w:hAnsi="Times New Roman" w:eastAsia="宋体"/>
                <w:b w:val="0"/>
                <w:sz w:val="21"/>
              </w:rPr>
              <w:t>-</w:t>
            </w:r>
          </w:p>
        </w:tc>
        <w:tc>
          <w:tcPr>
            <w:tcW w:type="dxa" w:w="2339"/>
          </w:tcPr>
          <w:p>
            <w:r>
              <w:rPr>
                <w:rFonts w:ascii="Times New Roman" w:hAnsi="Times New Roman" w:eastAsia="宋体"/>
                <w:b w:val="0"/>
                <w:sz w:val="21"/>
              </w:rPr>
              <w:t>运行时变量集合</w:t>
            </w:r>
          </w:p>
        </w:tc>
      </w:tr>
    </w:tbl>
    <w:p>
      <w:pPr>
        <w:ind w:firstLine="0"/>
      </w:pPr>
    </w:p>
    <w:p>
      <w:pPr>
        <w:pStyle w:val="3"/>
        <w:ind w:firstLine="0"/>
      </w:pPr>
      <w:r>
        <w:rPr>
          <w:rFonts w:ascii="Times New Roman" w:hAnsi="Times New Roman" w:eastAsia="宋体"/>
          <w:b/>
          <w:sz w:val="24"/>
        </w:rPr>
        <w:t>5.9.10 小结说明</w:t>
      </w:r>
    </w:p>
    <w:p>
      <w:pPr/>
      <w:r>
        <w:rPr>
          <w:rFonts w:ascii="Times New Roman" w:hAnsi="Times New Roman" w:eastAsia="宋体"/>
          <w:sz w:val="21"/>
        </w:rPr>
        <w:t>以上表格展示了本文所选取的核心物理表结构。除上述表外，app_center.workflow_state_mappings、workflow.definitions、workflow.task_assignments、scm.inventory_checks 等表也与系统运行密切相关，可作为数据库附表的扩展内容。</w:t>
      </w:r>
    </w:p>
    <w:p>
      <w:pPr>
        <w:pStyle w:val="2"/>
        <w:ind w:firstLine="0"/>
      </w:pPr>
      <w:r>
        <w:rPr>
          <w:rFonts w:ascii="Times New Roman" w:hAnsi="Times New Roman" w:eastAsia="宋体"/>
          <w:b/>
          <w:sz w:val="24"/>
        </w:rPr>
        <w:t>5.10 本章小结</w:t>
      </w:r>
    </w:p>
    <w:p>
      <w:pPr/>
      <w:r>
        <w:rPr>
          <w:rFonts w:ascii="Times New Roman" w:hAnsi="Times New Roman" w:eastAsia="宋体"/>
          <w:sz w:val="21"/>
        </w:rPr>
        <w:t>本章围绕 EISCore 的数据库设计展开，重点说明了多 Schema 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p>
      <w:pPr>
        <w:pStyle w:val="1"/>
        <w:ind w:firstLine="0"/>
      </w:pPr>
      <w:r>
        <w:rPr>
          <w:rFonts w:ascii="Times New Roman" w:hAnsi="Times New Roman" w:eastAsia="宋体"/>
          <w:b/>
          <w:sz w:val="24"/>
        </w:rPr>
        <w:t>第六章 详细设计</w:t>
      </w:r>
    </w:p>
    <w:p>
      <w:pPr>
        <w:pStyle w:val="2"/>
        <w:ind w:firstLine="0"/>
      </w:pPr>
      <w:r>
        <w:rPr>
          <w:rFonts w:ascii="Times New Roman" w:hAnsi="Times New Roman" w:eastAsia="宋体"/>
          <w:b/>
          <w:sz w:val="24"/>
        </w:rPr>
        <w:t>6.1 详细设计概述</w:t>
      </w:r>
    </w:p>
    <w:p>
      <w:pPr/>
      <w:r>
        <w:rPr>
          <w:rFonts w:ascii="Times New Roman" w:hAnsi="Times New Roman" w:eastAsia="宋体"/>
          <w:sz w:val="21"/>
        </w:rPr>
        <w:t>详细设计阶段的任务，是把总体架构和模块划分进一步落实为可执行的页面、数据流和数据库处理逻辑。与传统软件工程中“详细设计完全围绕类方法展开”的写法不同，EISCore 采用数据库中心架构，因此详细设计既包括前端页面交互流程，也包括数据库函数、状态映射和权限控制逻辑。</w:t>
      </w:r>
    </w:p>
    <w:p>
      <w:pPr/>
      <w:r>
        <w:rPr>
          <w:rFonts w:ascii="Times New Roman" w:hAnsi="Times New Roman" w:eastAsia="宋体"/>
          <w:sz w:val="21"/>
        </w:rP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pPr>
        <w:pStyle w:val="2"/>
        <w:ind w:firstLine="0"/>
      </w:pPr>
      <w:r>
        <w:rPr>
          <w:rFonts w:ascii="Times New Roman" w:hAnsi="Times New Roman" w:eastAsia="宋体"/>
          <w:b/>
          <w:sz w:val="24"/>
        </w:rPr>
        <w:t>6.2 用户与权限控制详细设计</w:t>
      </w:r>
    </w:p>
    <w:p>
      <w:pPr>
        <w:pStyle w:val="3"/>
        <w:ind w:firstLine="0"/>
      </w:pPr>
      <w:r>
        <w:rPr>
          <w:rFonts w:ascii="Times New Roman" w:hAnsi="Times New Roman" w:eastAsia="宋体"/>
          <w:b/>
          <w:sz w:val="24"/>
        </w:rPr>
        <w:t>6.2.1 设计目标</w:t>
      </w:r>
    </w:p>
    <w:p>
      <w:pPr/>
      <w:r>
        <w:rPr>
          <w:rFonts w:ascii="Times New Roman" w:hAnsi="Times New Roman" w:eastAsia="宋体"/>
          <w:sz w:val="21"/>
        </w:rPr>
        <w:t>用户与权限控制模块主要服务于系统登录身份识别、角色分配、菜单访问约束和数据库数据访问边界控制。对于企业信息化系统而言，仅依赖前端隐藏菜单并不足以保证安全，因此本系统采用“前端鉴权 + 数据库权限控制”相结合的方式，使用户在界面访问和数据访问两个层面都受到约束。</w:t>
      </w:r>
    </w:p>
    <w:p>
      <w:pPr>
        <w:pStyle w:val="3"/>
        <w:ind w:firstLine="0"/>
      </w:pPr>
      <w:r>
        <w:rPr>
          <w:rFonts w:ascii="Times New Roman" w:hAnsi="Times New Roman" w:eastAsia="宋体"/>
          <w:b/>
          <w:sz w:val="24"/>
        </w:rPr>
        <w:t>6.2.2 结构组成</w:t>
      </w:r>
    </w:p>
    <w:p>
      <w:pPr/>
      <w:r>
        <w:rPr>
          <w:rFonts w:ascii="Times New Roman" w:hAnsi="Times New Roman" w:eastAsia="宋体"/>
          <w:sz w:val="21"/>
        </w:rPr>
        <w:t>该部分设计主要由以下几个层面组成：</w:t>
      </w:r>
    </w:p>
    <w:p>
      <w:pPr>
        <w:ind w:firstLine="0"/>
      </w:pPr>
      <w:r>
        <w:rPr>
          <w:rFonts w:ascii="Times New Roman" w:hAnsi="Times New Roman" w:eastAsia="宋体"/>
          <w:sz w:val="21"/>
        </w:rPr>
        <w:t xml:space="preserve">1. 用户基础数据层：由 </w:t>
      </w:r>
      <w:r>
        <w:rPr>
          <w:rFonts w:ascii="Times New Roman" w:hAnsi="Times New Roman" w:eastAsia="宋体"/>
          <w:sz w:val="21"/>
        </w:rPr>
        <w:t>public.users</w:t>
      </w:r>
      <w:r>
        <w:rPr>
          <w:rFonts w:ascii="Times New Roman" w:hAnsi="Times New Roman" w:eastAsia="宋体"/>
          <w:sz w:val="21"/>
        </w:rPr>
        <w:t>、</w:t>
      </w:r>
      <w:r>
        <w:rPr>
          <w:rFonts w:ascii="Times New Roman" w:hAnsi="Times New Roman" w:eastAsia="宋体"/>
          <w:sz w:val="21"/>
        </w:rPr>
        <w:t>public.roles</w:t>
      </w:r>
      <w:r>
        <w:rPr>
          <w:rFonts w:ascii="Times New Roman" w:hAnsi="Times New Roman" w:eastAsia="宋体"/>
          <w:sz w:val="21"/>
        </w:rPr>
        <w:t>、</w:t>
      </w:r>
      <w:r>
        <w:rPr>
          <w:rFonts w:ascii="Times New Roman" w:hAnsi="Times New Roman" w:eastAsia="宋体"/>
          <w:sz w:val="21"/>
        </w:rPr>
        <w:t>public.user_roles</w:t>
      </w:r>
      <w:r>
        <w:rPr>
          <w:rFonts w:ascii="Times New Roman" w:hAnsi="Times New Roman" w:eastAsia="宋体"/>
          <w:sz w:val="21"/>
        </w:rPr>
        <w:t>、</w:t>
      </w:r>
      <w:r>
        <w:rPr>
          <w:rFonts w:ascii="Times New Roman" w:hAnsi="Times New Roman" w:eastAsia="宋体"/>
          <w:sz w:val="21"/>
        </w:rPr>
        <w:t>public.departments</w:t>
      </w:r>
      <w:r>
        <w:rPr>
          <w:rFonts w:ascii="Times New Roman" w:hAnsi="Times New Roman" w:eastAsia="宋体"/>
          <w:sz w:val="21"/>
        </w:rPr>
        <w:t>、</w:t>
      </w:r>
      <w:r>
        <w:rPr>
          <w:rFonts w:ascii="Times New Roman" w:hAnsi="Times New Roman" w:eastAsia="宋体"/>
          <w:sz w:val="21"/>
        </w:rPr>
        <w:t>public.positions</w:t>
      </w:r>
      <w:r>
        <w:rPr>
          <w:rFonts w:ascii="Times New Roman" w:hAnsi="Times New Roman" w:eastAsia="宋体"/>
          <w:sz w:val="21"/>
        </w:rPr>
        <w:t xml:space="preserve"> 等表组成。</w:t>
      </w:r>
    </w:p>
    <w:p>
      <w:pPr>
        <w:ind w:firstLine="0"/>
      </w:pPr>
      <w:r>
        <w:rPr>
          <w:rFonts w:ascii="Times New Roman" w:hAnsi="Times New Roman" w:eastAsia="宋体"/>
          <w:sz w:val="21"/>
        </w:rPr>
        <w:t xml:space="preserve">2. 前端身份感知层：由人事子应用和其他子应用中的 </w:t>
      </w:r>
      <w:r>
        <w:rPr>
          <w:rFonts w:ascii="Times New Roman" w:hAnsi="Times New Roman" w:eastAsia="宋体"/>
          <w:sz w:val="21"/>
        </w:rPr>
        <w:t>user store</w:t>
      </w:r>
      <w:r>
        <w:rPr>
          <w:rFonts w:ascii="Times New Roman" w:hAnsi="Times New Roman" w:eastAsia="宋体"/>
          <w:sz w:val="21"/>
        </w:rPr>
        <w:t>、权限工具函数、路由控制逻辑组成。</w:t>
      </w:r>
    </w:p>
    <w:p>
      <w:pPr>
        <w:ind w:firstLine="0"/>
      </w:pPr>
      <w:r>
        <w:rPr>
          <w:rFonts w:ascii="Times New Roman" w:hAnsi="Times New Roman" w:eastAsia="宋体"/>
          <w:sz w:val="21"/>
        </w:rPr>
        <w:t xml:space="preserve">3. 数据访问控制层：由 PostgreSQL 的 </w:t>
      </w:r>
      <w:r>
        <w:rPr>
          <w:rFonts w:ascii="Times New Roman" w:hAnsi="Times New Roman" w:eastAsia="宋体"/>
          <w:sz w:val="21"/>
        </w:rPr>
        <w:t>RLS</w:t>
      </w:r>
      <w:r>
        <w:rPr>
          <w:rFonts w:ascii="Times New Roman" w:hAnsi="Times New Roman" w:eastAsia="宋体"/>
          <w:sz w:val="21"/>
        </w:rPr>
        <w:t xml:space="preserve"> 策略与 JWT 声明共同构成。</w:t>
      </w:r>
    </w:p>
    <w:p>
      <w:pPr/>
      <w:r>
        <w:rPr>
          <w:rFonts w:ascii="Times New Roman" w:hAnsi="Times New Roman" w:eastAsia="宋体"/>
          <w:sz w:val="21"/>
        </w:rPr>
        <w:t>其核心思路是，用户先在应用层完成身份识别，再由数据库层进一步判断该用户是否具备对特定数据执行查询、写入或更新操作的资格。</w:t>
      </w:r>
    </w:p>
    <w:p>
      <w:pPr>
        <w:pStyle w:val="3"/>
        <w:ind w:firstLine="0"/>
      </w:pPr>
      <w:r>
        <w:rPr>
          <w:rFonts w:ascii="Times New Roman" w:hAnsi="Times New Roman" w:eastAsia="宋体"/>
          <w:b/>
          <w:sz w:val="24"/>
        </w:rPr>
        <w:t>6.2.3 前端权限处理流程</w:t>
      </w:r>
    </w:p>
    <w:p>
      <w:pPr/>
      <w:r>
        <w:rPr>
          <w:rFonts w:ascii="Times New Roman" w:hAnsi="Times New Roman" w:eastAsia="宋体"/>
          <w:sz w:val="21"/>
        </w:rP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r>
        <w:rPr>
          <w:rFonts w:ascii="Times New Roman" w:hAnsi="Times New Roman" w:eastAsia="宋体"/>
          <w:sz w:val="21"/>
        </w:rPr>
        <w:t>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p>
      <w:pPr>
        <w:pStyle w:val="3"/>
        <w:ind w:firstLine="0"/>
      </w:pPr>
      <w:r>
        <w:rPr>
          <w:rFonts w:ascii="Times New Roman" w:hAnsi="Times New Roman" w:eastAsia="宋体"/>
          <w:b/>
          <w:sz w:val="24"/>
        </w:rPr>
        <w:t>6.2.4 数据库权限控制设计</w:t>
      </w:r>
    </w:p>
    <w:p>
      <w:pPr/>
      <w:r>
        <w:rPr>
          <w:rFonts w:ascii="Times New Roman" w:hAnsi="Times New Roman" w:eastAsia="宋体"/>
          <w:sz w:val="21"/>
        </w:rPr>
        <w:t>数据库权限控制是本部分设计的重点。系统在 app_center、workflow、scm 等关键 Schema 中均启用了 RLS，并结合 request.jwt.claims 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r>
        <w:rPr>
          <w:rFonts w:ascii="Times New Roman" w:hAnsi="Times New Roman" w:eastAsia="宋体"/>
          <w:sz w:val="21"/>
        </w:rPr>
        <w:t>这种设计使权限控制不再完全依赖前端界面，而是直接下沉到数据库层。即使不同子应用共同访问同一张表，系统仍能保持一致的数据访问边界。</w:t>
      </w:r>
    </w:p>
    <w:p>
      <w:pPr>
        <w:pStyle w:val="3"/>
        <w:ind w:firstLine="0"/>
      </w:pPr>
      <w:r>
        <w:rPr>
          <w:rFonts w:ascii="Times New Roman" w:hAnsi="Times New Roman" w:eastAsia="宋体"/>
          <w:b/>
          <w:sz w:val="24"/>
        </w:rPr>
        <w:t>6.2.5 关键数据表设计说明</w:t>
      </w:r>
    </w:p>
    <w:p>
      <w:pPr/>
      <w:r>
        <w:rPr>
          <w:rFonts w:ascii="Times New Roman" w:hAnsi="Times New Roman" w:eastAsia="宋体"/>
          <w:sz w:val="21"/>
        </w:rPr>
        <w:t>用户与权限控制部分的关键数据表包括：</w:t>
      </w:r>
    </w:p>
    <w:p>
      <w:pPr>
        <w:ind w:firstLine="0"/>
      </w:pPr>
      <w:r>
        <w:rPr>
          <w:rFonts w:ascii="Times New Roman" w:hAnsi="Times New Roman" w:eastAsia="宋体"/>
          <w:sz w:val="21"/>
        </w:rPr>
        <w:t xml:space="preserve">1. </w:t>
      </w:r>
      <w:r>
        <w:rPr>
          <w:rFonts w:ascii="Times New Roman" w:hAnsi="Times New Roman" w:eastAsia="宋体"/>
          <w:sz w:val="21"/>
        </w:rPr>
        <w:t>public.users</w:t>
      </w:r>
      <w:r>
        <w:rPr>
          <w:rFonts w:ascii="Times New Roman" w:hAnsi="Times New Roman" w:eastAsia="宋体"/>
          <w:sz w:val="21"/>
        </w:rPr>
        <w:t>：保存系统用户账号、姓名、部门、岗位和状态信息。</w:t>
      </w:r>
    </w:p>
    <w:p>
      <w:pPr>
        <w:ind w:firstLine="0"/>
      </w:pPr>
      <w:r>
        <w:rPr>
          <w:rFonts w:ascii="Times New Roman" w:hAnsi="Times New Roman" w:eastAsia="宋体"/>
          <w:sz w:val="21"/>
        </w:rPr>
        <w:t xml:space="preserve">2. </w:t>
      </w:r>
      <w:r>
        <w:rPr>
          <w:rFonts w:ascii="Times New Roman" w:hAnsi="Times New Roman" w:eastAsia="宋体"/>
          <w:sz w:val="21"/>
        </w:rPr>
        <w:t>public.roles</w:t>
      </w:r>
      <w:r>
        <w:rPr>
          <w:rFonts w:ascii="Times New Roman" w:hAnsi="Times New Roman" w:eastAsia="宋体"/>
          <w:sz w:val="21"/>
        </w:rPr>
        <w:t>：保存角色编码、角色名称和角色说明。</w:t>
      </w:r>
    </w:p>
    <w:p>
      <w:pPr>
        <w:ind w:firstLine="0"/>
      </w:pPr>
      <w:r>
        <w:rPr>
          <w:rFonts w:ascii="Times New Roman" w:hAnsi="Times New Roman" w:eastAsia="宋体"/>
          <w:sz w:val="21"/>
        </w:rPr>
        <w:t xml:space="preserve">3. </w:t>
      </w:r>
      <w:r>
        <w:rPr>
          <w:rFonts w:ascii="Times New Roman" w:hAnsi="Times New Roman" w:eastAsia="宋体"/>
          <w:sz w:val="21"/>
        </w:rPr>
        <w:t>public.user_roles</w:t>
      </w:r>
      <w:r>
        <w:rPr>
          <w:rFonts w:ascii="Times New Roman" w:hAnsi="Times New Roman" w:eastAsia="宋体"/>
          <w:sz w:val="21"/>
        </w:rPr>
        <w:t>：保存用户与角色之间的多对多关系。</w:t>
      </w:r>
    </w:p>
    <w:p>
      <w:pPr>
        <w:ind w:firstLine="0"/>
      </w:pPr>
      <w:r>
        <w:rPr>
          <w:rFonts w:ascii="Times New Roman" w:hAnsi="Times New Roman" w:eastAsia="宋体"/>
          <w:sz w:val="21"/>
        </w:rPr>
        <w:t xml:space="preserve">4. </w:t>
      </w:r>
      <w:r>
        <w:rPr>
          <w:rFonts w:ascii="Times New Roman" w:hAnsi="Times New Roman" w:eastAsia="宋体"/>
          <w:sz w:val="21"/>
        </w:rPr>
        <w:t>public.departments</w:t>
      </w:r>
      <w:r>
        <w:rPr>
          <w:rFonts w:ascii="Times New Roman" w:hAnsi="Times New Roman" w:eastAsia="宋体"/>
          <w:sz w:val="21"/>
        </w:rPr>
        <w:t>：保存部门层级结构。</w:t>
      </w:r>
    </w:p>
    <w:p>
      <w:pPr>
        <w:ind w:firstLine="0"/>
      </w:pPr>
      <w:r>
        <w:rPr>
          <w:rFonts w:ascii="Times New Roman" w:hAnsi="Times New Roman" w:eastAsia="宋体"/>
          <w:sz w:val="21"/>
        </w:rPr>
        <w:t xml:space="preserve">5. </w:t>
      </w:r>
      <w:r>
        <w:rPr>
          <w:rFonts w:ascii="Times New Roman" w:hAnsi="Times New Roman" w:eastAsia="宋体"/>
          <w:sz w:val="21"/>
        </w:rPr>
        <w:t>public.positions</w:t>
      </w:r>
      <w:r>
        <w:rPr>
          <w:rFonts w:ascii="Times New Roman" w:hAnsi="Times New Roman" w:eastAsia="宋体"/>
          <w:sz w:val="21"/>
        </w:rPr>
        <w:t>：保存岗位信息。</w:t>
      </w:r>
    </w:p>
    <w:p>
      <w:pPr/>
      <w:r>
        <w:rPr>
          <w:rFonts w:ascii="Times New Roman" w:hAnsi="Times New Roman" w:eastAsia="宋体"/>
          <w:sz w:val="21"/>
        </w:rPr>
        <w:t>其中，users 提供身份主体，roles 提供权限语义，user_roles 负责两者之间的绑定。部门和岗位则主要用于组织归属和后续数据范围控制。</w:t>
      </w:r>
    </w:p>
    <w:p>
      <w:pPr>
        <w:pStyle w:val="3"/>
        <w:ind w:firstLine="0"/>
      </w:pPr>
      <w:r>
        <w:rPr>
          <w:rFonts w:ascii="Times New Roman" w:hAnsi="Times New Roman" w:eastAsia="宋体"/>
          <w:b/>
          <w:sz w:val="24"/>
        </w:rPr>
        <w:t>6.2.6 本节小结</w:t>
      </w:r>
    </w:p>
    <w:p>
      <w:pPr/>
      <w:r>
        <w:rPr>
          <w:rFonts w:ascii="Times New Roman" w:hAnsi="Times New Roman" w:eastAsia="宋体"/>
          <w:sz w:val="21"/>
        </w:rPr>
        <w:t>通过上述设计，系统形成了从“用户身份”到“页面访问”再到“数据库写入边界”的完整控制链路。这一部分对应了开题报告中关于 HMS 安全体系和数据库层权限控制的主要目标。</w:t>
      </w:r>
    </w:p>
    <w:p>
      <w:pPr>
        <w:pStyle w:val="2"/>
        <w:ind w:firstLine="0"/>
      </w:pPr>
      <w:r>
        <w:rPr>
          <w:rFonts w:ascii="Times New Roman" w:hAnsi="Times New Roman" w:eastAsia="宋体"/>
          <w:b/>
          <w:sz w:val="24"/>
        </w:rPr>
        <w:t>6.3 库存入库与出库详细设计</w:t>
      </w:r>
    </w:p>
    <w:p>
      <w:pPr>
        <w:pStyle w:val="3"/>
        <w:ind w:firstLine="0"/>
      </w:pPr>
      <w:r>
        <w:rPr>
          <w:rFonts w:ascii="Times New Roman" w:hAnsi="Times New Roman" w:eastAsia="宋体"/>
          <w:b/>
          <w:sz w:val="24"/>
        </w:rPr>
        <w:t>6.3.1 设计目标</w:t>
      </w:r>
    </w:p>
    <w:p>
      <w:pPr/>
      <w:r>
        <w:rPr>
          <w:rFonts w:ascii="Times New Roman" w:hAnsi="Times New Roman" w:eastAsia="宋体"/>
          <w:sz w:val="21"/>
        </w:rPr>
        <w:t>库存入库与出库功能是物料管理模块中最核心的业务功能之一，直接关系到库存台账准确性、批次追溯能力和现场操作规范性。本系统在详细设计阶段重点解决了以下问题：</w:t>
      </w:r>
    </w:p>
    <w:p>
      <w:pPr>
        <w:ind w:firstLine="0"/>
      </w:pPr>
      <w:r>
        <w:rPr>
          <w:rFonts w:ascii="Times New Roman" w:hAnsi="Times New Roman" w:eastAsia="宋体"/>
          <w:sz w:val="21"/>
        </w:rPr>
        <w:t>1. 如何在入库时自动生成或校验批次号；</w:t>
      </w:r>
    </w:p>
    <w:p>
      <w:pPr>
        <w:ind w:firstLine="0"/>
      </w:pPr>
      <w:r>
        <w:rPr>
          <w:rFonts w:ascii="Times New Roman" w:hAnsi="Times New Roman" w:eastAsia="宋体"/>
          <w:sz w:val="21"/>
        </w:rPr>
        <w:t>2. 如何在出库时防止超卖或错误批次出库；</w:t>
      </w:r>
    </w:p>
    <w:p>
      <w:pPr>
        <w:ind w:firstLine="0"/>
      </w:pPr>
      <w:r>
        <w:rPr>
          <w:rFonts w:ascii="Times New Roman" w:hAnsi="Times New Roman" w:eastAsia="宋体"/>
          <w:sz w:val="21"/>
        </w:rPr>
        <w:t>3. 如何保证库存批次表与库存流水表同步更新；</w:t>
      </w:r>
    </w:p>
    <w:p>
      <w:pPr>
        <w:ind w:firstLine="0"/>
      </w:pPr>
      <w:r>
        <w:rPr>
          <w:rFonts w:ascii="Times New Roman" w:hAnsi="Times New Roman" w:eastAsia="宋体"/>
          <w:sz w:val="21"/>
        </w:rPr>
        <w:t>4. 如何让流程实例信息能够与库存单据草稿形成绑定。</w:t>
      </w:r>
    </w:p>
    <w:p>
      <w:pPr>
        <w:pStyle w:val="3"/>
        <w:ind w:firstLine="0"/>
      </w:pPr>
      <w:r>
        <w:rPr>
          <w:rFonts w:ascii="Times New Roman" w:hAnsi="Times New Roman" w:eastAsia="宋体"/>
          <w:b/>
          <w:sz w:val="24"/>
        </w:rPr>
        <w:t>6.3.2 页面结构设计</w:t>
      </w:r>
    </w:p>
    <w:p>
      <w:pPr/>
      <w:r>
        <w:rPr>
          <w:rFonts w:ascii="Times New Roman" w:hAnsi="Times New Roman" w:eastAsia="宋体"/>
          <w:sz w:val="21"/>
        </w:rPr>
        <w:t>库存入库页面和库存出库页面均采用“表格 + 抽屉表单”的交互方式。表格区域用于展示当前库存流水或草稿数据，抽屉表单用于登记新的出入库业务。采用这种结构后，用户在录入时可以同时参考已有数据，减少页面来回切换。</w:t>
      </w:r>
    </w:p>
    <w:p>
      <w:pPr/>
      <w:r>
        <w:rPr>
          <w:rFonts w:ascii="Times New Roman" w:hAnsi="Times New Roman" w:eastAsia="宋体"/>
          <w:sz w:val="21"/>
        </w:rP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pPr>
        <w:pStyle w:val="3"/>
        <w:ind w:firstLine="0"/>
      </w:pPr>
      <w:r>
        <w:rPr>
          <w:rFonts w:ascii="Times New Roman" w:hAnsi="Times New Roman" w:eastAsia="宋体"/>
          <w:b/>
          <w:sz w:val="24"/>
        </w:rPr>
        <w:t>6.3.3 入库功能处理逻辑</w:t>
      </w:r>
    </w:p>
    <w:p>
      <w:pPr/>
      <w:r>
        <w:rPr>
          <w:rFonts w:ascii="Times New Roman" w:hAnsi="Times New Roman" w:eastAsia="宋体"/>
          <w:sz w:val="21"/>
        </w:rPr>
        <w:t>入库功能的核心逻辑由前端表单收集参数后，调用数据库函数 scm.stock_in 完成。其处理流程如下：</w:t>
      </w:r>
    </w:p>
    <w:p>
      <w:pPr>
        <w:ind w:firstLine="0"/>
      </w:pPr>
      <w:r>
        <w:rPr>
          <w:rFonts w:ascii="Times New Roman" w:hAnsi="Times New Roman" w:eastAsia="宋体"/>
          <w:sz w:val="21"/>
        </w:rPr>
        <w:t>1. 前端选择物料、仓库、批次号和数量等信息；</w:t>
      </w:r>
    </w:p>
    <w:p>
      <w:pPr>
        <w:ind w:firstLine="0"/>
      </w:pPr>
      <w:r>
        <w:rPr>
          <w:rFonts w:ascii="Times New Roman" w:hAnsi="Times New Roman" w:eastAsia="宋体"/>
          <w:sz w:val="21"/>
        </w:rPr>
        <w:t xml:space="preserve">2. 若启用批次号规则，则调用 </w:t>
      </w:r>
      <w:r>
        <w:rPr>
          <w:rFonts w:ascii="Times New Roman" w:hAnsi="Times New Roman" w:eastAsia="宋体"/>
          <w:sz w:val="21"/>
        </w:rPr>
        <w:t>scm.generate_batch_no</w:t>
      </w:r>
      <w:r>
        <w:rPr>
          <w:rFonts w:ascii="Times New Roman" w:hAnsi="Times New Roman" w:eastAsia="宋体"/>
          <w:sz w:val="21"/>
        </w:rPr>
        <w:t xml:space="preserve"> 生成批次号；</w:t>
      </w:r>
    </w:p>
    <w:p>
      <w:pPr>
        <w:ind w:firstLine="0"/>
      </w:pPr>
      <w:r>
        <w:rPr>
          <w:rFonts w:ascii="Times New Roman" w:hAnsi="Times New Roman" w:eastAsia="宋体"/>
          <w:sz w:val="21"/>
        </w:rPr>
        <w:t>3. 前端提交入库请求；</w:t>
      </w:r>
    </w:p>
    <w:p>
      <w:pPr>
        <w:ind w:firstLine="0"/>
      </w:pPr>
      <w:r>
        <w:rPr>
          <w:rFonts w:ascii="Times New Roman" w:hAnsi="Times New Roman" w:eastAsia="宋体"/>
          <w:sz w:val="21"/>
        </w:rPr>
        <w:t>4. 数据库函数在事务内查找是否已存在对应批次；</w:t>
      </w:r>
    </w:p>
    <w:p>
      <w:pPr>
        <w:ind w:firstLine="0"/>
      </w:pPr>
      <w:r>
        <w:rPr>
          <w:rFonts w:ascii="Times New Roman" w:hAnsi="Times New Roman" w:eastAsia="宋体"/>
          <w:sz w:val="21"/>
        </w:rPr>
        <w:t>5. 若不存在，则创建新的库存批次记录；</w:t>
      </w:r>
    </w:p>
    <w:p>
      <w:pPr>
        <w:ind w:firstLine="0"/>
      </w:pPr>
      <w:r>
        <w:rPr>
          <w:rFonts w:ascii="Times New Roman" w:hAnsi="Times New Roman" w:eastAsia="宋体"/>
          <w:sz w:val="21"/>
        </w:rPr>
        <w:t>6. 若已存在，则累加该批次的可用库存；</w:t>
      </w:r>
    </w:p>
    <w:p>
      <w:pPr>
        <w:ind w:firstLine="0"/>
      </w:pPr>
      <w:r>
        <w:rPr>
          <w:rFonts w:ascii="Times New Roman" w:hAnsi="Times New Roman" w:eastAsia="宋体"/>
          <w:sz w:val="21"/>
        </w:rPr>
        <w:t>7. 同步写入库存流水表；</w:t>
      </w:r>
    </w:p>
    <w:p>
      <w:pPr>
        <w:ind w:firstLine="0"/>
      </w:pPr>
      <w:r>
        <w:rPr>
          <w:rFonts w:ascii="Times New Roman" w:hAnsi="Times New Roman" w:eastAsia="宋体"/>
          <w:sz w:val="21"/>
        </w:rPr>
        <w:t>8. 返回入库结果、批次编号和更新后的库存数量。</w:t>
      </w:r>
    </w:p>
    <w:p>
      <w:pPr/>
      <w:r>
        <w:rPr>
          <w:rFonts w:ascii="Times New Roman" w:hAnsi="Times New Roman" w:eastAsia="宋体"/>
          <w:sz w:val="21"/>
        </w:rPr>
        <w:t>这一设计的关键在于，库存批次和库存流水并不是分散处理，而是由数据库函数在同一事务中完成，从而保证库存状态与流水记录的一致性。</w:t>
      </w:r>
    </w:p>
    <w:p>
      <w:pPr>
        <w:pStyle w:val="3"/>
        <w:ind w:firstLine="0"/>
      </w:pPr>
      <w:r>
        <w:rPr>
          <w:rFonts w:ascii="Times New Roman" w:hAnsi="Times New Roman" w:eastAsia="宋体"/>
          <w:b/>
          <w:sz w:val="24"/>
        </w:rPr>
        <w:t>6.3.4 批次号生成函数设计</w:t>
      </w:r>
    </w:p>
    <w:p>
      <w:pPr/>
      <w:r>
        <w:rPr>
          <w:rFonts w:ascii="Times New Roman" w:hAnsi="Times New Roman" w:eastAsia="宋体"/>
          <w:sz w:val="21"/>
        </w:rPr>
        <w:t>批次号生成函数 scm.generate_batch_no 的设计目标，是兼顾规则生成和人工输入两种场景。该函数的主要输入输出如下。</w:t>
      </w:r>
    </w:p>
    <w:p>
      <w:pPr/>
      <w:r>
        <w:rPr>
          <w:rFonts w:ascii="Times New Roman" w:hAnsi="Times New Roman" w:eastAsia="宋体"/>
          <w:sz w:val="21"/>
        </w:rPr>
        <w:t>表6-1 批次号生成函数输入输出说明</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宋体"/>
                <w:b/>
                <w:sz w:val="21"/>
              </w:rPr>
              <w:t>项目</w:t>
            </w:r>
          </w:p>
        </w:tc>
        <w:tc>
          <w:tcPr>
            <w:tcW w:type="dxa" w:w="4677"/>
          </w:tcPr>
          <w:p>
            <w:r>
              <w:rPr>
                <w:rFonts w:ascii="Times New Roman" w:hAnsi="Times New Roman" w:eastAsia="宋体"/>
                <w:b/>
                <w:sz w:val="21"/>
              </w:rPr>
              <w:t>内容</w:t>
            </w:r>
          </w:p>
        </w:tc>
      </w:tr>
      <w:tr>
        <w:tc>
          <w:tcPr>
            <w:tcW w:type="dxa" w:w="4677"/>
          </w:tcPr>
          <w:p>
            <w:r>
              <w:rPr>
                <w:rFonts w:ascii="Times New Roman" w:hAnsi="Times New Roman" w:eastAsia="宋体"/>
                <w:b w:val="0"/>
                <w:sz w:val="21"/>
              </w:rPr>
              <w:t>函数名称</w:t>
            </w:r>
          </w:p>
        </w:tc>
        <w:tc>
          <w:tcPr>
            <w:tcW w:type="dxa" w:w="4677"/>
          </w:tcPr>
          <w:p>
            <w:r>
              <w:rPr>
                <w:rFonts w:ascii="Times New Roman" w:hAnsi="Times New Roman" w:eastAsia="宋体"/>
                <w:b w:val="0"/>
                <w:sz w:val="21"/>
              </w:rPr>
              <w:t>`scm.generate_batch_no`</w:t>
            </w:r>
          </w:p>
        </w:tc>
      </w:tr>
      <w:tr>
        <w:tc>
          <w:tcPr>
            <w:tcW w:type="dxa" w:w="4677"/>
          </w:tcPr>
          <w:p>
            <w:r>
              <w:rPr>
                <w:rFonts w:ascii="Times New Roman" w:hAnsi="Times New Roman" w:eastAsia="宋体"/>
                <w:b w:val="0"/>
                <w:sz w:val="21"/>
              </w:rPr>
              <w:t>输入参数1</w:t>
            </w:r>
          </w:p>
        </w:tc>
        <w:tc>
          <w:tcPr>
            <w:tcW w:type="dxa" w:w="4677"/>
          </w:tcPr>
          <w:p>
            <w:r>
              <w:rPr>
                <w:rFonts w:ascii="Times New Roman" w:hAnsi="Times New Roman" w:eastAsia="宋体"/>
                <w:b w:val="0"/>
                <w:sz w:val="21"/>
              </w:rPr>
              <w:t>`p_rule_id`：批次号规则编号</w:t>
            </w:r>
          </w:p>
        </w:tc>
      </w:tr>
      <w:tr>
        <w:tc>
          <w:tcPr>
            <w:tcW w:type="dxa" w:w="4677"/>
          </w:tcPr>
          <w:p>
            <w:r>
              <w:rPr>
                <w:rFonts w:ascii="Times New Roman" w:hAnsi="Times New Roman" w:eastAsia="宋体"/>
                <w:b w:val="0"/>
                <w:sz w:val="21"/>
              </w:rPr>
              <w:t>输入参数2</w:t>
            </w:r>
          </w:p>
        </w:tc>
        <w:tc>
          <w:tcPr>
            <w:tcW w:type="dxa" w:w="4677"/>
          </w:tcPr>
          <w:p>
            <w:r>
              <w:rPr>
                <w:rFonts w:ascii="Times New Roman" w:hAnsi="Times New Roman" w:eastAsia="宋体"/>
                <w:b w:val="0"/>
                <w:sz w:val="21"/>
              </w:rPr>
              <w:t>`p_material_id`：物料编号</w:t>
            </w:r>
          </w:p>
        </w:tc>
      </w:tr>
      <w:tr>
        <w:tc>
          <w:tcPr>
            <w:tcW w:type="dxa" w:w="4677"/>
          </w:tcPr>
          <w:p>
            <w:r>
              <w:rPr>
                <w:rFonts w:ascii="Times New Roman" w:hAnsi="Times New Roman" w:eastAsia="宋体"/>
                <w:b w:val="0"/>
                <w:sz w:val="21"/>
              </w:rPr>
              <w:t>输入参数3</w:t>
            </w:r>
          </w:p>
        </w:tc>
        <w:tc>
          <w:tcPr>
            <w:tcW w:type="dxa" w:w="4677"/>
          </w:tcPr>
          <w:p>
            <w:r>
              <w:rPr>
                <w:rFonts w:ascii="Times New Roman" w:hAnsi="Times New Roman" w:eastAsia="宋体"/>
                <w:b w:val="0"/>
                <w:sz w:val="21"/>
              </w:rPr>
              <w:t>`p_manual_override`：手工指定批次号</w:t>
            </w:r>
          </w:p>
        </w:tc>
      </w:tr>
      <w:tr>
        <w:tc>
          <w:tcPr>
            <w:tcW w:type="dxa" w:w="4677"/>
          </w:tcPr>
          <w:p>
            <w:r>
              <w:rPr>
                <w:rFonts w:ascii="Times New Roman" w:hAnsi="Times New Roman" w:eastAsia="宋体"/>
                <w:b w:val="0"/>
                <w:sz w:val="21"/>
              </w:rPr>
              <w:t>返回值</w:t>
            </w:r>
          </w:p>
        </w:tc>
        <w:tc>
          <w:tcPr>
            <w:tcW w:type="dxa" w:w="4677"/>
          </w:tcPr>
          <w:p>
            <w:r>
              <w:rPr>
                <w:rFonts w:ascii="Times New Roman" w:hAnsi="Times New Roman" w:eastAsia="宋体"/>
                <w:b w:val="0"/>
                <w:sz w:val="21"/>
              </w:rPr>
              <w:t>`TEXT` 类型批次号</w:t>
            </w:r>
          </w:p>
        </w:tc>
      </w:tr>
      <w:tr>
        <w:tc>
          <w:tcPr>
            <w:tcW w:type="dxa" w:w="4677"/>
          </w:tcPr>
          <w:p>
            <w:r>
              <w:rPr>
                <w:rFonts w:ascii="Times New Roman" w:hAnsi="Times New Roman" w:eastAsia="宋体"/>
                <w:b w:val="0"/>
                <w:sz w:val="21"/>
              </w:rPr>
              <w:t>主要作用</w:t>
            </w:r>
          </w:p>
        </w:tc>
        <w:tc>
          <w:tcPr>
            <w:tcW w:type="dxa" w:w="4677"/>
          </w:tcPr>
          <w:p>
            <w:r>
              <w:rPr>
                <w:rFonts w:ascii="Times New Roman" w:hAnsi="Times New Roman" w:eastAsia="宋体"/>
                <w:b w:val="0"/>
                <w:sz w:val="21"/>
              </w:rPr>
              <w:t>根据规则模板或人工输入生成唯一批次号</w:t>
            </w:r>
          </w:p>
        </w:tc>
      </w:tr>
    </w:tbl>
    <w:p>
      <w:pPr>
        <w:ind w:firstLine="0"/>
      </w:pPr>
    </w:p>
    <w:p>
      <w:pPr/>
      <w:r>
        <w:rPr>
          <w:rFonts w:ascii="Times New Roman" w:hAnsi="Times New Roman" w:eastAsia="宋体"/>
          <w:sz w:val="21"/>
        </w:rP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p>
      <w:pPr>
        <w:pStyle w:val="3"/>
        <w:ind w:firstLine="0"/>
      </w:pPr>
      <w:r>
        <w:rPr>
          <w:rFonts w:ascii="Times New Roman" w:hAnsi="Times New Roman" w:eastAsia="宋体"/>
          <w:b/>
          <w:sz w:val="24"/>
        </w:rPr>
        <w:t>6.3.5 出库功能处理逻辑</w:t>
      </w:r>
    </w:p>
    <w:p>
      <w:pPr/>
      <w:r>
        <w:rPr>
          <w:rFonts w:ascii="Times New Roman" w:hAnsi="Times New Roman" w:eastAsia="宋体"/>
          <w:sz w:val="21"/>
        </w:rPr>
        <w:t>出库功能的核心由数据库函数 scm.stock_out 实现，其逻辑重点是防止超卖。总体流程如下：</w:t>
      </w:r>
    </w:p>
    <w:p>
      <w:pPr>
        <w:ind w:firstLine="0"/>
      </w:pPr>
      <w:r>
        <w:rPr>
          <w:rFonts w:ascii="Times New Roman" w:hAnsi="Times New Roman" w:eastAsia="宋体"/>
          <w:sz w:val="21"/>
        </w:rPr>
        <w:t>1. 前端根据物料和仓库筛选可选批次；</w:t>
      </w:r>
    </w:p>
    <w:p>
      <w:pPr>
        <w:ind w:firstLine="0"/>
      </w:pPr>
      <w:r>
        <w:rPr>
          <w:rFonts w:ascii="Times New Roman" w:hAnsi="Times New Roman" w:eastAsia="宋体"/>
          <w:sz w:val="21"/>
        </w:rPr>
        <w:t>2. 用户选定批次并填写出库数量；</w:t>
      </w:r>
    </w:p>
    <w:p>
      <w:pPr>
        <w:ind w:firstLine="0"/>
      </w:pPr>
      <w:r>
        <w:rPr>
          <w:rFonts w:ascii="Times New Roman" w:hAnsi="Times New Roman" w:eastAsia="宋体"/>
          <w:sz w:val="21"/>
        </w:rPr>
        <w:t>3. 系统读取该批次当前可用库存；</w:t>
      </w:r>
    </w:p>
    <w:p>
      <w:pPr>
        <w:ind w:firstLine="0"/>
      </w:pPr>
      <w:r>
        <w:rPr>
          <w:rFonts w:ascii="Times New Roman" w:hAnsi="Times New Roman" w:eastAsia="宋体"/>
          <w:sz w:val="21"/>
        </w:rPr>
        <w:t xml:space="preserve">4. 调用 </w:t>
      </w:r>
      <w:r>
        <w:rPr>
          <w:rFonts w:ascii="Times New Roman" w:hAnsi="Times New Roman" w:eastAsia="宋体"/>
          <w:sz w:val="21"/>
        </w:rPr>
        <w:t>scm.stock_out</w:t>
      </w:r>
      <w:r>
        <w:rPr>
          <w:rFonts w:ascii="Times New Roman" w:hAnsi="Times New Roman" w:eastAsia="宋体"/>
          <w:sz w:val="21"/>
        </w:rPr>
        <w:t xml:space="preserve"> 执行出库；</w:t>
      </w:r>
    </w:p>
    <w:p>
      <w:pPr>
        <w:ind w:firstLine="0"/>
      </w:pPr>
      <w:r>
        <w:rPr>
          <w:rFonts w:ascii="Times New Roman" w:hAnsi="Times New Roman" w:eastAsia="宋体"/>
          <w:sz w:val="21"/>
        </w:rPr>
        <w:t>5. 数据库在事务内锁定批次记录；</w:t>
      </w:r>
    </w:p>
    <w:p>
      <w:pPr>
        <w:ind w:firstLine="0"/>
      </w:pPr>
      <w:r>
        <w:rPr>
          <w:rFonts w:ascii="Times New Roman" w:hAnsi="Times New Roman" w:eastAsia="宋体"/>
          <w:sz w:val="21"/>
        </w:rPr>
        <w:t>6. 若可用数量不足，则抛出异常并终止；</w:t>
      </w:r>
    </w:p>
    <w:p>
      <w:pPr>
        <w:ind w:firstLine="0"/>
      </w:pPr>
      <w:r>
        <w:rPr>
          <w:rFonts w:ascii="Times New Roman" w:hAnsi="Times New Roman" w:eastAsia="宋体"/>
          <w:sz w:val="21"/>
        </w:rPr>
        <w:t>7. 若库存充足，则扣减库存批次表中的数量；</w:t>
      </w:r>
    </w:p>
    <w:p>
      <w:pPr>
        <w:ind w:firstLine="0"/>
      </w:pPr>
      <w:r>
        <w:rPr>
          <w:rFonts w:ascii="Times New Roman" w:hAnsi="Times New Roman" w:eastAsia="宋体"/>
          <w:sz w:val="21"/>
        </w:rPr>
        <w:t>8. 同步写入库存流水表并返回出库结果。</w:t>
      </w:r>
    </w:p>
    <w:p>
      <w:pPr/>
      <w:r>
        <w:rPr>
          <w:rFonts w:ascii="Times New Roman" w:hAnsi="Times New Roman" w:eastAsia="宋体"/>
          <w:sz w:val="21"/>
        </w:rPr>
        <w:t>表6-2 出库函数输入输出说明</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宋体"/>
                <w:b/>
                <w:sz w:val="21"/>
              </w:rPr>
              <w:t>项目</w:t>
            </w:r>
          </w:p>
        </w:tc>
        <w:tc>
          <w:tcPr>
            <w:tcW w:type="dxa" w:w="4677"/>
          </w:tcPr>
          <w:p>
            <w:r>
              <w:rPr>
                <w:rFonts w:ascii="Times New Roman" w:hAnsi="Times New Roman" w:eastAsia="宋体"/>
                <w:b/>
                <w:sz w:val="21"/>
              </w:rPr>
              <w:t>内容</w:t>
            </w:r>
          </w:p>
        </w:tc>
      </w:tr>
      <w:tr>
        <w:tc>
          <w:tcPr>
            <w:tcW w:type="dxa" w:w="4677"/>
          </w:tcPr>
          <w:p>
            <w:r>
              <w:rPr>
                <w:rFonts w:ascii="Times New Roman" w:hAnsi="Times New Roman" w:eastAsia="宋体"/>
                <w:b w:val="0"/>
                <w:sz w:val="21"/>
              </w:rPr>
              <w:t>函数名称</w:t>
            </w:r>
          </w:p>
        </w:tc>
        <w:tc>
          <w:tcPr>
            <w:tcW w:type="dxa" w:w="4677"/>
          </w:tcPr>
          <w:p>
            <w:r>
              <w:rPr>
                <w:rFonts w:ascii="Times New Roman" w:hAnsi="Times New Roman" w:eastAsia="宋体"/>
                <w:b w:val="0"/>
                <w:sz w:val="21"/>
              </w:rPr>
              <w:t>`scm.stock_out`</w:t>
            </w:r>
          </w:p>
        </w:tc>
      </w:tr>
      <w:tr>
        <w:tc>
          <w:tcPr>
            <w:tcW w:type="dxa" w:w="4677"/>
          </w:tcPr>
          <w:p>
            <w:r>
              <w:rPr>
                <w:rFonts w:ascii="Times New Roman" w:hAnsi="Times New Roman" w:eastAsia="宋体"/>
                <w:b w:val="0"/>
                <w:sz w:val="21"/>
              </w:rPr>
              <w:t>输入参数1</w:t>
            </w:r>
          </w:p>
        </w:tc>
        <w:tc>
          <w:tcPr>
            <w:tcW w:type="dxa" w:w="4677"/>
          </w:tcPr>
          <w:p>
            <w:r>
              <w:rPr>
                <w:rFonts w:ascii="Times New Roman" w:hAnsi="Times New Roman" w:eastAsia="宋体"/>
                <w:b w:val="0"/>
                <w:sz w:val="21"/>
              </w:rPr>
              <w:t>`p_material_id`：物料编号</w:t>
            </w:r>
          </w:p>
        </w:tc>
      </w:tr>
      <w:tr>
        <w:tc>
          <w:tcPr>
            <w:tcW w:type="dxa" w:w="4677"/>
          </w:tcPr>
          <w:p>
            <w:r>
              <w:rPr>
                <w:rFonts w:ascii="Times New Roman" w:hAnsi="Times New Roman" w:eastAsia="宋体"/>
                <w:b w:val="0"/>
                <w:sz w:val="21"/>
              </w:rPr>
              <w:t>输入参数2</w:t>
            </w:r>
          </w:p>
        </w:tc>
        <w:tc>
          <w:tcPr>
            <w:tcW w:type="dxa" w:w="4677"/>
          </w:tcPr>
          <w:p>
            <w:r>
              <w:rPr>
                <w:rFonts w:ascii="Times New Roman" w:hAnsi="Times New Roman" w:eastAsia="宋体"/>
                <w:b w:val="0"/>
                <w:sz w:val="21"/>
              </w:rPr>
              <w:t>`p_warehouse_id`：仓库编号</w:t>
            </w:r>
          </w:p>
        </w:tc>
      </w:tr>
      <w:tr>
        <w:tc>
          <w:tcPr>
            <w:tcW w:type="dxa" w:w="4677"/>
          </w:tcPr>
          <w:p>
            <w:r>
              <w:rPr>
                <w:rFonts w:ascii="Times New Roman" w:hAnsi="Times New Roman" w:eastAsia="宋体"/>
                <w:b w:val="0"/>
                <w:sz w:val="21"/>
              </w:rPr>
              <w:t>输入参数3</w:t>
            </w:r>
          </w:p>
        </w:tc>
        <w:tc>
          <w:tcPr>
            <w:tcW w:type="dxa" w:w="4677"/>
          </w:tcPr>
          <w:p>
            <w:r>
              <w:rPr>
                <w:rFonts w:ascii="Times New Roman" w:hAnsi="Times New Roman" w:eastAsia="宋体"/>
                <w:b w:val="0"/>
                <w:sz w:val="21"/>
              </w:rPr>
              <w:t>`p_quantity`：出库数量</w:t>
            </w:r>
          </w:p>
        </w:tc>
      </w:tr>
      <w:tr>
        <w:tc>
          <w:tcPr>
            <w:tcW w:type="dxa" w:w="4677"/>
          </w:tcPr>
          <w:p>
            <w:r>
              <w:rPr>
                <w:rFonts w:ascii="Times New Roman" w:hAnsi="Times New Roman" w:eastAsia="宋体"/>
                <w:b w:val="0"/>
                <w:sz w:val="21"/>
              </w:rPr>
              <w:t>输入参数4</w:t>
            </w:r>
          </w:p>
        </w:tc>
        <w:tc>
          <w:tcPr>
            <w:tcW w:type="dxa" w:w="4677"/>
          </w:tcPr>
          <w:p>
            <w:r>
              <w:rPr>
                <w:rFonts w:ascii="Times New Roman" w:hAnsi="Times New Roman" w:eastAsia="宋体"/>
                <w:b w:val="0"/>
                <w:sz w:val="21"/>
              </w:rPr>
              <w:t>`p_unit`：计量单位</w:t>
            </w:r>
          </w:p>
        </w:tc>
      </w:tr>
      <w:tr>
        <w:tc>
          <w:tcPr>
            <w:tcW w:type="dxa" w:w="4677"/>
          </w:tcPr>
          <w:p>
            <w:r>
              <w:rPr>
                <w:rFonts w:ascii="Times New Roman" w:hAnsi="Times New Roman" w:eastAsia="宋体"/>
                <w:b w:val="0"/>
                <w:sz w:val="21"/>
              </w:rPr>
              <w:t>输入参数5</w:t>
            </w:r>
          </w:p>
        </w:tc>
        <w:tc>
          <w:tcPr>
            <w:tcW w:type="dxa" w:w="4677"/>
          </w:tcPr>
          <w:p>
            <w:r>
              <w:rPr>
                <w:rFonts w:ascii="Times New Roman" w:hAnsi="Times New Roman" w:eastAsia="宋体"/>
                <w:b w:val="0"/>
                <w:sz w:val="21"/>
              </w:rPr>
              <w:t>`p_batch_no`：批次号</w:t>
            </w:r>
          </w:p>
        </w:tc>
      </w:tr>
      <w:tr>
        <w:tc>
          <w:tcPr>
            <w:tcW w:type="dxa" w:w="4677"/>
          </w:tcPr>
          <w:p>
            <w:r>
              <w:rPr>
                <w:rFonts w:ascii="Times New Roman" w:hAnsi="Times New Roman" w:eastAsia="宋体"/>
                <w:b w:val="0"/>
                <w:sz w:val="21"/>
              </w:rPr>
              <w:t>输入参数6</w:t>
            </w:r>
          </w:p>
        </w:tc>
        <w:tc>
          <w:tcPr>
            <w:tcW w:type="dxa" w:w="4677"/>
          </w:tcPr>
          <w:p>
            <w:r>
              <w:rPr>
                <w:rFonts w:ascii="Times New Roman" w:hAnsi="Times New Roman" w:eastAsia="宋体"/>
                <w:b w:val="0"/>
                <w:sz w:val="21"/>
              </w:rPr>
              <w:t>`p_transaction_no`：单据号，可为空</w:t>
            </w:r>
          </w:p>
        </w:tc>
      </w:tr>
      <w:tr>
        <w:tc>
          <w:tcPr>
            <w:tcW w:type="dxa" w:w="4677"/>
          </w:tcPr>
          <w:p>
            <w:r>
              <w:rPr>
                <w:rFonts w:ascii="Times New Roman" w:hAnsi="Times New Roman" w:eastAsia="宋体"/>
                <w:b w:val="0"/>
                <w:sz w:val="21"/>
              </w:rPr>
              <w:t>输入参数7</w:t>
            </w:r>
          </w:p>
        </w:tc>
        <w:tc>
          <w:tcPr>
            <w:tcW w:type="dxa" w:w="4677"/>
          </w:tcPr>
          <w:p>
            <w:r>
              <w:rPr>
                <w:rFonts w:ascii="Times New Roman" w:hAnsi="Times New Roman" w:eastAsia="宋体"/>
                <w:b w:val="0"/>
                <w:sz w:val="21"/>
              </w:rPr>
              <w:t>`p_operator`：操作人</w:t>
            </w:r>
          </w:p>
        </w:tc>
      </w:tr>
      <w:tr>
        <w:tc>
          <w:tcPr>
            <w:tcW w:type="dxa" w:w="4677"/>
          </w:tcPr>
          <w:p>
            <w:r>
              <w:rPr>
                <w:rFonts w:ascii="Times New Roman" w:hAnsi="Times New Roman" w:eastAsia="宋体"/>
                <w:b w:val="0"/>
                <w:sz w:val="21"/>
              </w:rPr>
              <w:t>输入参数8</w:t>
            </w:r>
          </w:p>
        </w:tc>
        <w:tc>
          <w:tcPr>
            <w:tcW w:type="dxa" w:w="4677"/>
          </w:tcPr>
          <w:p>
            <w:r>
              <w:rPr>
                <w:rFonts w:ascii="Times New Roman" w:hAnsi="Times New Roman" w:eastAsia="宋体"/>
                <w:b w:val="0"/>
                <w:sz w:val="21"/>
              </w:rPr>
              <w:t>`p_remark`：备注</w:t>
            </w:r>
          </w:p>
        </w:tc>
      </w:tr>
      <w:tr>
        <w:tc>
          <w:tcPr>
            <w:tcW w:type="dxa" w:w="4677"/>
          </w:tcPr>
          <w:p>
            <w:r>
              <w:rPr>
                <w:rFonts w:ascii="Times New Roman" w:hAnsi="Times New Roman" w:eastAsia="宋体"/>
                <w:b w:val="0"/>
                <w:sz w:val="21"/>
              </w:rPr>
              <w:t>返回值</w:t>
            </w:r>
          </w:p>
        </w:tc>
        <w:tc>
          <w:tcPr>
            <w:tcW w:type="dxa" w:w="4677"/>
          </w:tcPr>
          <w:p>
            <w:r>
              <w:rPr>
                <w:rFonts w:ascii="Times New Roman" w:hAnsi="Times New Roman" w:eastAsia="宋体"/>
                <w:b w:val="0"/>
                <w:sz w:val="21"/>
              </w:rPr>
              <w:t>`JSONB`，包含执行结果、单据号、批次编号和剩余数量</w:t>
            </w:r>
          </w:p>
        </w:tc>
      </w:tr>
    </w:tbl>
    <w:p>
      <w:pPr>
        <w:ind w:firstLine="0"/>
      </w:pPr>
    </w:p>
    <w:p>
      <w:pPr/>
      <w:r>
        <w:rPr>
          <w:rFonts w:ascii="Times New Roman" w:hAnsi="Times New Roman" w:eastAsia="宋体"/>
          <w:sz w:val="21"/>
        </w:rPr>
        <w:t>这种设计的重点在于，库存扣减和流水登记统一在数据库层完成，从而避免应用层“先查库存、后写流水”时可能出现的并发不一致问题。</w:t>
      </w:r>
    </w:p>
    <w:p>
      <w:pPr>
        <w:pStyle w:val="3"/>
        <w:ind w:firstLine="0"/>
      </w:pPr>
      <w:r>
        <w:rPr>
          <w:rFonts w:ascii="Times New Roman" w:hAnsi="Times New Roman" w:eastAsia="宋体"/>
          <w:b/>
          <w:sz w:val="24"/>
        </w:rPr>
        <w:t>6.3.6 草稿与流程绑定设计</w:t>
      </w:r>
    </w:p>
    <w:p>
      <w:pPr/>
      <w:r>
        <w:rPr>
          <w:rFonts w:ascii="Times New Roman" w:hAnsi="Times New Roman" w:eastAsia="宋体"/>
          <w:sz w:val="21"/>
        </w:rPr>
        <w:t>为了支持库存业务与流程审批联动，系统在库存模块中引入了 inventory_drafts 草稿机制，并在前端通过 workflowContext 把流程实例编号、业务键、任务节点等信息写入单据草稿。这样处理后，库存业务不再只是独立的出入库记录，而可以作为流程驱动场景中的业务载体。</w:t>
      </w:r>
    </w:p>
    <w:p>
      <w:pPr/>
      <w:r>
        <w:rPr>
          <w:rFonts w:ascii="Times New Roman" w:hAnsi="Times New Roman" w:eastAsia="宋体"/>
          <w:sz w:val="21"/>
        </w:rPr>
        <w:t>例如，当某个库存出库单由流程入口发起时，页面会把当前流程实例编号和业务键保存到草稿属性中，审批中心和状态映射模块再据此继续推进业务状态。由此，物料模块与流程能力被连接到同一条处理链路中。</w:t>
      </w:r>
    </w:p>
    <w:p>
      <w:pPr>
        <w:pStyle w:val="3"/>
        <w:ind w:firstLine="0"/>
      </w:pPr>
      <w:r>
        <w:rPr>
          <w:rFonts w:ascii="Times New Roman" w:hAnsi="Times New Roman" w:eastAsia="宋体"/>
          <w:b/>
          <w:sz w:val="24"/>
        </w:rPr>
        <w:t>6.3.7 本节小结</w:t>
      </w:r>
    </w:p>
    <w:p>
      <w:pPr/>
      <w:r>
        <w:rPr>
          <w:rFonts w:ascii="Times New Roman" w:hAnsi="Times New Roman" w:eastAsia="宋体"/>
          <w:sz w:val="21"/>
        </w:rPr>
        <w:t>库存入库与出库功能通过“前端表单 + 数据库函数 + 流程草稿绑定”的方式完成了详细设计。这一结构既兼顾现场操作便捷性，也保证了库存批次、流水记录和流程上下文之间的一致性。</w:t>
      </w:r>
    </w:p>
    <w:p>
      <w:pPr>
        <w:pStyle w:val="2"/>
        <w:ind w:firstLine="0"/>
      </w:pPr>
      <w:r>
        <w:rPr>
          <w:rFonts w:ascii="Times New Roman" w:hAnsi="Times New Roman" w:eastAsia="宋体"/>
          <w:b/>
          <w:sz w:val="24"/>
        </w:rPr>
        <w:t>6.4 流程审批与状态映射详细设计</w:t>
      </w:r>
    </w:p>
    <w:p>
      <w:pPr>
        <w:pStyle w:val="3"/>
        <w:ind w:firstLine="0"/>
      </w:pPr>
      <w:r>
        <w:rPr>
          <w:rFonts w:ascii="Times New Roman" w:hAnsi="Times New Roman" w:eastAsia="宋体"/>
          <w:b/>
          <w:sz w:val="24"/>
        </w:rPr>
        <w:t>6.4.1 设计目标</w:t>
      </w:r>
    </w:p>
    <w:p>
      <w:pPr/>
      <w:r>
        <w:rPr>
          <w:rFonts w:ascii="Times New Roman" w:hAnsi="Times New Roman" w:eastAsia="宋体"/>
          <w:sz w:val="21"/>
        </w:rPr>
        <w:t>流程审批与状态映射部分主要用于支撑应用中心中的流程设计、审批中心和业务状态联动能力。相较于把流程系统独立为外部产品，本系统更强调流程定义、流程实例和业务状态之间的一体化设计。</w:t>
      </w:r>
    </w:p>
    <w:p>
      <w:pPr>
        <w:pStyle w:val="3"/>
        <w:ind w:firstLine="0"/>
      </w:pPr>
      <w:r>
        <w:rPr>
          <w:rFonts w:ascii="Times New Roman" w:hAnsi="Times New Roman" w:eastAsia="宋体"/>
          <w:b/>
          <w:sz w:val="24"/>
        </w:rPr>
        <w:t>6.4.2 流程运行核心结构</w:t>
      </w:r>
    </w:p>
    <w:p>
      <w:pPr/>
      <w:r>
        <w:rPr>
          <w:rFonts w:ascii="Times New Roman" w:hAnsi="Times New Roman" w:eastAsia="宋体"/>
          <w:sz w:val="21"/>
        </w:rPr>
        <w:t>当前流程运行部分主要由以下几类对象组成：</w:t>
      </w:r>
    </w:p>
    <w:p>
      <w:pPr>
        <w:ind w:firstLine="0"/>
      </w:pPr>
      <w:r>
        <w:rPr>
          <w:rFonts w:ascii="Times New Roman" w:hAnsi="Times New Roman" w:eastAsia="宋体"/>
          <w:sz w:val="21"/>
        </w:rPr>
        <w:t xml:space="preserve">1. </w:t>
      </w:r>
      <w:r>
        <w:rPr>
          <w:rFonts w:ascii="Times New Roman" w:hAnsi="Times New Roman" w:eastAsia="宋体"/>
          <w:sz w:val="21"/>
        </w:rPr>
        <w:t>workflow.definitions</w:t>
      </w:r>
      <w:r>
        <w:rPr>
          <w:rFonts w:ascii="Times New Roman" w:hAnsi="Times New Roman" w:eastAsia="宋体"/>
          <w:sz w:val="21"/>
        </w:rPr>
        <w:t>：保存流程定义信息；</w:t>
      </w:r>
    </w:p>
    <w:p>
      <w:pPr>
        <w:ind w:firstLine="0"/>
      </w:pPr>
      <w:r>
        <w:rPr>
          <w:rFonts w:ascii="Times New Roman" w:hAnsi="Times New Roman" w:eastAsia="宋体"/>
          <w:sz w:val="21"/>
        </w:rPr>
        <w:t xml:space="preserve">2. </w:t>
      </w:r>
      <w:r>
        <w:rPr>
          <w:rFonts w:ascii="Times New Roman" w:hAnsi="Times New Roman" w:eastAsia="宋体"/>
          <w:sz w:val="21"/>
        </w:rPr>
        <w:t>workflow.instances</w:t>
      </w:r>
      <w:r>
        <w:rPr>
          <w:rFonts w:ascii="Times New Roman" w:hAnsi="Times New Roman" w:eastAsia="宋体"/>
          <w:sz w:val="21"/>
        </w:rPr>
        <w:t>：保存流程实例运行状态；</w:t>
      </w:r>
    </w:p>
    <w:p>
      <w:pPr>
        <w:ind w:firstLine="0"/>
      </w:pPr>
      <w:r>
        <w:rPr>
          <w:rFonts w:ascii="Times New Roman" w:hAnsi="Times New Roman" w:eastAsia="宋体"/>
          <w:sz w:val="21"/>
        </w:rPr>
        <w:t xml:space="preserve">3. </w:t>
      </w:r>
      <w:r>
        <w:rPr>
          <w:rFonts w:ascii="Times New Roman" w:hAnsi="Times New Roman" w:eastAsia="宋体"/>
          <w:sz w:val="21"/>
        </w:rPr>
        <w:t>workflow.task_assignments</w:t>
      </w:r>
      <w:r>
        <w:rPr>
          <w:rFonts w:ascii="Times New Roman" w:hAnsi="Times New Roman" w:eastAsia="宋体"/>
          <w:sz w:val="21"/>
        </w:rPr>
        <w:t>：保存任务节点候选角色与候选人；</w:t>
      </w:r>
    </w:p>
    <w:p>
      <w:pPr>
        <w:ind w:firstLine="0"/>
      </w:pPr>
      <w:r>
        <w:rPr>
          <w:rFonts w:ascii="Times New Roman" w:hAnsi="Times New Roman" w:eastAsia="宋体"/>
          <w:sz w:val="21"/>
        </w:rPr>
        <w:t xml:space="preserve">4. </w:t>
      </w:r>
      <w:r>
        <w:rPr>
          <w:rFonts w:ascii="Times New Roman" w:hAnsi="Times New Roman" w:eastAsia="宋体"/>
          <w:sz w:val="21"/>
        </w:rPr>
        <w:t>workflow.instance_events</w:t>
      </w:r>
      <w:r>
        <w:rPr>
          <w:rFonts w:ascii="Times New Roman" w:hAnsi="Times New Roman" w:eastAsia="宋体"/>
          <w:sz w:val="21"/>
        </w:rPr>
        <w:t>：保存流程事件；</w:t>
      </w:r>
    </w:p>
    <w:p>
      <w:pPr>
        <w:ind w:firstLine="0"/>
      </w:pPr>
      <w:r>
        <w:rPr>
          <w:rFonts w:ascii="Times New Roman" w:hAnsi="Times New Roman" w:eastAsia="宋体"/>
          <w:sz w:val="21"/>
        </w:rPr>
        <w:t xml:space="preserve">5. </w:t>
      </w:r>
      <w:r>
        <w:rPr>
          <w:rFonts w:ascii="Times New Roman" w:hAnsi="Times New Roman" w:eastAsia="宋体"/>
          <w:sz w:val="21"/>
        </w:rPr>
        <w:t>workflow.task_approvals</w:t>
      </w:r>
      <w:r>
        <w:rPr>
          <w:rFonts w:ascii="Times New Roman" w:hAnsi="Times New Roman" w:eastAsia="宋体"/>
          <w:sz w:val="21"/>
        </w:rPr>
        <w:t>：保存审批意见与会签记录；</w:t>
      </w:r>
    </w:p>
    <w:p>
      <w:pPr>
        <w:ind w:firstLine="0"/>
      </w:pPr>
      <w:r>
        <w:rPr>
          <w:rFonts w:ascii="Times New Roman" w:hAnsi="Times New Roman" w:eastAsia="宋体"/>
          <w:sz w:val="21"/>
        </w:rPr>
        <w:t xml:space="preserve">6. </w:t>
      </w:r>
      <w:r>
        <w:rPr>
          <w:rFonts w:ascii="Times New Roman" w:hAnsi="Times New Roman" w:eastAsia="宋体"/>
          <w:sz w:val="21"/>
        </w:rPr>
        <w:t>app_center.workflow_state_mappings</w:t>
      </w:r>
      <w:r>
        <w:rPr>
          <w:rFonts w:ascii="Times New Roman" w:hAnsi="Times New Roman" w:eastAsia="宋体"/>
          <w:sz w:val="21"/>
        </w:rPr>
        <w:t>：保存流程节点到业务状态字段的映射规则。</w:t>
      </w:r>
    </w:p>
    <w:p>
      <w:pPr/>
      <w:r>
        <w:rPr>
          <w:rFonts w:ascii="Times New Roman" w:hAnsi="Times New Roman" w:eastAsia="宋体"/>
          <w:sz w:val="21"/>
        </w:rPr>
        <w:t>这些对象共同形成了从“流程定义”到“流程执行”再到“业务写回”的完整链路。</w:t>
      </w:r>
    </w:p>
    <w:p>
      <w:pPr>
        <w:pStyle w:val="3"/>
        <w:ind w:firstLine="0"/>
      </w:pPr>
      <w:r>
        <w:rPr>
          <w:rFonts w:ascii="Times New Roman" w:hAnsi="Times New Roman" w:eastAsia="宋体"/>
          <w:b/>
          <w:sz w:val="24"/>
        </w:rPr>
        <w:t>6.4.3 审批中心页面设计</w:t>
      </w:r>
    </w:p>
    <w:p>
      <w:pPr/>
      <w:r>
        <w:rPr>
          <w:rFonts w:ascii="Times New Roman" w:hAnsi="Times New Roman" w:eastAsia="宋体"/>
          <w:sz w:val="21"/>
        </w:rPr>
        <w:t>审批中心页面主要用于跨流程查看审批进度和审批意见。页面由统计汇总区、筛选区以及会签进度与审批意见明细区组成，分别用于展示待办总览、过滤条件和实例级审批记录。</w:t>
      </w:r>
    </w:p>
    <w:p>
      <w:pPr/>
      <w:r>
        <w:rPr>
          <w:rFonts w:ascii="Times New Roman" w:hAnsi="Times New Roman" w:eastAsia="宋体"/>
          <w:sz w:val="21"/>
        </w:rPr>
        <w:t>这样设计后，审批中心不再只是单一流程的处理页面，而成为面向多个流程实例的汇总查看入口。对于管理层和审批角色而言，这一界面能够提高任务查看与状态判断效率。</w:t>
      </w:r>
    </w:p>
    <w:p>
      <w:pPr>
        <w:pStyle w:val="3"/>
        <w:ind w:firstLine="0"/>
      </w:pPr>
      <w:r>
        <w:rPr>
          <w:rFonts w:ascii="Times New Roman" w:hAnsi="Times New Roman" w:eastAsia="宋体"/>
          <w:b/>
          <w:sz w:val="24"/>
        </w:rPr>
        <w:t>6.4.4 流程实例启动与流转函数设计</w:t>
      </w:r>
    </w:p>
    <w:p>
      <w:pPr/>
      <w:r>
        <w:rPr>
          <w:rFonts w:ascii="Times New Roman" w:hAnsi="Times New Roman" w:eastAsia="宋体"/>
          <w:sz w:val="21"/>
        </w:rPr>
        <w:t>流程实例的关键处理函数主要包括 workflow.start_workflow_instance 和 workflow.transition_workflow_instance。前者负责初始化流程实例，后者负责根据当前节点、审批信息和任务分派规则推进流程。</w:t>
      </w:r>
    </w:p>
    <w:p>
      <w:pPr/>
      <w:r>
        <w:rPr>
          <w:rFonts w:ascii="Times New Roman" w:hAnsi="Times New Roman" w:eastAsia="宋体"/>
          <w:sz w:val="21"/>
        </w:rPr>
        <w:t>表6-3 流程实例启动函数说明</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宋体"/>
                <w:b/>
                <w:sz w:val="21"/>
              </w:rPr>
              <w:t>项目</w:t>
            </w:r>
          </w:p>
        </w:tc>
        <w:tc>
          <w:tcPr>
            <w:tcW w:type="dxa" w:w="4677"/>
          </w:tcPr>
          <w:p>
            <w:r>
              <w:rPr>
                <w:rFonts w:ascii="Times New Roman" w:hAnsi="Times New Roman" w:eastAsia="宋体"/>
                <w:b/>
                <w:sz w:val="21"/>
              </w:rPr>
              <w:t>内容</w:t>
            </w:r>
          </w:p>
        </w:tc>
      </w:tr>
      <w:tr>
        <w:tc>
          <w:tcPr>
            <w:tcW w:type="dxa" w:w="4677"/>
          </w:tcPr>
          <w:p>
            <w:r>
              <w:rPr>
                <w:rFonts w:ascii="Times New Roman" w:hAnsi="Times New Roman" w:eastAsia="宋体"/>
                <w:b w:val="0"/>
                <w:sz w:val="21"/>
              </w:rPr>
              <w:t>函数名称</w:t>
            </w:r>
          </w:p>
        </w:tc>
        <w:tc>
          <w:tcPr>
            <w:tcW w:type="dxa" w:w="4677"/>
          </w:tcPr>
          <w:p>
            <w:r>
              <w:rPr>
                <w:rFonts w:ascii="Times New Roman" w:hAnsi="Times New Roman" w:eastAsia="宋体"/>
                <w:b w:val="0"/>
                <w:sz w:val="21"/>
              </w:rPr>
              <w:t>`workflow.start_workflow_instance`</w:t>
            </w:r>
          </w:p>
        </w:tc>
      </w:tr>
      <w:tr>
        <w:tc>
          <w:tcPr>
            <w:tcW w:type="dxa" w:w="4677"/>
          </w:tcPr>
          <w:p>
            <w:r>
              <w:rPr>
                <w:rFonts w:ascii="Times New Roman" w:hAnsi="Times New Roman" w:eastAsia="宋体"/>
                <w:b w:val="0"/>
                <w:sz w:val="21"/>
              </w:rPr>
              <w:t>输入参数1</w:t>
            </w:r>
          </w:p>
        </w:tc>
        <w:tc>
          <w:tcPr>
            <w:tcW w:type="dxa" w:w="4677"/>
          </w:tcPr>
          <w:p>
            <w:r>
              <w:rPr>
                <w:rFonts w:ascii="Times New Roman" w:hAnsi="Times New Roman" w:eastAsia="宋体"/>
                <w:b w:val="0"/>
                <w:sz w:val="21"/>
              </w:rPr>
              <w:t>`p_definition_id`：流程定义编号</w:t>
            </w:r>
          </w:p>
        </w:tc>
      </w:tr>
      <w:tr>
        <w:tc>
          <w:tcPr>
            <w:tcW w:type="dxa" w:w="4677"/>
          </w:tcPr>
          <w:p>
            <w:r>
              <w:rPr>
                <w:rFonts w:ascii="Times New Roman" w:hAnsi="Times New Roman" w:eastAsia="宋体"/>
                <w:b w:val="0"/>
                <w:sz w:val="21"/>
              </w:rPr>
              <w:t>输入参数2</w:t>
            </w:r>
          </w:p>
        </w:tc>
        <w:tc>
          <w:tcPr>
            <w:tcW w:type="dxa" w:w="4677"/>
          </w:tcPr>
          <w:p>
            <w:r>
              <w:rPr>
                <w:rFonts w:ascii="Times New Roman" w:hAnsi="Times New Roman" w:eastAsia="宋体"/>
                <w:b w:val="0"/>
                <w:sz w:val="21"/>
              </w:rPr>
              <w:t>`p_business_key`：业务主键</w:t>
            </w:r>
          </w:p>
        </w:tc>
      </w:tr>
      <w:tr>
        <w:tc>
          <w:tcPr>
            <w:tcW w:type="dxa" w:w="4677"/>
          </w:tcPr>
          <w:p>
            <w:r>
              <w:rPr>
                <w:rFonts w:ascii="Times New Roman" w:hAnsi="Times New Roman" w:eastAsia="宋体"/>
                <w:b w:val="0"/>
                <w:sz w:val="21"/>
              </w:rPr>
              <w:t>输入参数3</w:t>
            </w:r>
          </w:p>
        </w:tc>
        <w:tc>
          <w:tcPr>
            <w:tcW w:type="dxa" w:w="4677"/>
          </w:tcPr>
          <w:p>
            <w:r>
              <w:rPr>
                <w:rFonts w:ascii="Times New Roman" w:hAnsi="Times New Roman" w:eastAsia="宋体"/>
                <w:b w:val="0"/>
                <w:sz w:val="21"/>
              </w:rPr>
              <w:t>`p_initial_task_id`：初始节点编号</w:t>
            </w:r>
          </w:p>
        </w:tc>
      </w:tr>
      <w:tr>
        <w:tc>
          <w:tcPr>
            <w:tcW w:type="dxa" w:w="4677"/>
          </w:tcPr>
          <w:p>
            <w:r>
              <w:rPr>
                <w:rFonts w:ascii="Times New Roman" w:hAnsi="Times New Roman" w:eastAsia="宋体"/>
                <w:b w:val="0"/>
                <w:sz w:val="21"/>
              </w:rPr>
              <w:t>输入参数4</w:t>
            </w:r>
          </w:p>
        </w:tc>
        <w:tc>
          <w:tcPr>
            <w:tcW w:type="dxa" w:w="4677"/>
          </w:tcPr>
          <w:p>
            <w:r>
              <w:rPr>
                <w:rFonts w:ascii="Times New Roman" w:hAnsi="Times New Roman" w:eastAsia="宋体"/>
                <w:b w:val="0"/>
                <w:sz w:val="21"/>
              </w:rPr>
              <w:t>`p_variables`：运行时变量</w:t>
            </w:r>
          </w:p>
        </w:tc>
      </w:tr>
      <w:tr>
        <w:tc>
          <w:tcPr>
            <w:tcW w:type="dxa" w:w="4677"/>
          </w:tcPr>
          <w:p>
            <w:r>
              <w:rPr>
                <w:rFonts w:ascii="Times New Roman" w:hAnsi="Times New Roman" w:eastAsia="宋体"/>
                <w:b w:val="0"/>
                <w:sz w:val="21"/>
              </w:rPr>
              <w:t>返回值</w:t>
            </w:r>
          </w:p>
        </w:tc>
        <w:tc>
          <w:tcPr>
            <w:tcW w:type="dxa" w:w="4677"/>
          </w:tcPr>
          <w:p>
            <w:r>
              <w:rPr>
                <w:rFonts w:ascii="Times New Roman" w:hAnsi="Times New Roman" w:eastAsia="宋体"/>
                <w:b w:val="0"/>
                <w:sz w:val="21"/>
              </w:rPr>
              <w:t>`workflow.instances` 记录</w:t>
            </w:r>
          </w:p>
        </w:tc>
      </w:tr>
      <w:tr>
        <w:tc>
          <w:tcPr>
            <w:tcW w:type="dxa" w:w="4677"/>
          </w:tcPr>
          <w:p>
            <w:r>
              <w:rPr>
                <w:rFonts w:ascii="Times New Roman" w:hAnsi="Times New Roman" w:eastAsia="宋体"/>
                <w:b w:val="0"/>
                <w:sz w:val="21"/>
              </w:rPr>
              <w:t>主要作用</w:t>
            </w:r>
          </w:p>
        </w:tc>
        <w:tc>
          <w:tcPr>
            <w:tcW w:type="dxa" w:w="4677"/>
          </w:tcPr>
          <w:p>
            <w:r>
              <w:rPr>
                <w:rFonts w:ascii="Times New Roman" w:hAnsi="Times New Roman" w:eastAsia="宋体"/>
                <w:b w:val="0"/>
                <w:sz w:val="21"/>
              </w:rPr>
              <w:t>创建流程实例并确定起始任务节点</w:t>
            </w:r>
          </w:p>
        </w:tc>
      </w:tr>
    </w:tbl>
    <w:p>
      <w:pPr>
        <w:ind w:firstLine="0"/>
      </w:pPr>
    </w:p>
    <w:p>
      <w:pPr/>
      <w:r>
        <w:rPr>
          <w:rFonts w:ascii="Times New Roman" w:hAnsi="Times New Roman" w:eastAsia="宋体"/>
          <w:sz w:val="21"/>
        </w:rPr>
        <w:t>表6-4 流程节点执行权限判断函数说明</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宋体"/>
                <w:b/>
                <w:sz w:val="21"/>
              </w:rPr>
              <w:t>项目</w:t>
            </w:r>
          </w:p>
        </w:tc>
        <w:tc>
          <w:tcPr>
            <w:tcW w:type="dxa" w:w="4677"/>
          </w:tcPr>
          <w:p>
            <w:r>
              <w:rPr>
                <w:rFonts w:ascii="Times New Roman" w:hAnsi="Times New Roman" w:eastAsia="宋体"/>
                <w:b/>
                <w:sz w:val="21"/>
              </w:rPr>
              <w:t>内容</w:t>
            </w:r>
          </w:p>
        </w:tc>
      </w:tr>
      <w:tr>
        <w:tc>
          <w:tcPr>
            <w:tcW w:type="dxa" w:w="4677"/>
          </w:tcPr>
          <w:p>
            <w:r>
              <w:rPr>
                <w:rFonts w:ascii="Times New Roman" w:hAnsi="Times New Roman" w:eastAsia="宋体"/>
                <w:b w:val="0"/>
                <w:sz w:val="21"/>
              </w:rPr>
              <w:t>函数名称</w:t>
            </w:r>
          </w:p>
        </w:tc>
        <w:tc>
          <w:tcPr>
            <w:tcW w:type="dxa" w:w="4677"/>
          </w:tcPr>
          <w:p>
            <w:r>
              <w:rPr>
                <w:rFonts w:ascii="Times New Roman" w:hAnsi="Times New Roman" w:eastAsia="宋体"/>
                <w:b w:val="0"/>
                <w:sz w:val="21"/>
              </w:rPr>
              <w:t>`workflow.can_execute_task`</w:t>
            </w:r>
          </w:p>
        </w:tc>
      </w:tr>
      <w:tr>
        <w:tc>
          <w:tcPr>
            <w:tcW w:type="dxa" w:w="4677"/>
          </w:tcPr>
          <w:p>
            <w:r>
              <w:rPr>
                <w:rFonts w:ascii="Times New Roman" w:hAnsi="Times New Roman" w:eastAsia="宋体"/>
                <w:b w:val="0"/>
                <w:sz w:val="21"/>
              </w:rPr>
              <w:t>输入参数1</w:t>
            </w:r>
          </w:p>
        </w:tc>
        <w:tc>
          <w:tcPr>
            <w:tcW w:type="dxa" w:w="4677"/>
          </w:tcPr>
          <w:p>
            <w:r>
              <w:rPr>
                <w:rFonts w:ascii="Times New Roman" w:hAnsi="Times New Roman" w:eastAsia="宋体"/>
                <w:b w:val="0"/>
                <w:sz w:val="21"/>
              </w:rPr>
              <w:t>`p_definition_id`：流程定义编号</w:t>
            </w:r>
          </w:p>
        </w:tc>
      </w:tr>
      <w:tr>
        <w:tc>
          <w:tcPr>
            <w:tcW w:type="dxa" w:w="4677"/>
          </w:tcPr>
          <w:p>
            <w:r>
              <w:rPr>
                <w:rFonts w:ascii="Times New Roman" w:hAnsi="Times New Roman" w:eastAsia="宋体"/>
                <w:b w:val="0"/>
                <w:sz w:val="21"/>
              </w:rPr>
              <w:t>输入参数2</w:t>
            </w:r>
          </w:p>
        </w:tc>
        <w:tc>
          <w:tcPr>
            <w:tcW w:type="dxa" w:w="4677"/>
          </w:tcPr>
          <w:p>
            <w:r>
              <w:rPr>
                <w:rFonts w:ascii="Times New Roman" w:hAnsi="Times New Roman" w:eastAsia="宋体"/>
                <w:b w:val="0"/>
                <w:sz w:val="21"/>
              </w:rPr>
              <w:t>`p_task_id`：任务节点编号</w:t>
            </w:r>
          </w:p>
        </w:tc>
      </w:tr>
      <w:tr>
        <w:tc>
          <w:tcPr>
            <w:tcW w:type="dxa" w:w="4677"/>
          </w:tcPr>
          <w:p>
            <w:r>
              <w:rPr>
                <w:rFonts w:ascii="Times New Roman" w:hAnsi="Times New Roman" w:eastAsia="宋体"/>
                <w:b w:val="0"/>
                <w:sz w:val="21"/>
              </w:rPr>
              <w:t>返回值</w:t>
            </w:r>
          </w:p>
        </w:tc>
        <w:tc>
          <w:tcPr>
            <w:tcW w:type="dxa" w:w="4677"/>
          </w:tcPr>
          <w:p>
            <w:r>
              <w:rPr>
                <w:rFonts w:ascii="Times New Roman" w:hAnsi="Times New Roman" w:eastAsia="宋体"/>
                <w:b w:val="0"/>
                <w:sz w:val="21"/>
              </w:rPr>
              <w:t>`BOOLEAN`</w:t>
            </w:r>
          </w:p>
        </w:tc>
      </w:tr>
      <w:tr>
        <w:tc>
          <w:tcPr>
            <w:tcW w:type="dxa" w:w="4677"/>
          </w:tcPr>
          <w:p>
            <w:r>
              <w:rPr>
                <w:rFonts w:ascii="Times New Roman" w:hAnsi="Times New Roman" w:eastAsia="宋体"/>
                <w:b w:val="0"/>
                <w:sz w:val="21"/>
              </w:rPr>
              <w:t>主要作用</w:t>
            </w:r>
          </w:p>
        </w:tc>
        <w:tc>
          <w:tcPr>
            <w:tcW w:type="dxa" w:w="4677"/>
          </w:tcPr>
          <w:p>
            <w:r>
              <w:rPr>
                <w:rFonts w:ascii="Times New Roman" w:hAnsi="Times New Roman" w:eastAsia="宋体"/>
                <w:b w:val="0"/>
                <w:sz w:val="21"/>
              </w:rPr>
              <w:t>根据当前 JWT 角色与用户名判断是否允许执行该任务</w:t>
            </w:r>
          </w:p>
        </w:tc>
      </w:tr>
    </w:tbl>
    <w:p>
      <w:pPr>
        <w:ind w:firstLine="0"/>
      </w:pPr>
    </w:p>
    <w:p>
      <w:pPr/>
      <w:r>
        <w:rPr>
          <w:rFonts w:ascii="Times New Roman" w:hAnsi="Times New Roman" w:eastAsia="宋体"/>
          <w:sz w:val="21"/>
        </w:rPr>
        <w:t>从实现角度看，流程执行不是单纯依赖前端决定“谁可以审批”，而是先由数据库函数读取当前声明信息，再与 task_assignments 中配置的候选角色和候选人进行比较，最后决定是否允许推进流程。这使得审批约束更加严格，也更符合企业系统对权限一致性的要求。</w:t>
      </w:r>
    </w:p>
    <w:p>
      <w:pPr>
        <w:pStyle w:val="3"/>
        <w:ind w:firstLine="0"/>
      </w:pPr>
      <w:r>
        <w:rPr>
          <w:rFonts w:ascii="Times New Roman" w:hAnsi="Times New Roman" w:eastAsia="宋体"/>
          <w:b/>
          <w:sz w:val="24"/>
        </w:rPr>
        <w:t>6.4.5 状态映射设计</w:t>
      </w:r>
    </w:p>
    <w:p>
      <w:pPr/>
      <w:r>
        <w:rPr>
          <w:rFonts w:ascii="Times New Roman" w:hAnsi="Times New Roman" w:eastAsia="宋体"/>
          <w:sz w:val="21"/>
        </w:rPr>
        <w:t>状态映射表 app_center.workflow_state_mappings 的作用，是把流程任务节点与业务数据状态字段绑定起来。其基本思路是：当流程实例推进到某个 BPMN 节点时，系统可根据映射配置找到目标业务表、目标状态字段和值，并将状态写回业务数据。</w:t>
      </w:r>
    </w:p>
    <w:p>
      <w:pPr/>
      <w:r>
        <w:rPr>
          <w:rFonts w:ascii="Times New Roman" w:hAnsi="Times New Roman" w:eastAsia="宋体"/>
          <w:sz w:val="21"/>
        </w:rPr>
        <w:t>这种设计解决了流程系统与业务系统彼此割裂的问题。流程审批结果能够在业务表中留下明确状态，业务页面也能够直接读取这些状态用于展示和过滤。这一部分集中体现了本文“流程与数据协同设计”的研究重点。</w:t>
      </w:r>
    </w:p>
    <w:p>
      <w:pPr>
        <w:pStyle w:val="3"/>
        <w:ind w:firstLine="0"/>
      </w:pPr>
      <w:r>
        <w:rPr>
          <w:rFonts w:ascii="Times New Roman" w:hAnsi="Times New Roman" w:eastAsia="宋体"/>
          <w:b/>
          <w:sz w:val="24"/>
        </w:rPr>
        <w:t>6.4.6 本节小结</w:t>
      </w:r>
    </w:p>
    <w:p>
      <w:pPr/>
      <w:r>
        <w:rPr>
          <w:rFonts w:ascii="Times New Roman" w:hAnsi="Times New Roman" w:eastAsia="宋体"/>
          <w:sz w:val="21"/>
        </w:rPr>
        <w:t>通过审批中心、任务分派、流程启动与状态映射等设计，系统已经完成了流程能力的核心实现，并形成了从流程定义到业务状态写回的闭环。这也实现了开题报告中关于 BPMN 流程设计与流程运行联动的主要目标。</w:t>
      </w:r>
    </w:p>
    <w:p>
      <w:pPr>
        <w:pStyle w:val="2"/>
        <w:ind w:firstLine="0"/>
      </w:pPr>
      <w:r>
        <w:rPr>
          <w:rFonts w:ascii="Times New Roman" w:hAnsi="Times New Roman" w:eastAsia="宋体"/>
          <w:b/>
          <w:sz w:val="24"/>
        </w:rPr>
        <w:t>6.5 轻量化语义模块详细设计</w:t>
      </w:r>
    </w:p>
    <w:p>
      <w:pPr>
        <w:pStyle w:val="3"/>
        <w:ind w:firstLine="0"/>
      </w:pPr>
      <w:r>
        <w:rPr>
          <w:rFonts w:ascii="Times New Roman" w:hAnsi="Times New Roman" w:eastAsia="宋体"/>
          <w:b/>
          <w:sz w:val="24"/>
        </w:rPr>
        <w:t>6.5.1 设计目标</w:t>
      </w:r>
    </w:p>
    <w:p>
      <w:pPr/>
      <w:r>
        <w:rPr>
          <w:rFonts w:ascii="Times New Roman" w:hAnsi="Times New Roman" w:eastAsia="宋体"/>
          <w:sz w:val="21"/>
        </w:rPr>
        <w:t>轻量化语义模块的设计目标，是在不引入复杂推理引擎的前提下，为系统中的数据表、字段和关系提供统一的语义描述能力。其核心作用不是替代业务表，而是在现有业务数据之上构建一层“可理解的结构说明”。</w:t>
      </w:r>
    </w:p>
    <w:p>
      <w:pPr>
        <w:pStyle w:val="3"/>
        <w:ind w:firstLine="0"/>
      </w:pPr>
      <w:r>
        <w:rPr>
          <w:rFonts w:ascii="Times New Roman" w:hAnsi="Times New Roman" w:eastAsia="宋体"/>
          <w:b/>
          <w:sz w:val="24"/>
        </w:rPr>
        <w:t>6.5.2 模块定位</w:t>
      </w:r>
    </w:p>
    <w:p>
      <w:pPr/>
      <w:r>
        <w:rPr>
          <w:rFonts w:ascii="Times New Roman" w:hAnsi="Times New Roman" w:eastAsia="宋体"/>
          <w:sz w:val="21"/>
        </w:rP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pPr>
        <w:pStyle w:val="3"/>
        <w:ind w:firstLine="0"/>
      </w:pPr>
      <w:r>
        <w:rPr>
          <w:rFonts w:ascii="Times New Roman" w:hAnsi="Times New Roman" w:eastAsia="宋体"/>
          <w:b/>
          <w:sz w:val="24"/>
        </w:rPr>
        <w:t>6.5.3 本体关系工作台设计</w:t>
      </w:r>
    </w:p>
    <w:p>
      <w:pPr/>
      <w:r>
        <w:rPr>
          <w:rFonts w:ascii="Times New Roman" w:hAnsi="Times New Roman" w:eastAsia="宋体"/>
          <w:sz w:val="21"/>
        </w:rPr>
        <w:t>本体关系工作台是轻量化语义模块最直观的前端载体。页面由关系指标统计区、图关系总览区以及列级语义面板和关系明细列表组成，分别用于展示整体关系规模、表间语义关系和字段语义细节。</w:t>
      </w:r>
    </w:p>
    <w:p>
      <w:pPr/>
      <w:r>
        <w:rPr>
          <w:rFonts w:ascii="Times New Roman" w:hAnsi="Times New Roman" w:eastAsia="宋体"/>
          <w:sz w:val="21"/>
        </w:rPr>
        <w:t>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p>
      <w:pPr>
        <w:pStyle w:val="3"/>
        <w:ind w:firstLine="0"/>
      </w:pPr>
      <w:r>
        <w:rPr>
          <w:rFonts w:ascii="Times New Roman" w:hAnsi="Times New Roman" w:eastAsia="宋体"/>
          <w:b/>
          <w:sz w:val="24"/>
        </w:rPr>
        <w:t>6.5.4 语义数据组织设计</w:t>
      </w:r>
    </w:p>
    <w:p>
      <w:pPr/>
      <w:r>
        <w:rPr>
          <w:rFonts w:ascii="Times New Roman" w:hAnsi="Times New Roman" w:eastAsia="宋体"/>
          <w:sz w:val="21"/>
        </w:rPr>
        <w:t>当前系统中的语义能力主要体现为：</w:t>
      </w:r>
    </w:p>
    <w:p>
      <w:pPr>
        <w:ind w:firstLine="0"/>
      </w:pPr>
      <w:r>
        <w:rPr>
          <w:rFonts w:ascii="Times New Roman" w:hAnsi="Times New Roman" w:eastAsia="宋体"/>
          <w:sz w:val="21"/>
        </w:rPr>
        <w:t>1. 表级语义：描述一张业务表在系统中的业务含义；</w:t>
      </w:r>
    </w:p>
    <w:p>
      <w:pPr>
        <w:ind w:firstLine="0"/>
      </w:pPr>
      <w:r>
        <w:rPr>
          <w:rFonts w:ascii="Times New Roman" w:hAnsi="Times New Roman" w:eastAsia="宋体"/>
          <w:sz w:val="21"/>
        </w:rPr>
        <w:t>2. 列级语义：描述某个字段对应的业务语义、数据类型、界面类型和敏感标记；</w:t>
      </w:r>
    </w:p>
    <w:p>
      <w:pPr>
        <w:ind w:firstLine="0"/>
      </w:pPr>
      <w:r>
        <w:rPr>
          <w:rFonts w:ascii="Times New Roman" w:hAnsi="Times New Roman" w:eastAsia="宋体"/>
          <w:sz w:val="21"/>
        </w:rPr>
        <w:t>3. 关系语义：描述表与表之间是外键关系、本体关系还是权限关系；</w:t>
      </w:r>
    </w:p>
    <w:p>
      <w:pPr>
        <w:ind w:firstLine="0"/>
      </w:pPr>
      <w:r>
        <w:rPr>
          <w:rFonts w:ascii="Times New Roman" w:hAnsi="Times New Roman" w:eastAsia="宋体"/>
          <w:sz w:val="21"/>
        </w:rPr>
        <w:t>4. 中文化回填：为系统中已有英文表名和字段名补充中文语义标签。</w:t>
      </w:r>
    </w:p>
    <w:p>
      <w:pPr/>
      <w:r>
        <w:rPr>
          <w:rFonts w:ascii="Times New Roman" w:hAnsi="Times New Roman" w:eastAsia="宋体"/>
          <w:sz w:val="21"/>
        </w:rPr>
        <w:t>这几类能力共同构成了轻量化语义模块的基础。其中，列级语义尤其重要，因为它直接关系到后续动态表单配置、字段解释和权限显示。</w:t>
      </w:r>
    </w:p>
    <w:p>
      <w:pPr>
        <w:pStyle w:val="3"/>
        <w:ind w:firstLine="0"/>
      </w:pPr>
      <w:r>
        <w:rPr>
          <w:rFonts w:ascii="Times New Roman" w:hAnsi="Times New Roman" w:eastAsia="宋体"/>
          <w:b/>
          <w:sz w:val="24"/>
        </w:rPr>
        <w:t>6.5.5 语义模块与业务系统的协同</w:t>
      </w:r>
    </w:p>
    <w:p>
      <w:pPr/>
      <w:r>
        <w:rPr>
          <w:rFonts w:ascii="Times New Roman" w:hAnsi="Times New Roman" w:eastAsia="宋体"/>
          <w:sz w:val="21"/>
        </w:rPr>
        <w:t>轻量化语义模块并不是孤立存在的。当前系统已经在三个方向上实现了协同：</w:t>
      </w:r>
    </w:p>
    <w:p>
      <w:pPr>
        <w:ind w:firstLine="0"/>
      </w:pPr>
      <w:r>
        <w:rPr>
          <w:rFonts w:ascii="Times New Roman" w:hAnsi="Times New Roman" w:eastAsia="宋体"/>
          <w:sz w:val="21"/>
        </w:rPr>
        <w:t>1. 与应用中心协同：数据应用配置和语义信息可以共同作用于界面字段展示；</w:t>
      </w:r>
    </w:p>
    <w:p>
      <w:pPr>
        <w:ind w:firstLine="0"/>
      </w:pPr>
      <w:r>
        <w:rPr>
          <w:rFonts w:ascii="Times New Roman" w:hAnsi="Times New Roman" w:eastAsia="宋体"/>
          <w:sz w:val="21"/>
        </w:rPr>
        <w:t>2. 与流程配置协同：流程节点状态和业务状态可以在语义层形成更统一的解释；</w:t>
      </w:r>
    </w:p>
    <w:p>
      <w:pPr>
        <w:ind w:firstLine="0"/>
      </w:pPr>
      <w:r>
        <w:rPr>
          <w:rFonts w:ascii="Times New Roman" w:hAnsi="Times New Roman" w:eastAsia="宋体"/>
          <w:sz w:val="21"/>
        </w:rPr>
        <w:t>3. 与权限控制协同：敏感字段和重要关系能够与权限策略形成兼容约束。</w:t>
      </w:r>
    </w:p>
    <w:p>
      <w:pPr/>
      <w:r>
        <w:rPr>
          <w:rFonts w:ascii="Times New Roman" w:hAnsi="Times New Roman" w:eastAsia="宋体"/>
          <w:sz w:val="21"/>
        </w:rPr>
        <w:t>这种设计方式不再停留在若干业务页面的实现层面，而是进一步关注系统的可解释性、可治理性和可扩展性。</w:t>
      </w:r>
    </w:p>
    <w:p>
      <w:pPr>
        <w:pStyle w:val="3"/>
        <w:ind w:firstLine="0"/>
      </w:pPr>
      <w:r>
        <w:rPr>
          <w:rFonts w:ascii="Times New Roman" w:hAnsi="Times New Roman" w:eastAsia="宋体"/>
          <w:b/>
          <w:sz w:val="24"/>
        </w:rPr>
        <w:t>6.5.6 本节小结</w:t>
      </w:r>
    </w:p>
    <w:p>
      <w:pPr/>
      <w:r>
        <w:rPr>
          <w:rFonts w:ascii="Times New Roman" w:hAnsi="Times New Roman" w:eastAsia="宋体"/>
          <w:sz w:val="21"/>
        </w:rPr>
        <w:t>轻量化语义模块详细设计的完成，使本文在一般信息系统开发基础上增加了一层语义治理能力。这一部分既构成论文中的特色内容，也为应用配置和流程联动提供了更统一的底层表达。</w:t>
      </w:r>
    </w:p>
    <w:p>
      <w:pPr>
        <w:pStyle w:val="2"/>
        <w:ind w:firstLine="0"/>
      </w:pPr>
      <w:r>
        <w:rPr>
          <w:rFonts w:ascii="Times New Roman" w:hAnsi="Times New Roman" w:eastAsia="宋体"/>
          <w:b/>
          <w:sz w:val="24"/>
        </w:rPr>
        <w:t>6.6 本章小结</w:t>
      </w:r>
    </w:p>
    <w:p>
      <w:pPr/>
      <w:r>
        <w:rPr>
          <w:rFonts w:ascii="Times New Roman" w:hAnsi="Times New Roman" w:eastAsia="宋体"/>
          <w:sz w:val="21"/>
        </w:rPr>
        <w:t>本章围绕用户与权限控制、库存入库与出库、流程审批与状态映射以及轻量化语义模块四个方面说明了系统的详细设计。EISCore 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pPr>
        <w:pStyle w:val="1"/>
        <w:ind w:firstLine="0"/>
      </w:pPr>
      <w:r>
        <w:rPr>
          <w:rFonts w:ascii="Times New Roman" w:hAnsi="Times New Roman" w:eastAsia="宋体"/>
          <w:b/>
          <w:sz w:val="24"/>
        </w:rPr>
        <w:t>第七章 系统实现</w:t>
      </w:r>
    </w:p>
    <w:p>
      <w:pPr>
        <w:pStyle w:val="2"/>
        <w:ind w:firstLine="0"/>
      </w:pPr>
      <w:r>
        <w:rPr>
          <w:rFonts w:ascii="Times New Roman" w:hAnsi="Times New Roman" w:eastAsia="宋体"/>
          <w:b/>
          <w:sz w:val="24"/>
        </w:rPr>
        <w:t>7.1 系统实现概述</w:t>
      </w:r>
    </w:p>
    <w:p>
      <w:pPr/>
      <w:r>
        <w:rPr>
          <w:rFonts w:ascii="Times New Roman" w:hAnsi="Times New Roman" w:eastAsia="宋体"/>
          <w:sz w:val="21"/>
        </w:rPr>
        <w:t>在完成系统总体设计、数据库设计和详细设计之后，本文进一步完成了 EISCore 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r>
        <w:rPr>
          <w:rFonts w:ascii="Times New Roman" w:hAnsi="Times New Roman" w:eastAsia="宋体"/>
          <w:sz w:val="21"/>
        </w:rPr>
        <w:t>系统实现结果表明，EISCore 已经能够围绕企业信息化核心场景提供实际的页面交互、数据录入、库存处理、流程配置和语义展示能力。以下内容主要按模块说明系统当前的实现情况。</w:t>
      </w:r>
    </w:p>
    <w:p>
      <w:pPr>
        <w:pStyle w:val="2"/>
        <w:ind w:firstLine="0"/>
      </w:pPr>
      <w:r>
        <w:rPr>
          <w:rFonts w:ascii="Times New Roman" w:hAnsi="Times New Roman" w:eastAsia="宋体"/>
          <w:b/>
          <w:sz w:val="24"/>
        </w:rPr>
        <w:t>7.2 基座与系统入口实现</w:t>
      </w:r>
    </w:p>
    <w:p>
      <w:pPr/>
      <w:r>
        <w:rPr>
          <w:rFonts w:ascii="Times New Roman" w:hAnsi="Times New Roman" w:eastAsia="宋体"/>
          <w:sz w:val="21"/>
        </w:rPr>
        <w:t>EISCore 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Nginx 将 /hr/、/materials/、/apps/、/mobile/ 等路径分别转发到对应 Vite 服务，基座再通过 qiankun 完成子应用注册与装载。</w:t>
      </w:r>
    </w:p>
    <w:p>
      <w:pPr/>
      <w:r>
        <w:rPr>
          <w:rFonts w:ascii="Times New Roman" w:hAnsi="Times New Roman" w:eastAsia="宋体"/>
          <w:sz w:val="21"/>
        </w:rP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pPr>
        <w:pStyle w:val="2"/>
        <w:ind w:firstLine="0"/>
      </w:pPr>
      <w:r>
        <w:rPr>
          <w:rFonts w:ascii="Times New Roman" w:hAnsi="Times New Roman" w:eastAsia="宋体"/>
          <w:b/>
          <w:sz w:val="24"/>
        </w:rPr>
        <w:t>7.3 人事管理模块实现</w:t>
      </w:r>
    </w:p>
    <w:p>
      <w:pPr>
        <w:pStyle w:val="3"/>
        <w:ind w:firstLine="0"/>
      </w:pPr>
      <w:r>
        <w:rPr>
          <w:rFonts w:ascii="Times New Roman" w:hAnsi="Times New Roman" w:eastAsia="宋体"/>
          <w:b/>
          <w:sz w:val="24"/>
        </w:rPr>
        <w:t>7.3.1 员工档案与组织管理实现</w:t>
      </w:r>
    </w:p>
    <w:p>
      <w:pPr/>
      <w:r>
        <w:rPr>
          <w:rFonts w:ascii="Times New Roman" w:hAnsi="Times New Roman" w:eastAsia="宋体"/>
          <w:sz w:val="21"/>
        </w:rPr>
        <w:t>在人事管理模块中，系统已经完成员工档案、组织结构和岗位管理等核心页面实现。员工列表页面负责维护人员基本信息，组织结构页面展示部门层级关系，用户管理页面完成账号、岗位和角色绑定。通过这些页面，“人员—岗位—角色—菜单权限”的关系被集中到统一模块中维护，而不再分散在独立表格或临时记录中。</w:t>
      </w:r>
    </w:p>
    <w:p>
      <w:pPr/>
      <w:r>
        <w:rPr>
          <w:rFonts w:ascii="Times New Roman" w:hAnsi="Times New Roman" w:eastAsia="宋体"/>
          <w:sz w:val="21"/>
        </w:rPr>
        <w:t>从实现结果看，部门、岗位和用户关系不再只是静态主数据，而成为后续权限判断、流程候选角色分派和页面访问控制的基础结构。</w:t>
      </w:r>
    </w:p>
    <w:p>
      <w:pPr>
        <w:pStyle w:val="3"/>
        <w:ind w:firstLine="0"/>
      </w:pPr>
      <w:r>
        <w:rPr>
          <w:rFonts w:ascii="Times New Roman" w:hAnsi="Times New Roman" w:eastAsia="宋体"/>
          <w:b/>
          <w:sz w:val="24"/>
        </w:rPr>
        <w:t>7.3.2 考勤功能实现</w:t>
      </w:r>
    </w:p>
    <w:p>
      <w:pPr/>
      <w:r>
        <w:rPr>
          <w:rFonts w:ascii="Times New Roman" w:hAnsi="Times New Roman" w:eastAsia="宋体"/>
          <w:sz w:val="21"/>
        </w:rPr>
        <w:t>系统已实现考勤相关页面，用于展示考勤记录和考勤统计信息。当前考勤功能具备基础录入和查询能力，能够与用户和组织数据形成关联，并支撑论文阶段对人事管理核心链路的展示。</w:t>
      </w:r>
    </w:p>
    <w:p>
      <w:pPr>
        <w:pStyle w:val="2"/>
        <w:ind w:firstLine="0"/>
      </w:pPr>
      <w:r>
        <w:rPr>
          <w:rFonts w:ascii="Times New Roman" w:hAnsi="Times New Roman" w:eastAsia="宋体"/>
          <w:b/>
          <w:sz w:val="24"/>
        </w:rPr>
        <w:t>7.4 物料管理模块实现</w:t>
      </w:r>
    </w:p>
    <w:p>
      <w:pPr>
        <w:pStyle w:val="3"/>
        <w:ind w:firstLine="0"/>
      </w:pPr>
      <w:r>
        <w:rPr>
          <w:rFonts w:ascii="Times New Roman" w:hAnsi="Times New Roman" w:eastAsia="宋体"/>
          <w:b/>
          <w:sz w:val="24"/>
        </w:rPr>
        <w:t>7.4.1 物料主数据与仓库管理实现</w:t>
      </w:r>
    </w:p>
    <w:p>
      <w:pPr/>
      <w:r>
        <w:rPr>
          <w:rFonts w:ascii="Times New Roman" w:hAnsi="Times New Roman" w:eastAsia="宋体"/>
          <w:sz w:val="21"/>
        </w:rP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pPr/>
      <w:r>
        <w:rPr>
          <w:rFonts w:ascii="Times New Roman" w:hAnsi="Times New Roman" w:eastAsia="宋体"/>
          <w:sz w:val="21"/>
        </w:rPr>
        <w:t>在页面组织上，物料页面采用数据表格方式呈现，支持查询、编辑和基础维护；仓库页面结合树形结构表达仓库、库区和库位三层关系。这一组织方式与数据库中的 scm.warehouses 层级结构保持对应，也为库存定位、盘点和批次流转提供了统一的空间基础。</w:t>
      </w:r>
    </w:p>
    <w:p>
      <w:pPr>
        <w:pStyle w:val="3"/>
        <w:ind w:firstLine="0"/>
      </w:pPr>
      <w:r>
        <w:rPr>
          <w:rFonts w:ascii="Times New Roman" w:hAnsi="Times New Roman" w:eastAsia="宋体"/>
          <w:b/>
          <w:sz w:val="24"/>
        </w:rPr>
        <w:t>7.4.2 库存台账与实时库存实现</w:t>
      </w:r>
    </w:p>
    <w:p>
      <w:pPr/>
      <w:r>
        <w:rPr>
          <w:rFonts w:ascii="Times New Roman" w:hAnsi="Times New Roman" w:eastAsia="宋体"/>
          <w:sz w:val="21"/>
        </w:rPr>
        <w:t>系统已实现库存台账页面和实时库存查询页面，能够基于库存批次和库存流水展示当前库存状态。用户可据此查看某种物料在不同批次和仓位下的库存分布情况，从而提高库存透明度。</w:t>
      </w:r>
    </w:p>
    <w:p>
      <w:pPr/>
      <w:r>
        <w:rPr>
          <w:rFonts w:ascii="Times New Roman" w:hAnsi="Times New Roman" w:eastAsia="宋体"/>
          <w:sz w:val="21"/>
        </w:rPr>
        <w:t>这一功能直接对应南派食品在库存查询和批次追溯上的业务痛点。过去企业较多依赖人工台账，而当前系统通过库存台账和实时库存页面把相关数据转为在线展示，并为盘点和出入库操作提供依据。</w:t>
      </w:r>
    </w:p>
    <w:p>
      <w:pPr>
        <w:pStyle w:val="3"/>
        <w:ind w:firstLine="0"/>
      </w:pPr>
      <w:r>
        <w:rPr>
          <w:rFonts w:ascii="Times New Roman" w:hAnsi="Times New Roman" w:eastAsia="宋体"/>
          <w:b/>
          <w:sz w:val="24"/>
        </w:rPr>
        <w:t>7.4.3 入库与出库功能实现</w:t>
      </w:r>
    </w:p>
    <w:p>
      <w:pPr/>
      <w:r>
        <w:rPr>
          <w:rFonts w:ascii="Times New Roman" w:hAnsi="Times New Roman" w:eastAsia="宋体"/>
          <w:sz w:val="21"/>
        </w:rP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p>
    <w:p>
      <w:pPr/>
      <w:r>
        <w:rPr>
          <w:rFonts w:ascii="Times New Roman" w:hAnsi="Times New Roman" w:eastAsia="宋体"/>
          <w:sz w:val="21"/>
        </w:rPr>
        <w:t>在实现链路上，前端表单负责收集业务参数，数据库函数负责完成库存批次更新和库存流水写入。由此，页面交互与库存处理逻辑被清晰分离，同时保持库存数据一致性。</w:t>
      </w:r>
    </w:p>
    <w:p>
      <w:pPr>
        <w:pStyle w:val="3"/>
        <w:ind w:firstLine="0"/>
      </w:pPr>
      <w:r>
        <w:rPr>
          <w:rFonts w:ascii="Times New Roman" w:hAnsi="Times New Roman" w:eastAsia="宋体"/>
          <w:b/>
          <w:sz w:val="24"/>
        </w:rPr>
        <w:t>7.4.4 盘点与批次规则实现</w:t>
      </w:r>
    </w:p>
    <w:p>
      <w:pPr/>
      <w:r>
        <w:rPr>
          <w:rFonts w:ascii="Times New Roman" w:hAnsi="Times New Roman" w:eastAsia="宋体"/>
          <w:sz w:val="21"/>
        </w:rP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p>
    <w:p>
      <w:pPr/>
      <w:r>
        <w:rPr>
          <w:rFonts w:ascii="Times New Roman" w:hAnsi="Times New Roman" w:eastAsia="宋体"/>
          <w:sz w:val="21"/>
        </w:rPr>
        <w:t>这一实现增强了系统对食品行业场景的适应能力。批次管理是食品追溯的重要基础，盘点页面则使库存校验工作逐步从纸质记录转向系统化处理。</w:t>
      </w:r>
    </w:p>
    <w:p>
      <w:pPr>
        <w:pStyle w:val="2"/>
        <w:ind w:firstLine="0"/>
      </w:pPr>
      <w:r>
        <w:rPr>
          <w:rFonts w:ascii="Times New Roman" w:hAnsi="Times New Roman" w:eastAsia="宋体"/>
          <w:b/>
          <w:sz w:val="24"/>
        </w:rPr>
        <w:t>7.5 应用中心模块实现</w:t>
      </w:r>
    </w:p>
    <w:p>
      <w:pPr>
        <w:pStyle w:val="3"/>
        <w:ind w:firstLine="0"/>
      </w:pPr>
      <w:r>
        <w:rPr>
          <w:rFonts w:ascii="Times New Roman" w:hAnsi="Times New Roman" w:eastAsia="宋体"/>
          <w:b/>
          <w:sz w:val="24"/>
        </w:rPr>
        <w:t>7.5.1 应用中心首页与数据应用配置实现</w:t>
      </w:r>
    </w:p>
    <w:p>
      <w:pPr/>
      <w:r>
        <w:rPr>
          <w:rFonts w:ascii="Times New Roman" w:hAnsi="Times New Roman" w:eastAsia="宋体"/>
          <w:sz w:val="21"/>
        </w:rPr>
        <w:t>应用中心模块已经实现应用中心首页、数据应用配置页面和应用运行页面。用户可在首页查看已有应用，在数据应用配置页面维护应用字段与配置，并在运行页查看对应应用的运行效果。应用中心相关数据主要落在 app_center Schema 中，前端页面与应用表、发布路由表和状态映射表形成了较明确的对应关系。</w:t>
      </w:r>
    </w:p>
    <w:p>
      <w:pPr/>
      <w:r>
        <w:rPr>
          <w:rFonts w:ascii="Times New Roman" w:hAnsi="Times New Roman" w:eastAsia="宋体"/>
          <w:sz w:val="21"/>
        </w:rPr>
        <w:t>这部分实现表明，系统并不只是固定业务页面的集合，而已经具备继续配置和扩展应用的能力。EISCore 因此在这一模块中呈现出较明确的平台化特征。</w:t>
      </w:r>
    </w:p>
    <w:p>
      <w:pPr>
        <w:pStyle w:val="3"/>
        <w:ind w:firstLine="0"/>
      </w:pPr>
      <w:r>
        <w:rPr>
          <w:rFonts w:ascii="Times New Roman" w:hAnsi="Times New Roman" w:eastAsia="宋体"/>
          <w:b/>
          <w:sz w:val="24"/>
        </w:rPr>
        <w:t>7.5.2 流程设计与审批中心实现</w:t>
      </w:r>
    </w:p>
    <w:p>
      <w:pPr/>
      <w:r>
        <w:rPr>
          <w:rFonts w:ascii="Times New Roman" w:hAnsi="Times New Roman" w:eastAsia="宋体"/>
          <w:sz w:val="21"/>
        </w:rPr>
        <w:t>系统已实现流程设计器和审批中心页面。流程设计器负责维护流程定义和 BPMN 相关配置，审批中心负责集中查看审批进度、待办记录和审批意见。前端页面与 workflow.definitions、workflow.instances、workflow.task_assignments 以及 app_center.workflow_state_mappings 等结构相配合，使流程配置能够与业务状态字段形成联动关系。</w:t>
      </w:r>
    </w:p>
    <w:p>
      <w:pPr/>
      <w:r>
        <w:rPr>
          <w:rFonts w:ascii="Times New Roman" w:hAnsi="Times New Roman" w:eastAsia="宋体"/>
          <w:sz w:val="21"/>
        </w:rPr>
        <w:t>当前流程能力主要服务于业务审批和状态联动，而不是覆盖外部成熟流程平台的全部高级功能。就论文当前实现范围而言，系统已经具备流程配置、实例查看和状态映射的基础支撑能力。</w:t>
      </w:r>
    </w:p>
    <w:p>
      <w:pPr>
        <w:pStyle w:val="3"/>
        <w:ind w:firstLine="0"/>
      </w:pPr>
      <w:r>
        <w:rPr>
          <w:rFonts w:ascii="Times New Roman" w:hAnsi="Times New Roman" w:eastAsia="宋体"/>
          <w:b/>
          <w:sz w:val="24"/>
        </w:rPr>
        <w:t>7.5.3 本体关系工作台实现</w:t>
      </w:r>
    </w:p>
    <w:p>
      <w:pPr/>
      <w:r>
        <w:rPr>
          <w:rFonts w:ascii="Times New Roman" w:hAnsi="Times New Roman" w:eastAsia="宋体"/>
          <w:sz w:val="21"/>
        </w:rP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pPr/>
      <w:r>
        <w:rPr>
          <w:rFonts w:ascii="Times New Roman" w:hAnsi="Times New Roman" w:eastAsia="宋体"/>
          <w:sz w:val="21"/>
        </w:rPr>
        <w:t>这一实现说明系统开始从“记录数据”向“解释数据含义”延伸。对本课题而言，本体关系工作台不仅是一个功能页面，也是表级语义、列级语义和关系语义在前端的直接落点，并构成轻量化语义模块最容易验证的实现成果。</w:t>
      </w:r>
    </w:p>
    <w:p>
      <w:pPr>
        <w:pStyle w:val="2"/>
        <w:ind w:firstLine="0"/>
      </w:pPr>
      <w:r>
        <w:rPr>
          <w:rFonts w:ascii="Times New Roman" w:hAnsi="Times New Roman" w:eastAsia="宋体"/>
          <w:b/>
          <w:sz w:val="24"/>
        </w:rPr>
        <w:t>7.6 移动端模块实现</w:t>
      </w:r>
    </w:p>
    <w:p>
      <w:pPr>
        <w:pStyle w:val="3"/>
        <w:ind w:firstLine="0"/>
      </w:pPr>
      <w:r>
        <w:rPr>
          <w:rFonts w:ascii="Times New Roman" w:hAnsi="Times New Roman" w:eastAsia="宋体"/>
          <w:b/>
          <w:sz w:val="24"/>
        </w:rPr>
        <w:t>7.6.1 移动端主页与仓库查询实现</w:t>
      </w:r>
    </w:p>
    <w:p>
      <w:pPr/>
      <w:r>
        <w:rPr>
          <w:rFonts w:ascii="Times New Roman" w:hAnsi="Times New Roman" w:eastAsia="宋体"/>
          <w:sz w:val="21"/>
        </w:rPr>
        <w:t>移动端已经实现登录页、主页以及仓库查询相关页面。用户进入移动端后，可以通过首页进入盘点、扫码、考勤、标签打印等功能入口，也可以查看仓库和库存相关信息。</w:t>
      </w:r>
    </w:p>
    <w:p>
      <w:pPr/>
      <w:r>
        <w:rPr>
          <w:rFonts w:ascii="Times New Roman" w:hAnsi="Times New Roman" w:eastAsia="宋体"/>
          <w:sz w:val="21"/>
        </w:rPr>
        <w:t>对于仓储和现场岗位而言，移动端的作用在于降低对桌面端的依赖，并提高现场录入效率。这也是系统“桌面端 + 移动端协同”设计思路的直接体现。</w:t>
      </w:r>
    </w:p>
    <w:p>
      <w:pPr>
        <w:pStyle w:val="3"/>
        <w:ind w:firstLine="0"/>
      </w:pPr>
      <w:r>
        <w:rPr>
          <w:rFonts w:ascii="Times New Roman" w:hAnsi="Times New Roman" w:eastAsia="宋体"/>
          <w:b/>
          <w:sz w:val="24"/>
        </w:rPr>
        <w:t>7.6.2 盘点、扫码与标签打印实现</w:t>
      </w:r>
    </w:p>
    <w:p>
      <w:pPr/>
      <w:r>
        <w:rPr>
          <w:rFonts w:ascii="Times New Roman" w:hAnsi="Times New Roman" w:eastAsia="宋体"/>
          <w:sz w:val="21"/>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r>
        <w:rPr>
          <w:rFonts w:ascii="Times New Roman" w:hAnsi="Times New Roman" w:eastAsia="宋体"/>
          <w:sz w:val="21"/>
        </w:rPr>
        <w:t>这些实现虽然相较桌面端页面更轻量，但在企业实际应用场景中具有较高价值，因为仓库作业和盘点业务本身就更依赖移动终端。</w:t>
      </w:r>
    </w:p>
    <w:p>
      <w:pPr>
        <w:pStyle w:val="2"/>
        <w:ind w:firstLine="0"/>
      </w:pPr>
      <w:r>
        <w:rPr>
          <w:rFonts w:ascii="Times New Roman" w:hAnsi="Times New Roman" w:eastAsia="宋体"/>
          <w:b/>
          <w:sz w:val="24"/>
        </w:rPr>
        <w:t>7.7 数据库中心架构实现</w:t>
      </w:r>
    </w:p>
    <w:p>
      <w:pPr/>
      <w:r>
        <w:rPr>
          <w:rFonts w:ascii="Times New Roman" w:hAnsi="Times New Roman" w:eastAsia="宋体"/>
          <w:sz w:val="21"/>
        </w:rPr>
        <w:t>数据库中心架构是本文系统实现中的重要基础。当前项目已经完成 PostgreSQL、PostgREST、核心 Schema、RLS 策略和库存函数等内容的落地，并通过数据库函数实现入库、出库和流程运行等关键业务逻辑。</w:t>
      </w:r>
    </w:p>
    <w:p>
      <w:pPr/>
      <w:r>
        <w:rPr>
          <w:rFonts w:ascii="Times New Roman" w:hAnsi="Times New Roman" w:eastAsia="宋体"/>
          <w:sz w:val="21"/>
        </w:rPr>
        <w:t>这种实现方式压缩了传统后端接口层中的重复代码，并把更多业务约束和一致性处理下沉到数据库层。对中小企业而言，这种结构能够减轻中间层维护负担，也更契合本课题“轻量化部署”的目标。</w:t>
      </w:r>
    </w:p>
    <w:p>
      <w:pPr>
        <w:pStyle w:val="2"/>
        <w:ind w:firstLine="0"/>
      </w:pPr>
      <w:r>
        <w:rPr>
          <w:rFonts w:ascii="Times New Roman" w:hAnsi="Times New Roman" w:eastAsia="宋体"/>
          <w:b/>
          <w:sz w:val="24"/>
        </w:rPr>
        <w:t>7.8 本章小结</w:t>
      </w:r>
    </w:p>
    <w:p>
      <w:pPr/>
      <w:r>
        <w:rPr>
          <w:rFonts w:ascii="Times New Roman" w:hAnsi="Times New Roman" w:eastAsia="宋体"/>
          <w:sz w:val="21"/>
        </w:rPr>
        <w:t>本章从基座入口、人事管理、物料管理、应用中心、移动端以及数据库中心架构等方面说明了系统实现结果。当前 EISCore 已完成论文核心模块的系统实现，并形成了较完整的运行原型。对于开题阶段提出的主要目标，系统已经能够通过页面、数据库结构和运行链路给出较明确的实现证据。</w:t>
      </w:r>
    </w:p>
    <w:p>
      <w:pPr>
        <w:pStyle w:val="1"/>
        <w:ind w:firstLine="0"/>
      </w:pPr>
      <w:r>
        <w:rPr>
          <w:rFonts w:ascii="Times New Roman" w:hAnsi="Times New Roman" w:eastAsia="宋体"/>
          <w:b/>
          <w:sz w:val="24"/>
        </w:rPr>
        <w:t>第八章 系统测试</w:t>
      </w:r>
    </w:p>
    <w:p>
      <w:pPr>
        <w:pStyle w:val="2"/>
        <w:ind w:firstLine="0"/>
      </w:pPr>
      <w:r>
        <w:rPr>
          <w:rFonts w:ascii="Times New Roman" w:hAnsi="Times New Roman" w:eastAsia="宋体"/>
          <w:b/>
          <w:sz w:val="24"/>
        </w:rPr>
        <w:t>8.1 测试目标</w:t>
      </w:r>
    </w:p>
    <w:p>
      <w:pPr/>
      <w:r>
        <w:rPr>
          <w:rFonts w:ascii="Times New Roman" w:hAnsi="Times New Roman" w:eastAsia="宋体"/>
          <w:sz w:val="21"/>
        </w:rPr>
        <w:t>系统测试的主要目的是验证 EISCore 核心功能是否能够按照预期运行，并检查关键业务链路在当前实现阶段是否具备稳定性和可用性。结合本课题的系统范围，测试重点主要包括以下几个方面：</w:t>
      </w:r>
    </w:p>
    <w:p>
      <w:pPr>
        <w:ind w:firstLine="0"/>
      </w:pPr>
      <w:r>
        <w:rPr>
          <w:rFonts w:ascii="Times New Roman" w:hAnsi="Times New Roman" w:eastAsia="宋体"/>
          <w:sz w:val="21"/>
        </w:rPr>
        <w:t>1. 登录与鉴权是否正常；</w:t>
      </w:r>
    </w:p>
    <w:p>
      <w:pPr>
        <w:ind w:firstLine="0"/>
      </w:pPr>
      <w:r>
        <w:rPr>
          <w:rFonts w:ascii="Times New Roman" w:hAnsi="Times New Roman" w:eastAsia="宋体"/>
          <w:sz w:val="21"/>
        </w:rPr>
        <w:t>2. 微前端路由与页面访问是否正常；</w:t>
      </w:r>
    </w:p>
    <w:p>
      <w:pPr>
        <w:ind w:firstLine="0"/>
      </w:pPr>
      <w:r>
        <w:rPr>
          <w:rFonts w:ascii="Times New Roman" w:hAnsi="Times New Roman" w:eastAsia="宋体"/>
          <w:sz w:val="21"/>
        </w:rPr>
        <w:t>3. 人事、物料、应用中心等核心数据接口是否可用；</w:t>
      </w:r>
    </w:p>
    <w:p>
      <w:pPr>
        <w:ind w:firstLine="0"/>
      </w:pPr>
      <w:r>
        <w:rPr>
          <w:rFonts w:ascii="Times New Roman" w:hAnsi="Times New Roman" w:eastAsia="宋体"/>
          <w:sz w:val="21"/>
        </w:rPr>
        <w:t>4. 流程配置与审批链路是否能够正常运行；</w:t>
      </w:r>
    </w:p>
    <w:p>
      <w:pPr>
        <w:ind w:firstLine="0"/>
      </w:pPr>
      <w:r>
        <w:rPr>
          <w:rFonts w:ascii="Times New Roman" w:hAnsi="Times New Roman" w:eastAsia="宋体"/>
          <w:sz w:val="21"/>
        </w:rPr>
        <w:t>5. 移动端关键页面是否能够正常访问；</w:t>
      </w:r>
    </w:p>
    <w:p>
      <w:pPr>
        <w:ind w:firstLine="0"/>
      </w:pPr>
      <w:r>
        <w:rPr>
          <w:rFonts w:ascii="Times New Roman" w:hAnsi="Times New Roman" w:eastAsia="宋体"/>
          <w:sz w:val="21"/>
        </w:rPr>
        <w:t>6. 系统运行进程与基础服务是否处于正常状态。</w:t>
      </w:r>
    </w:p>
    <w:p>
      <w:pPr>
        <w:pStyle w:val="2"/>
        <w:ind w:firstLine="0"/>
      </w:pPr>
      <w:r>
        <w:rPr>
          <w:rFonts w:ascii="Times New Roman" w:hAnsi="Times New Roman" w:eastAsia="宋体"/>
          <w:b/>
          <w:sz w:val="24"/>
        </w:rPr>
        <w:t>8.2 测试环境</w:t>
      </w:r>
    </w:p>
    <w:p>
      <w:pPr/>
      <w:r>
        <w:rPr>
          <w:rFonts w:ascii="Times New Roman" w:hAnsi="Times New Roman" w:eastAsia="宋体"/>
          <w:sz w:val="21"/>
        </w:rPr>
        <w:t>本次测试环境以当前项目运行环境为基础，主要配置如下：</w:t>
      </w:r>
    </w:p>
    <w:p>
      <w:pPr/>
      <w:r>
        <w:rPr>
          <w:rFonts w:ascii="Times New Roman" w:hAnsi="Times New Roman" w:eastAsia="宋体"/>
          <w:sz w:val="21"/>
        </w:rPr>
        <w:t>表8-1 测试环境说明</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宋体"/>
                <w:b/>
                <w:sz w:val="21"/>
              </w:rPr>
              <w:t>项目</w:t>
            </w:r>
          </w:p>
        </w:tc>
        <w:tc>
          <w:tcPr>
            <w:tcW w:type="dxa" w:w="4677"/>
          </w:tcPr>
          <w:p>
            <w:r>
              <w:rPr>
                <w:rFonts w:ascii="Times New Roman" w:hAnsi="Times New Roman" w:eastAsia="宋体"/>
                <w:b/>
                <w:sz w:val="21"/>
              </w:rPr>
              <w:t>配置</w:t>
            </w:r>
          </w:p>
        </w:tc>
      </w:tr>
      <w:tr>
        <w:tc>
          <w:tcPr>
            <w:tcW w:type="dxa" w:w="4677"/>
          </w:tcPr>
          <w:p>
            <w:r>
              <w:rPr>
                <w:rFonts w:ascii="Times New Roman" w:hAnsi="Times New Roman" w:eastAsia="宋体"/>
                <w:b w:val="0"/>
                <w:sz w:val="21"/>
              </w:rPr>
              <w:t>操作系统</w:t>
            </w:r>
          </w:p>
        </w:tc>
        <w:tc>
          <w:tcPr>
            <w:tcW w:type="dxa" w:w="4677"/>
          </w:tcPr>
          <w:p>
            <w:r>
              <w:rPr>
                <w:rFonts w:ascii="Times New Roman" w:hAnsi="Times New Roman" w:eastAsia="宋体"/>
                <w:b w:val="0"/>
                <w:sz w:val="21"/>
              </w:rPr>
              <w:t>Ubuntu / WSL 环境</w:t>
            </w:r>
          </w:p>
        </w:tc>
      </w:tr>
      <w:tr>
        <w:tc>
          <w:tcPr>
            <w:tcW w:type="dxa" w:w="4677"/>
          </w:tcPr>
          <w:p>
            <w:r>
              <w:rPr>
                <w:rFonts w:ascii="Times New Roman" w:hAnsi="Times New Roman" w:eastAsia="宋体"/>
                <w:b w:val="0"/>
                <w:sz w:val="21"/>
              </w:rPr>
              <w:t>数据库</w:t>
            </w:r>
          </w:p>
        </w:tc>
        <w:tc>
          <w:tcPr>
            <w:tcW w:type="dxa" w:w="4677"/>
          </w:tcPr>
          <w:p>
            <w:r>
              <w:rPr>
                <w:rFonts w:ascii="Times New Roman" w:hAnsi="Times New Roman" w:eastAsia="宋体"/>
                <w:b w:val="0"/>
                <w:sz w:val="21"/>
              </w:rPr>
              <w:t>PostgreSQL 16</w:t>
            </w:r>
          </w:p>
        </w:tc>
      </w:tr>
      <w:tr>
        <w:tc>
          <w:tcPr>
            <w:tcW w:type="dxa" w:w="4677"/>
          </w:tcPr>
          <w:p>
            <w:r>
              <w:rPr>
                <w:rFonts w:ascii="Times New Roman" w:hAnsi="Times New Roman" w:eastAsia="宋体"/>
                <w:b w:val="0"/>
                <w:sz w:val="21"/>
              </w:rPr>
              <w:t>API 网关</w:t>
            </w:r>
          </w:p>
        </w:tc>
        <w:tc>
          <w:tcPr>
            <w:tcW w:type="dxa" w:w="4677"/>
          </w:tcPr>
          <w:p>
            <w:r>
              <w:rPr>
                <w:rFonts w:ascii="Times New Roman" w:hAnsi="Times New Roman" w:eastAsia="宋体"/>
                <w:b w:val="0"/>
                <w:sz w:val="21"/>
              </w:rPr>
              <w:t>PostgREST</w:t>
            </w:r>
          </w:p>
        </w:tc>
      </w:tr>
      <w:tr>
        <w:tc>
          <w:tcPr>
            <w:tcW w:type="dxa" w:w="4677"/>
          </w:tcPr>
          <w:p>
            <w:r>
              <w:rPr>
                <w:rFonts w:ascii="Times New Roman" w:hAnsi="Times New Roman" w:eastAsia="宋体"/>
                <w:b w:val="0"/>
                <w:sz w:val="21"/>
              </w:rPr>
              <w:t>前端技术</w:t>
            </w:r>
          </w:p>
        </w:tc>
        <w:tc>
          <w:tcPr>
            <w:tcW w:type="dxa" w:w="4677"/>
          </w:tcPr>
          <w:p>
            <w:r>
              <w:rPr>
                <w:rFonts w:ascii="Times New Roman" w:hAnsi="Times New Roman" w:eastAsia="宋体"/>
                <w:b w:val="0"/>
                <w:sz w:val="21"/>
              </w:rPr>
              <w:t>Vue 3 + Vite + qiankun</w:t>
            </w:r>
          </w:p>
        </w:tc>
      </w:tr>
      <w:tr>
        <w:tc>
          <w:tcPr>
            <w:tcW w:type="dxa" w:w="4677"/>
          </w:tcPr>
          <w:p>
            <w:r>
              <w:rPr>
                <w:rFonts w:ascii="Times New Roman" w:hAnsi="Times New Roman" w:eastAsia="宋体"/>
                <w:b w:val="0"/>
                <w:sz w:val="21"/>
              </w:rPr>
              <w:t>移动端技术</w:t>
            </w:r>
          </w:p>
        </w:tc>
        <w:tc>
          <w:tcPr>
            <w:tcW w:type="dxa" w:w="4677"/>
          </w:tcPr>
          <w:p>
            <w:r>
              <w:rPr>
                <w:rFonts w:ascii="Times New Roman" w:hAnsi="Times New Roman" w:eastAsia="宋体"/>
                <w:b w:val="0"/>
                <w:sz w:val="21"/>
              </w:rPr>
              <w:t>Vue 3 + Vant</w:t>
            </w:r>
          </w:p>
        </w:tc>
      </w:tr>
      <w:tr>
        <w:tc>
          <w:tcPr>
            <w:tcW w:type="dxa" w:w="4677"/>
          </w:tcPr>
          <w:p>
            <w:r>
              <w:rPr>
                <w:rFonts w:ascii="Times New Roman" w:hAnsi="Times New Roman" w:eastAsia="宋体"/>
                <w:b w:val="0"/>
                <w:sz w:val="21"/>
              </w:rPr>
              <w:t>容器管理</w:t>
            </w:r>
          </w:p>
        </w:tc>
        <w:tc>
          <w:tcPr>
            <w:tcW w:type="dxa" w:w="4677"/>
          </w:tcPr>
          <w:p>
            <w:r>
              <w:rPr>
                <w:rFonts w:ascii="Times New Roman" w:hAnsi="Times New Roman" w:eastAsia="宋体"/>
                <w:b w:val="0"/>
                <w:sz w:val="21"/>
              </w:rPr>
              <w:t>Docker Compose</w:t>
            </w:r>
          </w:p>
        </w:tc>
      </w:tr>
      <w:tr>
        <w:tc>
          <w:tcPr>
            <w:tcW w:type="dxa" w:w="4677"/>
          </w:tcPr>
          <w:p>
            <w:r>
              <w:rPr>
                <w:rFonts w:ascii="Times New Roman" w:hAnsi="Times New Roman" w:eastAsia="宋体"/>
                <w:b w:val="0"/>
                <w:sz w:val="21"/>
              </w:rPr>
              <w:t>前端进程管理</w:t>
            </w:r>
          </w:p>
        </w:tc>
        <w:tc>
          <w:tcPr>
            <w:tcW w:type="dxa" w:w="4677"/>
          </w:tcPr>
          <w:p>
            <w:r>
              <w:rPr>
                <w:rFonts w:ascii="Times New Roman" w:hAnsi="Times New Roman" w:eastAsia="宋体"/>
                <w:b w:val="0"/>
                <w:sz w:val="21"/>
              </w:rPr>
              <w:t>PM2</w:t>
            </w:r>
          </w:p>
        </w:tc>
      </w:tr>
      <w:tr>
        <w:tc>
          <w:tcPr>
            <w:tcW w:type="dxa" w:w="4677"/>
          </w:tcPr>
          <w:p>
            <w:r>
              <w:rPr>
                <w:rFonts w:ascii="Times New Roman" w:hAnsi="Times New Roman" w:eastAsia="宋体"/>
                <w:b w:val="0"/>
                <w:sz w:val="21"/>
              </w:rPr>
              <w:t>测试方式</w:t>
            </w:r>
          </w:p>
        </w:tc>
        <w:tc>
          <w:tcPr>
            <w:tcW w:type="dxa" w:w="4677"/>
          </w:tcPr>
          <w:p>
            <w:r>
              <w:rPr>
                <w:rFonts w:ascii="Times New Roman" w:hAnsi="Times New Roman" w:eastAsia="宋体"/>
                <w:b w:val="0"/>
                <w:sz w:val="21"/>
              </w:rPr>
              <w:t>黑盒测试为主，结合运行环境验证</w:t>
            </w:r>
          </w:p>
        </w:tc>
      </w:tr>
    </w:tbl>
    <w:p>
      <w:pPr>
        <w:ind w:firstLine="0"/>
      </w:pPr>
    </w:p>
    <w:p>
      <w:pPr/>
      <w:r>
        <w:rPr>
          <w:rFonts w:ascii="Times New Roman" w:hAnsi="Times New Roman" w:eastAsia="宋体"/>
          <w:sz w:val="21"/>
        </w:rPr>
        <w:t>其中，系统入口通过宿主应用访问，API 通过 /api 代理访问数据库接口，应用中心辅助运行能力通过 /agent 路径代理访问运行组件。</w:t>
      </w:r>
    </w:p>
    <w:p>
      <w:pPr>
        <w:pStyle w:val="2"/>
        <w:ind w:firstLine="0"/>
      </w:pPr>
      <w:r>
        <w:rPr>
          <w:rFonts w:ascii="Times New Roman" w:hAnsi="Times New Roman" w:eastAsia="宋体"/>
          <w:b/>
          <w:sz w:val="24"/>
        </w:rPr>
        <w:t>8.3 测试方法</w:t>
      </w:r>
    </w:p>
    <w:p>
      <w:pPr/>
      <w:r>
        <w:rPr>
          <w:rFonts w:ascii="Times New Roman" w:hAnsi="Times New Roman" w:eastAsia="宋体"/>
          <w:sz w:val="21"/>
        </w:rPr>
        <w:t>结合毕业设计说明书的写作要求，本文测试部分以黑盒测试为主。黑盒测试不直接关注程序内部代码实现，而是从用户输入、页面操作和系统输出结果三个角度验证系统行为是否符合预期。</w:t>
      </w:r>
    </w:p>
    <w:p>
      <w:pPr/>
      <w:r>
        <w:rPr>
          <w:rFonts w:ascii="Times New Roman" w:hAnsi="Times New Roman" w:eastAsia="宋体"/>
          <w:sz w:val="21"/>
        </w:rPr>
        <w:t>本次测试主要采用以下方法：</w:t>
      </w:r>
    </w:p>
    <w:p>
      <w:pPr>
        <w:ind w:firstLine="0"/>
      </w:pPr>
      <w:r>
        <w:rPr>
          <w:rFonts w:ascii="Times New Roman" w:hAnsi="Times New Roman" w:eastAsia="宋体"/>
          <w:sz w:val="21"/>
        </w:rPr>
        <w:t>1. 页面访问测试：验证页面是否可以正常打开与刷新；</w:t>
      </w:r>
    </w:p>
    <w:p>
      <w:pPr>
        <w:ind w:firstLine="0"/>
      </w:pPr>
      <w:r>
        <w:rPr>
          <w:rFonts w:ascii="Times New Roman" w:hAnsi="Times New Roman" w:eastAsia="宋体"/>
          <w:sz w:val="21"/>
        </w:rPr>
        <w:t>2. 功能操作测试：验证登录、入库、出库、审批、查询等操作是否能正常执行；</w:t>
      </w:r>
    </w:p>
    <w:p>
      <w:pPr>
        <w:ind w:firstLine="0"/>
      </w:pPr>
      <w:r>
        <w:rPr>
          <w:rFonts w:ascii="Times New Roman" w:hAnsi="Times New Roman" w:eastAsia="宋体"/>
          <w:sz w:val="21"/>
        </w:rPr>
        <w:t>3. 数据接口测试：验证关键表和关键接口是否可读取或返回正确结果；</w:t>
      </w:r>
    </w:p>
    <w:p>
      <w:pPr>
        <w:ind w:firstLine="0"/>
      </w:pPr>
      <w:r>
        <w:rPr>
          <w:rFonts w:ascii="Times New Roman" w:hAnsi="Times New Roman" w:eastAsia="宋体"/>
          <w:sz w:val="21"/>
        </w:rPr>
        <w:t>4. 运行状态测试：验证容器和前端进程是否处于正常运行状态。</w:t>
      </w:r>
    </w:p>
    <w:p>
      <w:pPr>
        <w:pStyle w:val="2"/>
        <w:ind w:firstLine="0"/>
      </w:pPr>
      <w:r>
        <w:rPr>
          <w:rFonts w:ascii="Times New Roman" w:hAnsi="Times New Roman" w:eastAsia="宋体"/>
          <w:b/>
          <w:sz w:val="24"/>
        </w:rPr>
        <w:t>8.4 测试结果概述</w:t>
      </w:r>
    </w:p>
    <w:p>
      <w:pPr/>
      <w:r>
        <w:rPr>
          <w:rFonts w:ascii="Times New Roman" w:hAnsi="Times New Roman" w:eastAsia="宋体"/>
          <w:sz w:val="21"/>
        </w:rPr>
        <w:t>结合阶段性业务测试报告，本次系统测试共覆盖 23 项关键检查项，结果为 23 项通过、0 项失败。测试结果说明当前系统在登录鉴权、子应用访问、核心数据接口、流程定义读取、辅助运行能力和核心进程在线状态等方面已经具备较好的可用性。</w:t>
      </w:r>
    </w:p>
    <w:p>
      <w:pPr/>
      <w:r>
        <w:rPr>
          <w:rFonts w:ascii="Times New Roman" w:hAnsi="Times New Roman" w:eastAsia="宋体"/>
          <w:sz w:val="21"/>
        </w:rPr>
        <w:t>为更加清晰地展示测试结果，以下选取其中最能反映系统核心能力的若干项测试用例进行表格化说明。</w:t>
      </w:r>
    </w:p>
    <w:p>
      <w:pPr>
        <w:pStyle w:val="2"/>
        <w:ind w:firstLine="0"/>
      </w:pPr>
      <w:r>
        <w:rPr>
          <w:rFonts w:ascii="Times New Roman" w:hAnsi="Times New Roman" w:eastAsia="宋体"/>
          <w:b/>
          <w:sz w:val="24"/>
        </w:rPr>
        <w:t>8.5 黑盒测试用例</w:t>
      </w:r>
    </w:p>
    <w:p>
      <w:pPr>
        <w:pStyle w:val="3"/>
        <w:ind w:firstLine="0"/>
      </w:pPr>
      <w:r>
        <w:rPr>
          <w:rFonts w:ascii="Times New Roman" w:hAnsi="Times New Roman" w:eastAsia="宋体"/>
          <w:b/>
          <w:sz w:val="24"/>
        </w:rPr>
        <w:t>8.5.1 登录与鉴权测试</w:t>
      </w:r>
    </w:p>
    <w:p>
      <w:pPr/>
      <w:r>
        <w:rPr>
          <w:rFonts w:ascii="Times New Roman" w:hAnsi="Times New Roman" w:eastAsia="宋体"/>
          <w:sz w:val="21"/>
        </w:rPr>
        <w:t>表8-2 登录功能黑盒测试</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rFonts w:ascii="Times New Roman" w:hAnsi="Times New Roman" w:eastAsia="宋体"/>
                <w:b/>
                <w:sz w:val="21"/>
              </w:rPr>
              <w:t>测试编号</w:t>
            </w:r>
          </w:p>
        </w:tc>
        <w:tc>
          <w:tcPr>
            <w:tcW w:type="dxa" w:w="1559"/>
          </w:tcPr>
          <w:p>
            <w:r>
              <w:rPr>
                <w:rFonts w:ascii="Times New Roman" w:hAnsi="Times New Roman" w:eastAsia="宋体"/>
                <w:b/>
                <w:sz w:val="21"/>
              </w:rPr>
              <w:t>测试模块</w:t>
            </w:r>
          </w:p>
        </w:tc>
        <w:tc>
          <w:tcPr>
            <w:tcW w:type="dxa" w:w="1559"/>
          </w:tcPr>
          <w:p>
            <w:r>
              <w:rPr>
                <w:rFonts w:ascii="Times New Roman" w:hAnsi="Times New Roman" w:eastAsia="宋体"/>
                <w:b/>
                <w:sz w:val="21"/>
              </w:rPr>
              <w:t>输入数据</w:t>
            </w:r>
          </w:p>
        </w:tc>
        <w:tc>
          <w:tcPr>
            <w:tcW w:type="dxa" w:w="1559"/>
          </w:tcPr>
          <w:p>
            <w:r>
              <w:rPr>
                <w:rFonts w:ascii="Times New Roman" w:hAnsi="Times New Roman" w:eastAsia="宋体"/>
                <w:b/>
                <w:sz w:val="21"/>
              </w:rPr>
              <w:t>预期输出</w:t>
            </w:r>
          </w:p>
        </w:tc>
        <w:tc>
          <w:tcPr>
            <w:tcW w:type="dxa" w:w="1559"/>
          </w:tcPr>
          <w:p>
            <w:r>
              <w:rPr>
                <w:rFonts w:ascii="Times New Roman" w:hAnsi="Times New Roman" w:eastAsia="宋体"/>
                <w:b/>
                <w:sz w:val="21"/>
              </w:rPr>
              <w:t>实际输出</w:t>
            </w:r>
          </w:p>
        </w:tc>
        <w:tc>
          <w:tcPr>
            <w:tcW w:type="dxa" w:w="1559"/>
          </w:tcPr>
          <w:p>
            <w:r>
              <w:rPr>
                <w:rFonts w:ascii="Times New Roman" w:hAnsi="Times New Roman" w:eastAsia="宋体"/>
                <w:b/>
                <w:sz w:val="21"/>
              </w:rPr>
              <w:t>结果</w:t>
            </w:r>
          </w:p>
        </w:tc>
      </w:tr>
      <w:tr>
        <w:tc>
          <w:tcPr>
            <w:tcW w:type="dxa" w:w="1559"/>
          </w:tcPr>
          <w:p>
            <w:r>
              <w:rPr>
                <w:rFonts w:ascii="Times New Roman" w:hAnsi="Times New Roman" w:eastAsia="宋体"/>
                <w:b w:val="0"/>
                <w:sz w:val="21"/>
              </w:rPr>
              <w:t>T01</w:t>
            </w:r>
          </w:p>
        </w:tc>
        <w:tc>
          <w:tcPr>
            <w:tcW w:type="dxa" w:w="1559"/>
          </w:tcPr>
          <w:p>
            <w:r>
              <w:rPr>
                <w:rFonts w:ascii="Times New Roman" w:hAnsi="Times New Roman" w:eastAsia="宋体"/>
                <w:b w:val="0"/>
                <w:sz w:val="21"/>
              </w:rPr>
              <w:t>登录</w:t>
            </w:r>
          </w:p>
        </w:tc>
        <w:tc>
          <w:tcPr>
            <w:tcW w:type="dxa" w:w="1559"/>
          </w:tcPr>
          <w:p>
            <w:r>
              <w:rPr>
                <w:rFonts w:ascii="Times New Roman" w:hAnsi="Times New Roman" w:eastAsia="宋体"/>
                <w:b w:val="0"/>
                <w:sz w:val="21"/>
              </w:rPr>
              <w:t>正确账号和密码</w:t>
            </w:r>
          </w:p>
        </w:tc>
        <w:tc>
          <w:tcPr>
            <w:tcW w:type="dxa" w:w="1559"/>
          </w:tcPr>
          <w:p>
            <w:r>
              <w:rPr>
                <w:rFonts w:ascii="Times New Roman" w:hAnsi="Times New Roman" w:eastAsia="宋体"/>
                <w:b w:val="0"/>
                <w:sz w:val="21"/>
              </w:rPr>
              <w:t>返回 token，允许登录</w:t>
            </w:r>
          </w:p>
        </w:tc>
        <w:tc>
          <w:tcPr>
            <w:tcW w:type="dxa" w:w="1559"/>
          </w:tcPr>
          <w:p>
            <w:r>
              <w:rPr>
                <w:rFonts w:ascii="Times New Roman" w:hAnsi="Times New Roman" w:eastAsia="宋体"/>
                <w:b w:val="0"/>
                <w:sz w:val="21"/>
              </w:rPr>
              <w:t>系统返回 token，登录成功</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T02</w:t>
            </w:r>
          </w:p>
        </w:tc>
        <w:tc>
          <w:tcPr>
            <w:tcW w:type="dxa" w:w="1559"/>
          </w:tcPr>
          <w:p>
            <w:r>
              <w:rPr>
                <w:rFonts w:ascii="Times New Roman" w:hAnsi="Times New Roman" w:eastAsia="宋体"/>
                <w:b w:val="0"/>
                <w:sz w:val="21"/>
              </w:rPr>
              <w:t>登录</w:t>
            </w:r>
          </w:p>
        </w:tc>
        <w:tc>
          <w:tcPr>
            <w:tcW w:type="dxa" w:w="1559"/>
          </w:tcPr>
          <w:p>
            <w:r>
              <w:rPr>
                <w:rFonts w:ascii="Times New Roman" w:hAnsi="Times New Roman" w:eastAsia="宋体"/>
                <w:b w:val="0"/>
                <w:sz w:val="21"/>
              </w:rPr>
              <w:t>错误密码</w:t>
            </w:r>
          </w:p>
        </w:tc>
        <w:tc>
          <w:tcPr>
            <w:tcW w:type="dxa" w:w="1559"/>
          </w:tcPr>
          <w:p>
            <w:r>
              <w:rPr>
                <w:rFonts w:ascii="Times New Roman" w:hAnsi="Times New Roman" w:eastAsia="宋体"/>
                <w:b w:val="0"/>
                <w:sz w:val="21"/>
              </w:rPr>
              <w:t>返回认证失败，不允许登录</w:t>
            </w:r>
          </w:p>
        </w:tc>
        <w:tc>
          <w:tcPr>
            <w:tcW w:type="dxa" w:w="1559"/>
          </w:tcPr>
          <w:p>
            <w:r>
              <w:rPr>
                <w:rFonts w:ascii="Times New Roman" w:hAnsi="Times New Roman" w:eastAsia="宋体"/>
                <w:b w:val="0"/>
                <w:sz w:val="21"/>
              </w:rPr>
              <w:t>返回 403，登录失败</w:t>
            </w:r>
          </w:p>
        </w:tc>
        <w:tc>
          <w:tcPr>
            <w:tcW w:type="dxa" w:w="1559"/>
          </w:tcPr>
          <w:p>
            <w:r>
              <w:rPr>
                <w:rFonts w:ascii="Times New Roman" w:hAnsi="Times New Roman" w:eastAsia="宋体"/>
                <w:b w:val="0"/>
                <w:sz w:val="21"/>
              </w:rPr>
              <w:t>通过</w:t>
            </w:r>
          </w:p>
        </w:tc>
      </w:tr>
    </w:tbl>
    <w:p>
      <w:pPr>
        <w:ind w:firstLine="0"/>
      </w:pPr>
    </w:p>
    <w:p>
      <w:pPr/>
      <w:r>
        <w:rPr>
          <w:rFonts w:ascii="Times New Roman" w:hAnsi="Times New Roman" w:eastAsia="宋体"/>
          <w:sz w:val="21"/>
        </w:rPr>
        <w:t>该组测试说明系统当前已经具备基础登录鉴权能力，能够区分合法用户和非法访问请求。</w:t>
      </w:r>
    </w:p>
    <w:p>
      <w:pPr>
        <w:pStyle w:val="3"/>
        <w:ind w:firstLine="0"/>
      </w:pPr>
      <w:r>
        <w:rPr>
          <w:rFonts w:ascii="Times New Roman" w:hAnsi="Times New Roman" w:eastAsia="宋体"/>
          <w:b/>
          <w:sz w:val="24"/>
        </w:rPr>
        <w:t>8.5.2 微前端页面访问测试</w:t>
      </w:r>
    </w:p>
    <w:p>
      <w:pPr/>
      <w:r>
        <w:rPr>
          <w:rFonts w:ascii="Times New Roman" w:hAnsi="Times New Roman" w:eastAsia="宋体"/>
          <w:sz w:val="21"/>
        </w:rPr>
        <w:t>表8-3 页面访问与路由测试</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rFonts w:ascii="Times New Roman" w:hAnsi="Times New Roman" w:eastAsia="宋体"/>
                <w:b/>
                <w:sz w:val="21"/>
              </w:rPr>
              <w:t>测试编号</w:t>
            </w:r>
          </w:p>
        </w:tc>
        <w:tc>
          <w:tcPr>
            <w:tcW w:type="dxa" w:w="1559"/>
          </w:tcPr>
          <w:p>
            <w:r>
              <w:rPr>
                <w:rFonts w:ascii="Times New Roman" w:hAnsi="Times New Roman" w:eastAsia="宋体"/>
                <w:b/>
                <w:sz w:val="21"/>
              </w:rPr>
              <w:t>测试模块</w:t>
            </w:r>
          </w:p>
        </w:tc>
        <w:tc>
          <w:tcPr>
            <w:tcW w:type="dxa" w:w="1559"/>
          </w:tcPr>
          <w:p>
            <w:r>
              <w:rPr>
                <w:rFonts w:ascii="Times New Roman" w:hAnsi="Times New Roman" w:eastAsia="宋体"/>
                <w:b/>
                <w:sz w:val="21"/>
              </w:rPr>
              <w:t>输入数据</w:t>
            </w:r>
          </w:p>
        </w:tc>
        <w:tc>
          <w:tcPr>
            <w:tcW w:type="dxa" w:w="1559"/>
          </w:tcPr>
          <w:p>
            <w:r>
              <w:rPr>
                <w:rFonts w:ascii="Times New Roman" w:hAnsi="Times New Roman" w:eastAsia="宋体"/>
                <w:b/>
                <w:sz w:val="21"/>
              </w:rPr>
              <w:t>预期输出</w:t>
            </w:r>
          </w:p>
        </w:tc>
        <w:tc>
          <w:tcPr>
            <w:tcW w:type="dxa" w:w="1559"/>
          </w:tcPr>
          <w:p>
            <w:r>
              <w:rPr>
                <w:rFonts w:ascii="Times New Roman" w:hAnsi="Times New Roman" w:eastAsia="宋体"/>
                <w:b/>
                <w:sz w:val="21"/>
              </w:rPr>
              <w:t>实际输出</w:t>
            </w:r>
          </w:p>
        </w:tc>
        <w:tc>
          <w:tcPr>
            <w:tcW w:type="dxa" w:w="1559"/>
          </w:tcPr>
          <w:p>
            <w:r>
              <w:rPr>
                <w:rFonts w:ascii="Times New Roman" w:hAnsi="Times New Roman" w:eastAsia="宋体"/>
                <w:b/>
                <w:sz w:val="21"/>
              </w:rPr>
              <w:t>结果</w:t>
            </w:r>
          </w:p>
        </w:tc>
      </w:tr>
      <w:tr>
        <w:tc>
          <w:tcPr>
            <w:tcW w:type="dxa" w:w="1559"/>
          </w:tcPr>
          <w:p>
            <w:r>
              <w:rPr>
                <w:rFonts w:ascii="Times New Roman" w:hAnsi="Times New Roman" w:eastAsia="宋体"/>
                <w:b w:val="0"/>
                <w:sz w:val="21"/>
              </w:rPr>
              <w:t>T03</w:t>
            </w:r>
          </w:p>
        </w:tc>
        <w:tc>
          <w:tcPr>
            <w:tcW w:type="dxa" w:w="1559"/>
          </w:tcPr>
          <w:p>
            <w:r>
              <w:rPr>
                <w:rFonts w:ascii="Times New Roman" w:hAnsi="Times New Roman" w:eastAsia="宋体"/>
                <w:b w:val="0"/>
                <w:sz w:val="21"/>
              </w:rPr>
              <w:t>首页访问</w:t>
            </w:r>
          </w:p>
        </w:tc>
        <w:tc>
          <w:tcPr>
            <w:tcW w:type="dxa" w:w="1559"/>
          </w:tcPr>
          <w:p>
            <w:r>
              <w:rPr>
                <w:rFonts w:ascii="Times New Roman" w:hAnsi="Times New Roman" w:eastAsia="宋体"/>
                <w:b w:val="0"/>
                <w:sz w:val="21"/>
              </w:rPr>
              <w:t>访问 `/`</w:t>
            </w:r>
          </w:p>
        </w:tc>
        <w:tc>
          <w:tcPr>
            <w:tcW w:type="dxa" w:w="1559"/>
          </w:tcPr>
          <w:p>
            <w:r>
              <w:rPr>
                <w:rFonts w:ascii="Times New Roman" w:hAnsi="Times New Roman" w:eastAsia="宋体"/>
                <w:b w:val="0"/>
                <w:sz w:val="21"/>
              </w:rPr>
              <w:t>正常打开系统首页</w:t>
            </w:r>
          </w:p>
        </w:tc>
        <w:tc>
          <w:tcPr>
            <w:tcW w:type="dxa" w:w="1559"/>
          </w:tcPr>
          <w:p>
            <w:r>
              <w:rPr>
                <w:rFonts w:ascii="Times New Roman" w:hAnsi="Times New Roman" w:eastAsia="宋体"/>
                <w:b w:val="0"/>
                <w:sz w:val="21"/>
              </w:rPr>
              <w:t>首页正常显示</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T04</w:t>
            </w:r>
          </w:p>
        </w:tc>
        <w:tc>
          <w:tcPr>
            <w:tcW w:type="dxa" w:w="1559"/>
          </w:tcPr>
          <w:p>
            <w:r>
              <w:rPr>
                <w:rFonts w:ascii="Times New Roman" w:hAnsi="Times New Roman" w:eastAsia="宋体"/>
                <w:b w:val="0"/>
                <w:sz w:val="21"/>
              </w:rPr>
              <w:t>物料子应用刷新</w:t>
            </w:r>
          </w:p>
        </w:tc>
        <w:tc>
          <w:tcPr>
            <w:tcW w:type="dxa" w:w="1559"/>
          </w:tcPr>
          <w:p>
            <w:r>
              <w:rPr>
                <w:rFonts w:ascii="Times New Roman" w:hAnsi="Times New Roman" w:eastAsia="宋体"/>
                <w:b w:val="0"/>
                <w:sz w:val="21"/>
              </w:rPr>
              <w:t>刷新 `/materials/apps`</w:t>
            </w:r>
          </w:p>
        </w:tc>
        <w:tc>
          <w:tcPr>
            <w:tcW w:type="dxa" w:w="1559"/>
          </w:tcPr>
          <w:p>
            <w:r>
              <w:rPr>
                <w:rFonts w:ascii="Times New Roman" w:hAnsi="Times New Roman" w:eastAsia="宋体"/>
                <w:b w:val="0"/>
                <w:sz w:val="21"/>
              </w:rPr>
              <w:t>返回宿主 HTML，页面正常恢复</w:t>
            </w:r>
          </w:p>
        </w:tc>
        <w:tc>
          <w:tcPr>
            <w:tcW w:type="dxa" w:w="1559"/>
          </w:tcPr>
          <w:p>
            <w:r>
              <w:rPr>
                <w:rFonts w:ascii="Times New Roman" w:hAnsi="Times New Roman" w:eastAsia="宋体"/>
                <w:b w:val="0"/>
                <w:sz w:val="21"/>
              </w:rPr>
              <w:t>页面刷新正常，无白屏</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T05</w:t>
            </w:r>
          </w:p>
        </w:tc>
        <w:tc>
          <w:tcPr>
            <w:tcW w:type="dxa" w:w="1559"/>
          </w:tcPr>
          <w:p>
            <w:r>
              <w:rPr>
                <w:rFonts w:ascii="Times New Roman" w:hAnsi="Times New Roman" w:eastAsia="宋体"/>
                <w:b w:val="0"/>
                <w:sz w:val="21"/>
              </w:rPr>
              <w:t>人事子应用刷新</w:t>
            </w:r>
          </w:p>
        </w:tc>
        <w:tc>
          <w:tcPr>
            <w:tcW w:type="dxa" w:w="1559"/>
          </w:tcPr>
          <w:p>
            <w:r>
              <w:rPr>
                <w:rFonts w:ascii="Times New Roman" w:hAnsi="Times New Roman" w:eastAsia="宋体"/>
                <w:b w:val="0"/>
                <w:sz w:val="21"/>
              </w:rPr>
              <w:t>刷新 `/hr/employee`</w:t>
            </w:r>
          </w:p>
        </w:tc>
        <w:tc>
          <w:tcPr>
            <w:tcW w:type="dxa" w:w="1559"/>
          </w:tcPr>
          <w:p>
            <w:r>
              <w:rPr>
                <w:rFonts w:ascii="Times New Roman" w:hAnsi="Times New Roman" w:eastAsia="宋体"/>
                <w:b w:val="0"/>
                <w:sz w:val="21"/>
              </w:rPr>
              <w:t>返回宿主 HTML，页面正常恢复</w:t>
            </w:r>
          </w:p>
        </w:tc>
        <w:tc>
          <w:tcPr>
            <w:tcW w:type="dxa" w:w="1559"/>
          </w:tcPr>
          <w:p>
            <w:r>
              <w:rPr>
                <w:rFonts w:ascii="Times New Roman" w:hAnsi="Times New Roman" w:eastAsia="宋体"/>
                <w:b w:val="0"/>
                <w:sz w:val="21"/>
              </w:rPr>
              <w:t>页面刷新正常，无白屏</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T06</w:t>
            </w:r>
          </w:p>
        </w:tc>
        <w:tc>
          <w:tcPr>
            <w:tcW w:type="dxa" w:w="1559"/>
          </w:tcPr>
          <w:p>
            <w:r>
              <w:rPr>
                <w:rFonts w:ascii="Times New Roman" w:hAnsi="Times New Roman" w:eastAsia="宋体"/>
                <w:b w:val="0"/>
                <w:sz w:val="21"/>
              </w:rPr>
              <w:t>应用中心刷新</w:t>
            </w:r>
          </w:p>
        </w:tc>
        <w:tc>
          <w:tcPr>
            <w:tcW w:type="dxa" w:w="1559"/>
          </w:tcPr>
          <w:p>
            <w:r>
              <w:rPr>
                <w:rFonts w:ascii="Times New Roman" w:hAnsi="Times New Roman" w:eastAsia="宋体"/>
                <w:b w:val="0"/>
                <w:sz w:val="21"/>
              </w:rPr>
              <w:t>刷新 `/apps/`</w:t>
            </w:r>
          </w:p>
        </w:tc>
        <w:tc>
          <w:tcPr>
            <w:tcW w:type="dxa" w:w="1559"/>
          </w:tcPr>
          <w:p>
            <w:r>
              <w:rPr>
                <w:rFonts w:ascii="Times New Roman" w:hAnsi="Times New Roman" w:eastAsia="宋体"/>
                <w:b w:val="0"/>
                <w:sz w:val="21"/>
              </w:rPr>
              <w:t>页面正常恢复</w:t>
            </w:r>
          </w:p>
        </w:tc>
        <w:tc>
          <w:tcPr>
            <w:tcW w:type="dxa" w:w="1559"/>
          </w:tcPr>
          <w:p>
            <w:r>
              <w:rPr>
                <w:rFonts w:ascii="Times New Roman" w:hAnsi="Times New Roman" w:eastAsia="宋体"/>
                <w:b w:val="0"/>
                <w:sz w:val="21"/>
              </w:rPr>
              <w:t>应用中心页面可正常显示</w:t>
            </w:r>
          </w:p>
        </w:tc>
        <w:tc>
          <w:tcPr>
            <w:tcW w:type="dxa" w:w="1559"/>
          </w:tcPr>
          <w:p>
            <w:r>
              <w:rPr>
                <w:rFonts w:ascii="Times New Roman" w:hAnsi="Times New Roman" w:eastAsia="宋体"/>
                <w:b w:val="0"/>
                <w:sz w:val="21"/>
              </w:rPr>
              <w:t>通过</w:t>
            </w:r>
          </w:p>
        </w:tc>
      </w:tr>
    </w:tbl>
    <w:p>
      <w:pPr>
        <w:ind w:firstLine="0"/>
      </w:pPr>
    </w:p>
    <w:p>
      <w:pPr/>
      <w:r>
        <w:rPr>
          <w:rFonts w:ascii="Times New Roman" w:hAnsi="Times New Roman" w:eastAsia="宋体"/>
          <w:sz w:val="21"/>
        </w:rPr>
        <w:t>该组测试主要验证了微前端场景下最容易出现问题的深链刷新能力。结果说明当前基座和子应用路由协同已基本稳定。</w:t>
      </w:r>
    </w:p>
    <w:p>
      <w:pPr>
        <w:pStyle w:val="3"/>
        <w:ind w:firstLine="0"/>
      </w:pPr>
      <w:r>
        <w:rPr>
          <w:rFonts w:ascii="Times New Roman" w:hAnsi="Times New Roman" w:eastAsia="宋体"/>
          <w:b/>
          <w:sz w:val="24"/>
        </w:rPr>
        <w:t>8.5.3 核心数据接口测试</w:t>
      </w:r>
    </w:p>
    <w:p>
      <w:pPr/>
      <w:r>
        <w:rPr>
          <w:rFonts w:ascii="Times New Roman" w:hAnsi="Times New Roman" w:eastAsia="宋体"/>
          <w:sz w:val="21"/>
        </w:rPr>
        <w:t>表8-4 核心数据接口测试</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rFonts w:ascii="Times New Roman" w:hAnsi="Times New Roman" w:eastAsia="宋体"/>
                <w:b/>
                <w:sz w:val="21"/>
              </w:rPr>
              <w:t>测试编号</w:t>
            </w:r>
          </w:p>
        </w:tc>
        <w:tc>
          <w:tcPr>
            <w:tcW w:type="dxa" w:w="1559"/>
          </w:tcPr>
          <w:p>
            <w:r>
              <w:rPr>
                <w:rFonts w:ascii="Times New Roman" w:hAnsi="Times New Roman" w:eastAsia="宋体"/>
                <w:b/>
                <w:sz w:val="21"/>
              </w:rPr>
              <w:t>测试模块</w:t>
            </w:r>
          </w:p>
        </w:tc>
        <w:tc>
          <w:tcPr>
            <w:tcW w:type="dxa" w:w="1559"/>
          </w:tcPr>
          <w:p>
            <w:r>
              <w:rPr>
                <w:rFonts w:ascii="Times New Roman" w:hAnsi="Times New Roman" w:eastAsia="宋体"/>
                <w:b/>
                <w:sz w:val="21"/>
              </w:rPr>
              <w:t>输入数据</w:t>
            </w:r>
          </w:p>
        </w:tc>
        <w:tc>
          <w:tcPr>
            <w:tcW w:type="dxa" w:w="1559"/>
          </w:tcPr>
          <w:p>
            <w:r>
              <w:rPr>
                <w:rFonts w:ascii="Times New Roman" w:hAnsi="Times New Roman" w:eastAsia="宋体"/>
                <w:b/>
                <w:sz w:val="21"/>
              </w:rPr>
              <w:t>预期输出</w:t>
            </w:r>
          </w:p>
        </w:tc>
        <w:tc>
          <w:tcPr>
            <w:tcW w:type="dxa" w:w="1559"/>
          </w:tcPr>
          <w:p>
            <w:r>
              <w:rPr>
                <w:rFonts w:ascii="Times New Roman" w:hAnsi="Times New Roman" w:eastAsia="宋体"/>
                <w:b/>
                <w:sz w:val="21"/>
              </w:rPr>
              <w:t>实际输出</w:t>
            </w:r>
          </w:p>
        </w:tc>
        <w:tc>
          <w:tcPr>
            <w:tcW w:type="dxa" w:w="1559"/>
          </w:tcPr>
          <w:p>
            <w:r>
              <w:rPr>
                <w:rFonts w:ascii="Times New Roman" w:hAnsi="Times New Roman" w:eastAsia="宋体"/>
                <w:b/>
                <w:sz w:val="21"/>
              </w:rPr>
              <w:t>结果</w:t>
            </w:r>
          </w:p>
        </w:tc>
      </w:tr>
      <w:tr>
        <w:tc>
          <w:tcPr>
            <w:tcW w:type="dxa" w:w="1559"/>
          </w:tcPr>
          <w:p>
            <w:r>
              <w:rPr>
                <w:rFonts w:ascii="Times New Roman" w:hAnsi="Times New Roman" w:eastAsia="宋体"/>
                <w:b w:val="0"/>
                <w:sz w:val="21"/>
              </w:rPr>
              <w:t>T07</w:t>
            </w:r>
          </w:p>
        </w:tc>
        <w:tc>
          <w:tcPr>
            <w:tcW w:type="dxa" w:w="1559"/>
          </w:tcPr>
          <w:p>
            <w:r>
              <w:rPr>
                <w:rFonts w:ascii="Times New Roman" w:hAnsi="Times New Roman" w:eastAsia="宋体"/>
                <w:b w:val="0"/>
                <w:sz w:val="21"/>
              </w:rPr>
              <w:t>角色数据</w:t>
            </w:r>
          </w:p>
        </w:tc>
        <w:tc>
          <w:tcPr>
            <w:tcW w:type="dxa" w:w="1559"/>
          </w:tcPr>
          <w:p>
            <w:r>
              <w:rPr>
                <w:rFonts w:ascii="Times New Roman" w:hAnsi="Times New Roman" w:eastAsia="宋体"/>
                <w:b w:val="0"/>
                <w:sz w:val="21"/>
              </w:rPr>
              <w:t>读取 `public.roles`</w:t>
            </w:r>
          </w:p>
        </w:tc>
        <w:tc>
          <w:tcPr>
            <w:tcW w:type="dxa" w:w="1559"/>
          </w:tcPr>
          <w:p>
            <w:r>
              <w:rPr>
                <w:rFonts w:ascii="Times New Roman" w:hAnsi="Times New Roman" w:eastAsia="宋体"/>
                <w:b w:val="0"/>
                <w:sz w:val="21"/>
              </w:rPr>
              <w:t>正常返回角色数据</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T08</w:t>
            </w:r>
          </w:p>
        </w:tc>
        <w:tc>
          <w:tcPr>
            <w:tcW w:type="dxa" w:w="1559"/>
          </w:tcPr>
          <w:p>
            <w:r>
              <w:rPr>
                <w:rFonts w:ascii="Times New Roman" w:hAnsi="Times New Roman" w:eastAsia="宋体"/>
                <w:b w:val="0"/>
                <w:sz w:val="21"/>
              </w:rPr>
              <w:t>物料主数据</w:t>
            </w:r>
          </w:p>
        </w:tc>
        <w:tc>
          <w:tcPr>
            <w:tcW w:type="dxa" w:w="1559"/>
          </w:tcPr>
          <w:p>
            <w:r>
              <w:rPr>
                <w:rFonts w:ascii="Times New Roman" w:hAnsi="Times New Roman" w:eastAsia="宋体"/>
                <w:b w:val="0"/>
                <w:sz w:val="21"/>
              </w:rPr>
              <w:t>读取 `public.raw_materials`</w:t>
            </w:r>
          </w:p>
        </w:tc>
        <w:tc>
          <w:tcPr>
            <w:tcW w:type="dxa" w:w="1559"/>
          </w:tcPr>
          <w:p>
            <w:r>
              <w:rPr>
                <w:rFonts w:ascii="Times New Roman" w:hAnsi="Times New Roman" w:eastAsia="宋体"/>
                <w:b w:val="0"/>
                <w:sz w:val="21"/>
              </w:rPr>
              <w:t>正常返回物料数据</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T09</w:t>
            </w:r>
          </w:p>
        </w:tc>
        <w:tc>
          <w:tcPr>
            <w:tcW w:type="dxa" w:w="1559"/>
          </w:tcPr>
          <w:p>
            <w:r>
              <w:rPr>
                <w:rFonts w:ascii="Times New Roman" w:hAnsi="Times New Roman" w:eastAsia="宋体"/>
                <w:b w:val="0"/>
                <w:sz w:val="21"/>
              </w:rPr>
              <w:t>人事档案</w:t>
            </w:r>
          </w:p>
        </w:tc>
        <w:tc>
          <w:tcPr>
            <w:tcW w:type="dxa" w:w="1559"/>
          </w:tcPr>
          <w:p>
            <w:r>
              <w:rPr>
                <w:rFonts w:ascii="Times New Roman" w:hAnsi="Times New Roman" w:eastAsia="宋体"/>
                <w:b w:val="0"/>
                <w:sz w:val="21"/>
              </w:rPr>
              <w:t>读取 `hr.archives`</w:t>
            </w:r>
          </w:p>
        </w:tc>
        <w:tc>
          <w:tcPr>
            <w:tcW w:type="dxa" w:w="1559"/>
          </w:tcPr>
          <w:p>
            <w:r>
              <w:rPr>
                <w:rFonts w:ascii="Times New Roman" w:hAnsi="Times New Roman" w:eastAsia="宋体"/>
                <w:b w:val="0"/>
                <w:sz w:val="21"/>
              </w:rPr>
              <w:t>正常返回档案数据</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T10</w:t>
            </w:r>
          </w:p>
        </w:tc>
        <w:tc>
          <w:tcPr>
            <w:tcW w:type="dxa" w:w="1559"/>
          </w:tcPr>
          <w:p>
            <w:r>
              <w:rPr>
                <w:rFonts w:ascii="Times New Roman" w:hAnsi="Times New Roman" w:eastAsia="宋体"/>
                <w:b w:val="0"/>
                <w:sz w:val="21"/>
              </w:rPr>
              <w:t>应用中心</w:t>
            </w:r>
          </w:p>
        </w:tc>
        <w:tc>
          <w:tcPr>
            <w:tcW w:type="dxa" w:w="1559"/>
          </w:tcPr>
          <w:p>
            <w:r>
              <w:rPr>
                <w:rFonts w:ascii="Times New Roman" w:hAnsi="Times New Roman" w:eastAsia="宋体"/>
                <w:b w:val="0"/>
                <w:sz w:val="21"/>
              </w:rPr>
              <w:t>读取 `app_center.apps`</w:t>
            </w:r>
          </w:p>
        </w:tc>
        <w:tc>
          <w:tcPr>
            <w:tcW w:type="dxa" w:w="1559"/>
          </w:tcPr>
          <w:p>
            <w:r>
              <w:rPr>
                <w:rFonts w:ascii="Times New Roman" w:hAnsi="Times New Roman" w:eastAsia="宋体"/>
                <w:b w:val="0"/>
                <w:sz w:val="21"/>
              </w:rPr>
              <w:t>正常返回应用数据</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T11</w:t>
            </w:r>
          </w:p>
        </w:tc>
        <w:tc>
          <w:tcPr>
            <w:tcW w:type="dxa" w:w="1559"/>
          </w:tcPr>
          <w:p>
            <w:r>
              <w:rPr>
                <w:rFonts w:ascii="Times New Roman" w:hAnsi="Times New Roman" w:eastAsia="宋体"/>
                <w:b w:val="0"/>
                <w:sz w:val="21"/>
              </w:rPr>
              <w:t>流程定义</w:t>
            </w:r>
          </w:p>
        </w:tc>
        <w:tc>
          <w:tcPr>
            <w:tcW w:type="dxa" w:w="1559"/>
          </w:tcPr>
          <w:p>
            <w:r>
              <w:rPr>
                <w:rFonts w:ascii="Times New Roman" w:hAnsi="Times New Roman" w:eastAsia="宋体"/>
                <w:b w:val="0"/>
                <w:sz w:val="21"/>
              </w:rPr>
              <w:t>读取 `workflow.definitions`</w:t>
            </w:r>
          </w:p>
        </w:tc>
        <w:tc>
          <w:tcPr>
            <w:tcW w:type="dxa" w:w="1559"/>
          </w:tcPr>
          <w:p>
            <w:r>
              <w:rPr>
                <w:rFonts w:ascii="Times New Roman" w:hAnsi="Times New Roman" w:eastAsia="宋体"/>
                <w:b w:val="0"/>
                <w:sz w:val="21"/>
              </w:rPr>
              <w:t>正常返回流程定义</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T12</w:t>
            </w:r>
          </w:p>
        </w:tc>
        <w:tc>
          <w:tcPr>
            <w:tcW w:type="dxa" w:w="1559"/>
          </w:tcPr>
          <w:p>
            <w:r>
              <w:rPr>
                <w:rFonts w:ascii="Times New Roman" w:hAnsi="Times New Roman" w:eastAsia="宋体"/>
                <w:b w:val="0"/>
                <w:sz w:val="21"/>
              </w:rPr>
              <w:t>状态映射</w:t>
            </w:r>
          </w:p>
        </w:tc>
        <w:tc>
          <w:tcPr>
            <w:tcW w:type="dxa" w:w="1559"/>
          </w:tcPr>
          <w:p>
            <w:r>
              <w:rPr>
                <w:rFonts w:ascii="Times New Roman" w:hAnsi="Times New Roman" w:eastAsia="宋体"/>
                <w:b w:val="0"/>
                <w:sz w:val="21"/>
              </w:rPr>
              <w:t>读取 `app_center.workflow_state_mappings`</w:t>
            </w:r>
          </w:p>
        </w:tc>
        <w:tc>
          <w:tcPr>
            <w:tcW w:type="dxa" w:w="1559"/>
          </w:tcPr>
          <w:p>
            <w:r>
              <w:rPr>
                <w:rFonts w:ascii="Times New Roman" w:hAnsi="Times New Roman" w:eastAsia="宋体"/>
                <w:b w:val="0"/>
                <w:sz w:val="21"/>
              </w:rPr>
              <w:t>正常返回映射数据</w:t>
            </w:r>
          </w:p>
        </w:tc>
        <w:tc>
          <w:tcPr>
            <w:tcW w:type="dxa" w:w="1559"/>
          </w:tcPr>
          <w:p>
            <w:r>
              <w:rPr>
                <w:rFonts w:ascii="Times New Roman" w:hAnsi="Times New Roman" w:eastAsia="宋体"/>
                <w:b w:val="0"/>
                <w:sz w:val="21"/>
              </w:rPr>
              <w:t>成功返回数据</w:t>
            </w:r>
          </w:p>
        </w:tc>
        <w:tc>
          <w:tcPr>
            <w:tcW w:type="dxa" w:w="1559"/>
          </w:tcPr>
          <w:p>
            <w:r>
              <w:rPr>
                <w:rFonts w:ascii="Times New Roman" w:hAnsi="Times New Roman" w:eastAsia="宋体"/>
                <w:b w:val="0"/>
                <w:sz w:val="21"/>
              </w:rPr>
              <w:t>通过</w:t>
            </w:r>
          </w:p>
        </w:tc>
      </w:tr>
    </w:tbl>
    <w:p>
      <w:pPr>
        <w:ind w:firstLine="0"/>
      </w:pPr>
    </w:p>
    <w:p>
      <w:pPr/>
      <w:r>
        <w:rPr>
          <w:rFonts w:ascii="Times New Roman" w:hAnsi="Times New Roman" w:eastAsia="宋体"/>
          <w:sz w:val="21"/>
        </w:rPr>
        <w:t>该组测试说明数据库中心架构下的核心接口访问链路已经能够正常工作，为人事、物料和应用中心等模块的页面运行提供了基础支撑。</w:t>
      </w:r>
    </w:p>
    <w:p>
      <w:pPr>
        <w:pStyle w:val="3"/>
        <w:ind w:firstLine="0"/>
      </w:pPr>
      <w:r>
        <w:rPr>
          <w:rFonts w:ascii="Times New Roman" w:hAnsi="Times New Roman" w:eastAsia="宋体"/>
          <w:b/>
          <w:sz w:val="24"/>
        </w:rPr>
        <w:t>8.5.4 辅助运行能力测试</w:t>
      </w:r>
    </w:p>
    <w:p>
      <w:pPr/>
      <w:r>
        <w:rPr>
          <w:rFonts w:ascii="Times New Roman" w:hAnsi="Times New Roman" w:eastAsia="宋体"/>
          <w:sz w:val="21"/>
        </w:rPr>
        <w:t>表8-5 辅助运行能力测试</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rFonts w:ascii="Times New Roman" w:hAnsi="Times New Roman" w:eastAsia="宋体"/>
                <w:b/>
                <w:sz w:val="21"/>
              </w:rPr>
              <w:t>测试编号</w:t>
            </w:r>
          </w:p>
        </w:tc>
        <w:tc>
          <w:tcPr>
            <w:tcW w:type="dxa" w:w="1559"/>
          </w:tcPr>
          <w:p>
            <w:r>
              <w:rPr>
                <w:rFonts w:ascii="Times New Roman" w:hAnsi="Times New Roman" w:eastAsia="宋体"/>
                <w:b/>
                <w:sz w:val="21"/>
              </w:rPr>
              <w:t>测试模块</w:t>
            </w:r>
          </w:p>
        </w:tc>
        <w:tc>
          <w:tcPr>
            <w:tcW w:type="dxa" w:w="1559"/>
          </w:tcPr>
          <w:p>
            <w:r>
              <w:rPr>
                <w:rFonts w:ascii="Times New Roman" w:hAnsi="Times New Roman" w:eastAsia="宋体"/>
                <w:b/>
                <w:sz w:val="21"/>
              </w:rPr>
              <w:t>输入数据</w:t>
            </w:r>
          </w:p>
        </w:tc>
        <w:tc>
          <w:tcPr>
            <w:tcW w:type="dxa" w:w="1559"/>
          </w:tcPr>
          <w:p>
            <w:r>
              <w:rPr>
                <w:rFonts w:ascii="Times New Roman" w:hAnsi="Times New Roman" w:eastAsia="宋体"/>
                <w:b/>
                <w:sz w:val="21"/>
              </w:rPr>
              <w:t>预期输出</w:t>
            </w:r>
          </w:p>
        </w:tc>
        <w:tc>
          <w:tcPr>
            <w:tcW w:type="dxa" w:w="1559"/>
          </w:tcPr>
          <w:p>
            <w:r>
              <w:rPr>
                <w:rFonts w:ascii="Times New Roman" w:hAnsi="Times New Roman" w:eastAsia="宋体"/>
                <w:b/>
                <w:sz w:val="21"/>
              </w:rPr>
              <w:t>实际输出</w:t>
            </w:r>
          </w:p>
        </w:tc>
        <w:tc>
          <w:tcPr>
            <w:tcW w:type="dxa" w:w="1559"/>
          </w:tcPr>
          <w:p>
            <w:r>
              <w:rPr>
                <w:rFonts w:ascii="Times New Roman" w:hAnsi="Times New Roman" w:eastAsia="宋体"/>
                <w:b/>
                <w:sz w:val="21"/>
              </w:rPr>
              <w:t>结果</w:t>
            </w:r>
          </w:p>
        </w:tc>
      </w:tr>
      <w:tr>
        <w:tc>
          <w:tcPr>
            <w:tcW w:type="dxa" w:w="1559"/>
          </w:tcPr>
          <w:p>
            <w:r>
              <w:rPr>
                <w:rFonts w:ascii="Times New Roman" w:hAnsi="Times New Roman" w:eastAsia="宋体"/>
                <w:b w:val="0"/>
                <w:sz w:val="21"/>
              </w:rPr>
              <w:t>T13</w:t>
            </w:r>
          </w:p>
        </w:tc>
        <w:tc>
          <w:tcPr>
            <w:tcW w:type="dxa" w:w="1559"/>
          </w:tcPr>
          <w:p>
            <w:r>
              <w:rPr>
                <w:rFonts w:ascii="Times New Roman" w:hAnsi="Times New Roman" w:eastAsia="宋体"/>
                <w:b w:val="0"/>
                <w:sz w:val="21"/>
              </w:rPr>
              <w:t>运行组件健康检查</w:t>
            </w:r>
          </w:p>
        </w:tc>
        <w:tc>
          <w:tcPr>
            <w:tcW w:type="dxa" w:w="1559"/>
          </w:tcPr>
          <w:p>
            <w:r>
              <w:rPr>
                <w:rFonts w:ascii="Times New Roman" w:hAnsi="Times New Roman" w:eastAsia="宋体"/>
                <w:b w:val="0"/>
                <w:sz w:val="21"/>
              </w:rPr>
              <w:t>访问 `/agent/health`</w:t>
            </w:r>
          </w:p>
        </w:tc>
        <w:tc>
          <w:tcPr>
            <w:tcW w:type="dxa" w:w="1559"/>
          </w:tcPr>
          <w:p>
            <w:r>
              <w:rPr>
                <w:rFonts w:ascii="Times New Roman" w:hAnsi="Times New Roman" w:eastAsia="宋体"/>
                <w:b w:val="0"/>
                <w:sz w:val="21"/>
              </w:rPr>
              <w:t>返回健康状态</w:t>
            </w:r>
          </w:p>
        </w:tc>
        <w:tc>
          <w:tcPr>
            <w:tcW w:type="dxa" w:w="1559"/>
          </w:tcPr>
          <w:p>
            <w:r>
              <w:rPr>
                <w:rFonts w:ascii="Times New Roman" w:hAnsi="Times New Roman" w:eastAsia="宋体"/>
                <w:b w:val="0"/>
                <w:sz w:val="21"/>
              </w:rPr>
              <w:t>成功返回健康检查结果</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T14</w:t>
            </w:r>
          </w:p>
        </w:tc>
        <w:tc>
          <w:tcPr>
            <w:tcW w:type="dxa" w:w="1559"/>
          </w:tcPr>
          <w:p>
            <w:r>
              <w:rPr>
                <w:rFonts w:ascii="Times New Roman" w:hAnsi="Times New Roman" w:eastAsia="宋体"/>
                <w:b w:val="0"/>
                <w:sz w:val="21"/>
              </w:rPr>
              <w:t>配置接口权限</w:t>
            </w:r>
          </w:p>
        </w:tc>
        <w:tc>
          <w:tcPr>
            <w:tcW w:type="dxa" w:w="1559"/>
          </w:tcPr>
          <w:p>
            <w:r>
              <w:rPr>
                <w:rFonts w:ascii="Times New Roman" w:hAnsi="Times New Roman" w:eastAsia="宋体"/>
                <w:b w:val="0"/>
                <w:sz w:val="21"/>
              </w:rPr>
              <w:t>无 token 访问配置接口</w:t>
            </w:r>
          </w:p>
        </w:tc>
        <w:tc>
          <w:tcPr>
            <w:tcW w:type="dxa" w:w="1559"/>
          </w:tcPr>
          <w:p>
            <w:r>
              <w:rPr>
                <w:rFonts w:ascii="Times New Roman" w:hAnsi="Times New Roman" w:eastAsia="宋体"/>
                <w:b w:val="0"/>
                <w:sz w:val="21"/>
              </w:rPr>
              <w:t>返回未授权</w:t>
            </w:r>
          </w:p>
        </w:tc>
        <w:tc>
          <w:tcPr>
            <w:tcW w:type="dxa" w:w="1559"/>
          </w:tcPr>
          <w:p>
            <w:r>
              <w:rPr>
                <w:rFonts w:ascii="Times New Roman" w:hAnsi="Times New Roman" w:eastAsia="宋体"/>
                <w:b w:val="0"/>
                <w:sz w:val="21"/>
              </w:rPr>
              <w:t>返回 401</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T15</w:t>
            </w:r>
          </w:p>
        </w:tc>
        <w:tc>
          <w:tcPr>
            <w:tcW w:type="dxa" w:w="1559"/>
          </w:tcPr>
          <w:p>
            <w:r>
              <w:rPr>
                <w:rFonts w:ascii="Times New Roman" w:hAnsi="Times New Roman" w:eastAsia="宋体"/>
                <w:b w:val="0"/>
                <w:sz w:val="21"/>
              </w:rPr>
              <w:t>配置接口权限</w:t>
            </w:r>
          </w:p>
        </w:tc>
        <w:tc>
          <w:tcPr>
            <w:tcW w:type="dxa" w:w="1559"/>
          </w:tcPr>
          <w:p>
            <w:r>
              <w:rPr>
                <w:rFonts w:ascii="Times New Roman" w:hAnsi="Times New Roman" w:eastAsia="宋体"/>
                <w:b w:val="0"/>
                <w:sz w:val="21"/>
              </w:rPr>
              <w:t>有 token 访问配置接口</w:t>
            </w:r>
          </w:p>
        </w:tc>
        <w:tc>
          <w:tcPr>
            <w:tcW w:type="dxa" w:w="1559"/>
          </w:tcPr>
          <w:p>
            <w:r>
              <w:rPr>
                <w:rFonts w:ascii="Times New Roman" w:hAnsi="Times New Roman" w:eastAsia="宋体"/>
                <w:b w:val="0"/>
                <w:sz w:val="21"/>
              </w:rPr>
              <w:t>返回正常数据</w:t>
            </w:r>
          </w:p>
        </w:tc>
        <w:tc>
          <w:tcPr>
            <w:tcW w:type="dxa" w:w="1559"/>
          </w:tcPr>
          <w:p>
            <w:r>
              <w:rPr>
                <w:rFonts w:ascii="Times New Roman" w:hAnsi="Times New Roman" w:eastAsia="宋体"/>
                <w:b w:val="0"/>
                <w:sz w:val="21"/>
              </w:rPr>
              <w:t>返回 200</w:t>
            </w:r>
          </w:p>
        </w:tc>
        <w:tc>
          <w:tcPr>
            <w:tcW w:type="dxa" w:w="1559"/>
          </w:tcPr>
          <w:p>
            <w:r>
              <w:rPr>
                <w:rFonts w:ascii="Times New Roman" w:hAnsi="Times New Roman" w:eastAsia="宋体"/>
                <w:b w:val="0"/>
                <w:sz w:val="21"/>
              </w:rPr>
              <w:t>通过</w:t>
            </w:r>
          </w:p>
        </w:tc>
      </w:tr>
    </w:tbl>
    <w:p>
      <w:pPr>
        <w:ind w:firstLine="0"/>
      </w:pPr>
    </w:p>
    <w:p>
      <w:pPr/>
      <w:r>
        <w:rPr>
          <w:rFonts w:ascii="Times New Roman" w:hAnsi="Times New Roman" w:eastAsia="宋体"/>
          <w:sz w:val="21"/>
        </w:rPr>
        <w:t>这一组测试说明辅助运行组件当前已经能在基础权限控制下正常提供服务。</w:t>
      </w:r>
    </w:p>
    <w:p>
      <w:pPr>
        <w:pStyle w:val="3"/>
        <w:ind w:firstLine="0"/>
      </w:pPr>
      <w:r>
        <w:rPr>
          <w:rFonts w:ascii="Times New Roman" w:hAnsi="Times New Roman" w:eastAsia="宋体"/>
          <w:b/>
          <w:sz w:val="24"/>
        </w:rPr>
        <w:t>8.5.5 运行状态测试</w:t>
      </w:r>
    </w:p>
    <w:p>
      <w:pPr/>
      <w:r>
        <w:rPr>
          <w:rFonts w:ascii="Times New Roman" w:hAnsi="Times New Roman" w:eastAsia="宋体"/>
          <w:sz w:val="21"/>
        </w:rPr>
        <w:t>表8-6 运行状态测试</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rFonts w:ascii="Times New Roman" w:hAnsi="Times New Roman" w:eastAsia="宋体"/>
                <w:b/>
                <w:sz w:val="21"/>
              </w:rPr>
              <w:t>测试编号</w:t>
            </w:r>
          </w:p>
        </w:tc>
        <w:tc>
          <w:tcPr>
            <w:tcW w:type="dxa" w:w="1559"/>
          </w:tcPr>
          <w:p>
            <w:r>
              <w:rPr>
                <w:rFonts w:ascii="Times New Roman" w:hAnsi="Times New Roman" w:eastAsia="宋体"/>
                <w:b/>
                <w:sz w:val="21"/>
              </w:rPr>
              <w:t>测试模块</w:t>
            </w:r>
          </w:p>
        </w:tc>
        <w:tc>
          <w:tcPr>
            <w:tcW w:type="dxa" w:w="1559"/>
          </w:tcPr>
          <w:p>
            <w:r>
              <w:rPr>
                <w:rFonts w:ascii="Times New Roman" w:hAnsi="Times New Roman" w:eastAsia="宋体"/>
                <w:b/>
                <w:sz w:val="21"/>
              </w:rPr>
              <w:t>输入数据</w:t>
            </w:r>
          </w:p>
        </w:tc>
        <w:tc>
          <w:tcPr>
            <w:tcW w:type="dxa" w:w="1559"/>
          </w:tcPr>
          <w:p>
            <w:r>
              <w:rPr>
                <w:rFonts w:ascii="Times New Roman" w:hAnsi="Times New Roman" w:eastAsia="宋体"/>
                <w:b/>
                <w:sz w:val="21"/>
              </w:rPr>
              <w:t>预期输出</w:t>
            </w:r>
          </w:p>
        </w:tc>
        <w:tc>
          <w:tcPr>
            <w:tcW w:type="dxa" w:w="1559"/>
          </w:tcPr>
          <w:p>
            <w:r>
              <w:rPr>
                <w:rFonts w:ascii="Times New Roman" w:hAnsi="Times New Roman" w:eastAsia="宋体"/>
                <w:b/>
                <w:sz w:val="21"/>
              </w:rPr>
              <w:t>实际输出</w:t>
            </w:r>
          </w:p>
        </w:tc>
        <w:tc>
          <w:tcPr>
            <w:tcW w:type="dxa" w:w="1559"/>
          </w:tcPr>
          <w:p>
            <w:r>
              <w:rPr>
                <w:rFonts w:ascii="Times New Roman" w:hAnsi="Times New Roman" w:eastAsia="宋体"/>
                <w:b/>
                <w:sz w:val="21"/>
              </w:rPr>
              <w:t>结果</w:t>
            </w:r>
          </w:p>
        </w:tc>
      </w:tr>
      <w:tr>
        <w:tc>
          <w:tcPr>
            <w:tcW w:type="dxa" w:w="1559"/>
          </w:tcPr>
          <w:p>
            <w:r>
              <w:rPr>
                <w:rFonts w:ascii="Times New Roman" w:hAnsi="Times New Roman" w:eastAsia="宋体"/>
                <w:b w:val="0"/>
                <w:sz w:val="21"/>
              </w:rPr>
              <w:t>T16</w:t>
            </w:r>
          </w:p>
        </w:tc>
        <w:tc>
          <w:tcPr>
            <w:tcW w:type="dxa" w:w="1559"/>
          </w:tcPr>
          <w:p>
            <w:r>
              <w:rPr>
                <w:rFonts w:ascii="Times New Roman" w:hAnsi="Times New Roman" w:eastAsia="宋体"/>
                <w:b w:val="0"/>
                <w:sz w:val="21"/>
              </w:rPr>
              <w:t>前端核心进程</w:t>
            </w:r>
          </w:p>
        </w:tc>
        <w:tc>
          <w:tcPr>
            <w:tcW w:type="dxa" w:w="1559"/>
          </w:tcPr>
          <w:p>
            <w:r>
              <w:rPr>
                <w:rFonts w:ascii="Times New Roman" w:hAnsi="Times New Roman" w:eastAsia="宋体"/>
                <w:b w:val="0"/>
                <w:sz w:val="21"/>
              </w:rPr>
              <w:t>检查 `base/hr/materials/eiscore-apps/agent-runtime` 状态</w:t>
            </w:r>
          </w:p>
        </w:tc>
        <w:tc>
          <w:tcPr>
            <w:tcW w:type="dxa" w:w="1559"/>
          </w:tcPr>
          <w:p>
            <w:r>
              <w:rPr>
                <w:rFonts w:ascii="Times New Roman" w:hAnsi="Times New Roman" w:eastAsia="宋体"/>
                <w:b w:val="0"/>
                <w:sz w:val="21"/>
              </w:rPr>
              <w:t>主要进程在线</w:t>
            </w:r>
          </w:p>
        </w:tc>
        <w:tc>
          <w:tcPr>
            <w:tcW w:type="dxa" w:w="1559"/>
          </w:tcPr>
          <w:p>
            <w:r>
              <w:rPr>
                <w:rFonts w:ascii="Times New Roman" w:hAnsi="Times New Roman" w:eastAsia="宋体"/>
                <w:b w:val="0"/>
                <w:sz w:val="21"/>
              </w:rPr>
              <w:t>进程在线</w:t>
            </w:r>
          </w:p>
        </w:tc>
        <w:tc>
          <w:tcPr>
            <w:tcW w:type="dxa" w:w="1559"/>
          </w:tcPr>
          <w:p>
            <w:r>
              <w:rPr>
                <w:rFonts w:ascii="Times New Roman" w:hAnsi="Times New Roman" w:eastAsia="宋体"/>
                <w:b w:val="0"/>
                <w:sz w:val="21"/>
              </w:rPr>
              <w:t>通过</w:t>
            </w:r>
          </w:p>
        </w:tc>
      </w:tr>
      <w:tr>
        <w:tc>
          <w:tcPr>
            <w:tcW w:type="dxa" w:w="1559"/>
          </w:tcPr>
          <w:p>
            <w:r>
              <w:rPr>
                <w:rFonts w:ascii="Times New Roman" w:hAnsi="Times New Roman" w:eastAsia="宋体"/>
                <w:b w:val="0"/>
                <w:sz w:val="21"/>
              </w:rPr>
              <w:t>T17</w:t>
            </w:r>
          </w:p>
        </w:tc>
        <w:tc>
          <w:tcPr>
            <w:tcW w:type="dxa" w:w="1559"/>
          </w:tcPr>
          <w:p>
            <w:r>
              <w:rPr>
                <w:rFonts w:ascii="Times New Roman" w:hAnsi="Times New Roman" w:eastAsia="宋体"/>
                <w:b w:val="0"/>
                <w:sz w:val="21"/>
              </w:rPr>
              <w:t>关键容器</w:t>
            </w:r>
          </w:p>
        </w:tc>
        <w:tc>
          <w:tcPr>
            <w:tcW w:type="dxa" w:w="1559"/>
          </w:tcPr>
          <w:p>
            <w:r>
              <w:rPr>
                <w:rFonts w:ascii="Times New Roman" w:hAnsi="Times New Roman" w:eastAsia="宋体"/>
                <w:b w:val="0"/>
                <w:sz w:val="21"/>
              </w:rPr>
              <w:t>检查 `db/api/nginx/swagger/agent-runtime/code-server`</w:t>
            </w:r>
          </w:p>
        </w:tc>
        <w:tc>
          <w:tcPr>
            <w:tcW w:type="dxa" w:w="1559"/>
          </w:tcPr>
          <w:p>
            <w:r>
              <w:rPr>
                <w:rFonts w:ascii="Times New Roman" w:hAnsi="Times New Roman" w:eastAsia="宋体"/>
                <w:b w:val="0"/>
                <w:sz w:val="21"/>
              </w:rPr>
              <w:t>容器正常运行</w:t>
            </w:r>
          </w:p>
        </w:tc>
        <w:tc>
          <w:tcPr>
            <w:tcW w:type="dxa" w:w="1559"/>
          </w:tcPr>
          <w:p>
            <w:r>
              <w:rPr>
                <w:rFonts w:ascii="Times New Roman" w:hAnsi="Times New Roman" w:eastAsia="宋体"/>
                <w:b w:val="0"/>
                <w:sz w:val="21"/>
              </w:rPr>
              <w:t>容器运行正常</w:t>
            </w:r>
          </w:p>
        </w:tc>
        <w:tc>
          <w:tcPr>
            <w:tcW w:type="dxa" w:w="1559"/>
          </w:tcPr>
          <w:p>
            <w:r>
              <w:rPr>
                <w:rFonts w:ascii="Times New Roman" w:hAnsi="Times New Roman" w:eastAsia="宋体"/>
                <w:b w:val="0"/>
                <w:sz w:val="21"/>
              </w:rPr>
              <w:t>通过</w:t>
            </w:r>
          </w:p>
        </w:tc>
      </w:tr>
    </w:tbl>
    <w:p>
      <w:pPr>
        <w:ind w:firstLine="0"/>
      </w:pPr>
    </w:p>
    <w:p>
      <w:pPr/>
      <w:r>
        <w:rPr>
          <w:rFonts w:ascii="Times New Roman" w:hAnsi="Times New Roman" w:eastAsia="宋体"/>
          <w:sz w:val="21"/>
        </w:rPr>
        <w:t>该组测试从运行环境角度验证了系统的基础可用性，说明当前项目已经具备持续联调和展示条件。</w:t>
      </w:r>
    </w:p>
    <w:p>
      <w:pPr>
        <w:pStyle w:val="2"/>
        <w:ind w:firstLine="0"/>
      </w:pPr>
      <w:r>
        <w:rPr>
          <w:rFonts w:ascii="Times New Roman" w:hAnsi="Times New Roman" w:eastAsia="宋体"/>
          <w:b/>
          <w:sz w:val="24"/>
        </w:rPr>
        <w:t>8.6 测试结果分析</w:t>
      </w:r>
    </w:p>
    <w:p>
      <w:pPr/>
      <w:r>
        <w:rPr>
          <w:rFonts w:ascii="Times New Roman" w:hAnsi="Times New Roman" w:eastAsia="宋体"/>
          <w:sz w:val="21"/>
        </w:rPr>
        <w:t>从本次测试结果看，EISCore 的核心功能已经能够稳定运行，主要体现在以下几个方面：</w:t>
      </w:r>
    </w:p>
    <w:p>
      <w:pPr>
        <w:ind w:firstLine="0"/>
      </w:pPr>
      <w:r>
        <w:rPr>
          <w:rFonts w:ascii="Times New Roman" w:hAnsi="Times New Roman" w:eastAsia="宋体"/>
          <w:sz w:val="21"/>
        </w:rPr>
        <w:t>1. 登录与鉴权链路正常，说明系统基础安全入口已可用；</w:t>
      </w:r>
    </w:p>
    <w:p>
      <w:pPr>
        <w:ind w:firstLine="0"/>
      </w:pPr>
      <w:r>
        <w:rPr>
          <w:rFonts w:ascii="Times New Roman" w:hAnsi="Times New Roman" w:eastAsia="宋体"/>
          <w:sz w:val="21"/>
        </w:rPr>
        <w:t>2. 微前端子应用刷新与访问正常，说明系统基座和子应用装载机制较稳定；</w:t>
      </w:r>
    </w:p>
    <w:p>
      <w:pPr>
        <w:ind w:firstLine="0"/>
      </w:pPr>
      <w:r>
        <w:rPr>
          <w:rFonts w:ascii="Times New Roman" w:hAnsi="Times New Roman" w:eastAsia="宋体"/>
          <w:sz w:val="21"/>
        </w:rPr>
        <w:t>3. 关键数据接口可用，说明数据库中心架构已经能够支撑业务页面运行；</w:t>
      </w:r>
    </w:p>
    <w:p>
      <w:pPr>
        <w:ind w:firstLine="0"/>
      </w:pPr>
      <w:r>
        <w:rPr>
          <w:rFonts w:ascii="Times New Roman" w:hAnsi="Times New Roman" w:eastAsia="宋体"/>
          <w:sz w:val="21"/>
        </w:rPr>
        <w:t>4. 流程定义、状态映射和审批相关数据可正常访问，说明流程能力已具备基础运行条件；</w:t>
      </w:r>
    </w:p>
    <w:p>
      <w:pPr>
        <w:ind w:firstLine="0"/>
      </w:pPr>
      <w:r>
        <w:rPr>
          <w:rFonts w:ascii="Times New Roman" w:hAnsi="Times New Roman" w:eastAsia="宋体"/>
          <w:sz w:val="21"/>
        </w:rPr>
        <w:t>5. 容器和前端进程保持在线，说明当前系统运行环境已经基本稳定。</w:t>
      </w:r>
    </w:p>
    <w:p>
      <w:pPr/>
      <w:r>
        <w:rPr>
          <w:rFonts w:ascii="Times New Roman" w:hAnsi="Times New Roman" w:eastAsia="宋体"/>
          <w:sz w:val="21"/>
        </w:rPr>
        <w:t>同时，当前测试仍存在一定局限。自动化测试覆盖度仍然不高，许多功能验证依赖手工测试；性能测试和压力测试尚未形成系统化结果；部分扩展能力虽然已经具备原型链路，但稳定性仍需进一步验证。</w:t>
      </w:r>
    </w:p>
    <w:p>
      <w:pPr>
        <w:pStyle w:val="2"/>
        <w:ind w:firstLine="0"/>
      </w:pPr>
      <w:r>
        <w:rPr>
          <w:rFonts w:ascii="Times New Roman" w:hAnsi="Times New Roman" w:eastAsia="宋体"/>
          <w:b/>
          <w:sz w:val="24"/>
        </w:rPr>
        <w:t>8.7 存在的问题与改进方向</w:t>
      </w:r>
    </w:p>
    <w:p>
      <w:pPr/>
      <w:r>
        <w:rPr>
          <w:rFonts w:ascii="Times New Roman" w:hAnsi="Times New Roman" w:eastAsia="宋体"/>
          <w:sz w:val="21"/>
        </w:rPr>
        <w:t>结合测试过程和现有项目状态，当前系统仍然有以下几点需要继续完善：</w:t>
      </w:r>
    </w:p>
    <w:p>
      <w:pPr>
        <w:ind w:firstLine="0"/>
      </w:pPr>
      <w:r>
        <w:rPr>
          <w:rFonts w:ascii="Times New Roman" w:hAnsi="Times New Roman" w:eastAsia="宋体"/>
          <w:sz w:val="21"/>
        </w:rPr>
        <w:t>1. 自动化测试体系仍然偏弱，缺少持续集成下的自动回归测试；</w:t>
      </w:r>
    </w:p>
    <w:p>
      <w:pPr>
        <w:ind w:firstLine="0"/>
      </w:pPr>
      <w:r>
        <w:rPr>
          <w:rFonts w:ascii="Times New Roman" w:hAnsi="Times New Roman" w:eastAsia="宋体"/>
          <w:sz w:val="21"/>
        </w:rPr>
        <w:t>2. 对于跨模块联动场景，如流程驱动库存状态变化、移动端与后台同步等，还需要补充更系统的测试用例；</w:t>
      </w:r>
    </w:p>
    <w:p>
      <w:pPr>
        <w:ind w:firstLine="0"/>
      </w:pPr>
      <w:r>
        <w:rPr>
          <w:rFonts w:ascii="Times New Roman" w:hAnsi="Times New Roman" w:eastAsia="宋体"/>
          <w:sz w:val="21"/>
        </w:rPr>
        <w:t>3. 针对异常情况的处理测试还不够充分，例如网络异常、权限异常和并发操作场景；</w:t>
      </w:r>
    </w:p>
    <w:p>
      <w:pPr>
        <w:ind w:firstLine="0"/>
      </w:pPr>
      <w:r>
        <w:rPr>
          <w:rFonts w:ascii="Times New Roman" w:hAnsi="Times New Roman" w:eastAsia="宋体"/>
          <w:sz w:val="21"/>
        </w:rPr>
        <w:t>4. 性能指标和压力测试结果尚需进一步补充，以便为论文实验分析提供更充分的数据支撑。</w:t>
      </w:r>
    </w:p>
    <w:p>
      <w:pPr>
        <w:pStyle w:val="2"/>
        <w:ind w:firstLine="0"/>
      </w:pPr>
      <w:r>
        <w:rPr>
          <w:rFonts w:ascii="Times New Roman" w:hAnsi="Times New Roman" w:eastAsia="宋体"/>
          <w:b/>
          <w:sz w:val="24"/>
        </w:rPr>
        <w:t>8.8 本章小结</w:t>
      </w:r>
    </w:p>
    <w:p>
      <w:pPr/>
      <w:r>
        <w:rPr>
          <w:rFonts w:ascii="Times New Roman" w:hAnsi="Times New Roman" w:eastAsia="宋体"/>
          <w:sz w:val="21"/>
        </w:rPr>
        <w:t>本章围绕系统测试目标、测试环境、测试方法和测试结果，对 EISCore 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pPr>
        <w:pStyle w:val="1"/>
        <w:ind w:firstLine="0"/>
      </w:pPr>
      <w:r>
        <w:rPr>
          <w:rFonts w:ascii="Times New Roman" w:hAnsi="Times New Roman" w:eastAsia="宋体"/>
          <w:b/>
          <w:sz w:val="24"/>
        </w:rPr>
        <w:t>第九章 总结与展望</w:t>
      </w:r>
    </w:p>
    <w:p>
      <w:pPr>
        <w:pStyle w:val="2"/>
        <w:ind w:firstLine="0"/>
      </w:pPr>
      <w:r>
        <w:rPr>
          <w:rFonts w:ascii="Times New Roman" w:hAnsi="Times New Roman" w:eastAsia="宋体"/>
          <w:b/>
          <w:sz w:val="24"/>
        </w:rPr>
        <w:t>9.1 全文工作总结</w:t>
      </w:r>
    </w:p>
    <w:p>
      <w:pPr/>
      <w:r>
        <w:rPr>
          <w:rFonts w:ascii="Times New Roman" w:hAnsi="Times New Roman" w:eastAsia="宋体"/>
          <w:sz w:val="21"/>
        </w:rPr>
        <w:t>本文围绕湛江地区中小制造企业在数字化转型过程中普遍存在的信息孤岛、库存台账混乱、批次追溯困难、权限边界不清和系统扩展成本高等问题，设计并实现了 EISCore 企业信息化底座系统。系统以广东南派食品有限公司为应用背景，在业务调研、需求分析、总体设计和数据库设计基础上，逐步完成了核心模块的实现与验证。</w:t>
      </w:r>
    </w:p>
    <w:p>
      <w:pPr/>
      <w:r>
        <w:rPr>
          <w:rFonts w:ascii="Times New Roman" w:hAnsi="Times New Roman" w:eastAsia="宋体"/>
          <w:sz w:val="21"/>
        </w:rP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后端容器化 + 前端多应用协同”的可运行原型：数据库、接口与运行时服务通过 Docker Compose 组织，基座、人事、物料、应用中心和移动端通过 PM2 管理运行。</w:t>
      </w:r>
    </w:p>
    <w:p>
      <w:pPr/>
      <w:r>
        <w:rPr>
          <w:rFonts w:ascii="Times New Roman" w:hAnsi="Times New Roman" w:eastAsia="宋体"/>
          <w:sz w:val="21"/>
        </w:rPr>
        <w:t>在系统架构方面，本文完成了基于 Vue 3、Vite 和 qiankun 的微前端结构实现，并结合 PostgreSQL 与 PostgREST 构建数据库中心架构。与传统“前端 + 应用服务器 + 数据库”的三层模式相比，本系统更强调把核心数据、权限控制和部分业务逻辑下沉到数据库层，通过 RLS、数据库函数和状态映射结构保持业务约束一致性。这一架构选择与中小企业“轻量部署、低运维成本”的现实需求相匹配。</w:t>
      </w:r>
    </w:p>
    <w:p>
      <w:pPr/>
      <w:r>
        <w:rPr>
          <w:rFonts w:ascii="Times New Roman" w:hAnsi="Times New Roman" w:eastAsia="宋体"/>
          <w:sz w:val="21"/>
        </w:rP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pPr/>
      <w:r>
        <w:rPr>
          <w:rFonts w:ascii="Times New Roman" w:hAnsi="Times New Roman" w:eastAsia="宋体"/>
          <w:sz w:val="21"/>
        </w:rP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pPr/>
      <w:r>
        <w:rPr>
          <w:rFonts w:ascii="Times New Roman" w:hAnsi="Times New Roman" w:eastAsia="宋体"/>
          <w:sz w:val="21"/>
        </w:rP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 CRUD 型毕业设计基础上增加了更明确的结构化研究内容。</w:t>
      </w:r>
    </w:p>
    <w:p>
      <w:pPr/>
      <w:r>
        <w:rPr>
          <w:rFonts w:ascii="Times New Roman" w:hAnsi="Times New Roman" w:eastAsia="宋体"/>
          <w:sz w:val="21"/>
        </w:rP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r>
        <w:rPr>
          <w:rFonts w:ascii="Times New Roman" w:hAnsi="Times New Roman" w:eastAsia="宋体"/>
          <w:sz w:val="21"/>
        </w:rP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EISCore 作为轻量底座系统具有明确的实践价值。</w:t>
      </w:r>
    </w:p>
    <w:p>
      <w:pPr>
        <w:pStyle w:val="2"/>
        <w:ind w:firstLine="0"/>
      </w:pPr>
      <w:r>
        <w:rPr>
          <w:rFonts w:ascii="Times New Roman" w:hAnsi="Times New Roman" w:eastAsia="宋体"/>
          <w:b/>
          <w:sz w:val="24"/>
        </w:rPr>
        <w:t>9.2 主要成果</w:t>
      </w:r>
    </w:p>
    <w:p>
      <w:pPr/>
      <w:r>
        <w:rPr>
          <w:rFonts w:ascii="Times New Roman" w:hAnsi="Times New Roman" w:eastAsia="宋体"/>
          <w:sz w:val="21"/>
        </w:rPr>
        <w:t>本文的主要成果可以概括为以下几个方面：</w:t>
      </w:r>
    </w:p>
    <w:p>
      <w:pPr>
        <w:ind w:firstLine="0"/>
      </w:pPr>
      <w:r>
        <w:rPr>
          <w:rFonts w:ascii="Times New Roman" w:hAnsi="Times New Roman" w:eastAsia="宋体"/>
          <w:sz w:val="21"/>
        </w:rPr>
        <w:t>1. 完成了面向中小制造企业场景的 EISCore 企业信息化底座系统总体设计。</w:t>
      </w:r>
    </w:p>
    <w:p>
      <w:pPr>
        <w:ind w:firstLine="0"/>
      </w:pPr>
      <w:r>
        <w:rPr>
          <w:rFonts w:ascii="Times New Roman" w:hAnsi="Times New Roman" w:eastAsia="宋体"/>
          <w:sz w:val="21"/>
        </w:rPr>
        <w:t>2. 完成了基于 PostgreSQL 与 PostgREST 的数据库中心架构实现。</w:t>
      </w:r>
    </w:p>
    <w:p>
      <w:pPr>
        <w:ind w:firstLine="0"/>
      </w:pPr>
      <w:r>
        <w:rPr>
          <w:rFonts w:ascii="Times New Roman" w:hAnsi="Times New Roman" w:eastAsia="宋体"/>
          <w:sz w:val="21"/>
        </w:rPr>
        <w:t>3. 完成了人事管理、物料管理、应用中心、移动端等核心模块的系统实现。</w:t>
      </w:r>
    </w:p>
    <w:p>
      <w:pPr>
        <w:ind w:firstLine="0"/>
      </w:pPr>
      <w:r>
        <w:rPr>
          <w:rFonts w:ascii="Times New Roman" w:hAnsi="Times New Roman" w:eastAsia="宋体"/>
          <w:sz w:val="21"/>
        </w:rPr>
        <w:t>4. 完成了库存入库、出库、盘点、批次管理等与企业现场业务紧密相关的核心功能。</w:t>
      </w:r>
    </w:p>
    <w:p>
      <w:pPr>
        <w:ind w:firstLine="0"/>
      </w:pPr>
      <w:r>
        <w:rPr>
          <w:rFonts w:ascii="Times New Roman" w:hAnsi="Times New Roman" w:eastAsia="宋体"/>
          <w:sz w:val="21"/>
        </w:rPr>
        <w:t>5. 完成了流程定义、审批中心和状态映射的基础实现，形成了流程与业务状态联动的支撑能力。</w:t>
      </w:r>
    </w:p>
    <w:p>
      <w:pPr>
        <w:ind w:firstLine="0"/>
      </w:pPr>
      <w:r>
        <w:rPr>
          <w:rFonts w:ascii="Times New Roman" w:hAnsi="Times New Roman" w:eastAsia="宋体"/>
          <w:sz w:val="21"/>
        </w:rPr>
        <w:t>6. 完成了轻量化语义模块设计与实现，形成了表级语义、列级语义和关系语义增强机制。</w:t>
      </w:r>
    </w:p>
    <w:p>
      <w:pPr>
        <w:ind w:firstLine="0"/>
      </w:pPr>
      <w:r>
        <w:rPr>
          <w:rFonts w:ascii="Times New Roman" w:hAnsi="Times New Roman" w:eastAsia="宋体"/>
          <w:sz w:val="21"/>
        </w:rPr>
        <w:t>7. 完成了阶段性功能测试与运行验证，为论文分析和后续答辩提供了依据。</w:t>
      </w:r>
    </w:p>
    <w:p>
      <w:pPr>
        <w:pStyle w:val="2"/>
        <w:ind w:firstLine="0"/>
      </w:pPr>
      <w:r>
        <w:rPr>
          <w:rFonts w:ascii="Times New Roman" w:hAnsi="Times New Roman" w:eastAsia="宋体"/>
          <w:b/>
          <w:sz w:val="24"/>
        </w:rPr>
        <w:t>9.3 存在的不足</w:t>
      </w:r>
    </w:p>
    <w:p>
      <w:pPr/>
      <w:r>
        <w:rPr>
          <w:rFonts w:ascii="Times New Roman" w:hAnsi="Times New Roman" w:eastAsia="宋体"/>
          <w:sz w:val="21"/>
        </w:rPr>
        <w:t>虽然本文已经完成系统核心部分的设计与实现，但受时间和项目推进节奏限制，当前成果仍存在一些不足。</w:t>
      </w:r>
    </w:p>
    <w:p>
      <w:pPr/>
      <w:r>
        <w:rPr>
          <w:rFonts w:ascii="Times New Roman" w:hAnsi="Times New Roman" w:eastAsia="宋体"/>
          <w:sz w:val="21"/>
        </w:rP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pPr/>
      <w:r>
        <w:rPr>
          <w:rFonts w:ascii="Times New Roman" w:hAnsi="Times New Roman" w:eastAsia="宋体"/>
          <w:sz w:val="21"/>
        </w:rP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pPr/>
      <w:r>
        <w:rPr>
          <w:rFonts w:ascii="Times New Roman" w:hAnsi="Times New Roman" w:eastAsia="宋体"/>
          <w:sz w:val="21"/>
        </w:rPr>
        <w:t>其三，AI 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pPr/>
      <w:r>
        <w:rPr>
          <w:rFonts w:ascii="Times New Roman" w:hAnsi="Times New Roman" w:eastAsia="宋体"/>
          <w:sz w:val="21"/>
        </w:rPr>
        <w:t>其四，系统测试目前仍以手工黑盒测试和阶段性回归验证为主，自动化测试、性能测试和压力测试体系尚不完整。现有结果能够证明主干链路已经打通，但在持续质量保证方面仍有明显提升空间。</w:t>
      </w:r>
    </w:p>
    <w:p>
      <w:pPr/>
      <w:r>
        <w:rPr>
          <w:rFonts w:ascii="Times New Roman" w:hAnsi="Times New Roman" w:eastAsia="宋体"/>
          <w:sz w:val="21"/>
        </w:rPr>
        <w:t>其五，轻量化语义模块虽然已经完成表级语义、列级语义和可视化工作台实现，但当前重点仍然是增强表达和兼容治理，尚未进入复杂推理和更深层规则自动推断阶段，这部分研究仍可继续深化。</w:t>
      </w:r>
    </w:p>
    <w:p>
      <w:pPr>
        <w:pStyle w:val="2"/>
        <w:ind w:firstLine="0"/>
      </w:pPr>
      <w:r>
        <w:rPr>
          <w:rFonts w:ascii="Times New Roman" w:hAnsi="Times New Roman" w:eastAsia="宋体"/>
          <w:b/>
          <w:sz w:val="24"/>
        </w:rPr>
        <w:t>9.4 未来展望</w:t>
      </w:r>
    </w:p>
    <w:p>
      <w:pPr/>
      <w:r>
        <w:rPr>
          <w:rFonts w:ascii="Times New Roman" w:hAnsi="Times New Roman" w:eastAsia="宋体"/>
          <w:sz w:val="21"/>
        </w:rPr>
        <w:t>结合本文当前成果和存在问题，系统后续可以从以下几个方向继续完善。</w:t>
      </w:r>
    </w:p>
    <w:p>
      <w:pPr/>
      <w:r>
        <w:rPr>
          <w:rFonts w:ascii="Times New Roman" w:hAnsi="Times New Roman" w:eastAsia="宋体"/>
          <w:sz w:val="21"/>
        </w:rPr>
        <w:t>第一，扩展业务覆盖范围。在现有人事和物料管理基础上，逐步补齐销售、采购、生产、质量、设备和能耗等模块，使系统逐步形成覆盖中小制造企业主要经营环节的一体化平台。</w:t>
      </w:r>
    </w:p>
    <w:p>
      <w:pPr/>
      <w:r>
        <w:rPr>
          <w:rFonts w:ascii="Times New Roman" w:hAnsi="Times New Roman" w:eastAsia="宋体"/>
          <w:sz w:val="21"/>
        </w:rPr>
        <w:t>第二，强化流程与业务联动。在更多业务对象上引入流程模板与状态映射，完善会签规则、异常处理和流程追踪能力，使流程支撑从“可配置”逐步走向“可复用、可治理”。</w:t>
      </w:r>
    </w:p>
    <w:p>
      <w:pPr/>
      <w:r>
        <w:rPr>
          <w:rFonts w:ascii="Times New Roman" w:hAnsi="Times New Roman" w:eastAsia="宋体"/>
          <w:sz w:val="21"/>
        </w:rPr>
        <w:t>第三，完善轻量化语义模块。在已有表级和列级语义基础上，进一步加强语义与权限、流程和动态应用配置之间的协同，使语义模块逐步从解释层扩展为驱动层，为系统扩展和配置生成提供更强支撑。</w:t>
      </w:r>
    </w:p>
    <w:p>
      <w:pPr/>
      <w:r>
        <w:rPr>
          <w:rFonts w:ascii="Times New Roman" w:hAnsi="Times New Roman" w:eastAsia="宋体"/>
          <w:sz w:val="21"/>
        </w:rPr>
        <w:t>第四，推进 AI 辅助能力落地。可在当前原型基础上继续优化自然语言到数据表结构、字段配置和前端草稿的映射规则，提高生成结果的一致性与可用性，使 AI 更稳定地服务于中小企业信息化系统迭代。</w:t>
      </w:r>
    </w:p>
    <w:p>
      <w:pPr/>
      <w:r>
        <w:rPr>
          <w:rFonts w:ascii="Times New Roman" w:hAnsi="Times New Roman" w:eastAsia="宋体"/>
          <w:sz w:val="21"/>
        </w:rPr>
        <w:t>第五，加强测试与运行治理。逐步建立自动化回归测试、性能基线和持续集成机制，提高系统在多模块联动和后期维护过程中的稳定性。</w:t>
      </w:r>
    </w:p>
    <w:p>
      <w:pPr/>
      <w:r>
        <w:rPr>
          <w:rFonts w:ascii="Times New Roman" w:hAnsi="Times New Roman" w:eastAsia="宋体"/>
          <w:sz w:val="21"/>
        </w:rPr>
        <w:t>本文完成的 EISCore 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230775E9" w14:textId="77777777" w:rsidR="0000303C" w:rsidRDefault="0000303C">
      <w:pPr>
        <w:pStyle w:val="1"/>
        <w:numPr>
          <w:ilvl w:val="0"/>
          <w:numId w:val="0"/>
        </w:numPr>
        <w:spacing w:beforeLines="0" w:before="0" w:afterLines="0" w:after="0" w:line="300" w:lineRule="auto"/>
        <w:rPr>
          <w:rFonts w:hint="eastAsia"/>
          <w:sz w:val="30"/>
          <w:szCs w:val="30"/>
        </w:rPr>
      </w:pPr>
      <w:bookmarkStart w:id="14" w:name="_Toc135064059"/>
      <w:r>
        <w:rPr>
          <w:rFonts w:hint="eastAsia" w:ascii="Times New Roman" w:hAnsi="Times New Roman" w:eastAsia="宋体"/>
          <w:b/>
          <w:sz w:val="24"/>
          <w:szCs w:val="30"/>
        </w:rPr>
        <w:t>鸣</w:t>
      </w:r>
      <w:r>
        <w:rPr>
          <w:rFonts w:hint="eastAsia" w:ascii="Times New Roman" w:hAnsi="Times New Roman" w:eastAsia="宋体"/>
          <w:b/>
          <w:sz w:val="24"/>
          <w:szCs w:val="30"/>
        </w:rPr>
        <w:t xml:space="preserve">  </w:t>
      </w:r>
      <w:r>
        <w:rPr>
          <w:rFonts w:hint="eastAsia" w:ascii="Times New Roman" w:hAnsi="Times New Roman" w:eastAsia="宋体"/>
          <w:b/>
          <w:sz w:val="24"/>
          <w:szCs w:val="30"/>
        </w:rPr>
        <w:t>谢</w:t>
      </w:r>
      <w:bookmarkEnd w:id="14"/>
    </w:p>
    <w:p>
      <w:pPr/>
      <w:r>
        <w:rPr>
          <w:rFonts w:ascii="Times New Roman" w:hAnsi="Times New Roman" w:eastAsia="宋体"/>
          <w:sz w:val="21"/>
        </w:rPr>
        <w:t>在本次毕业设计和论文撰写过程中，我得到了许多老师、同学和相关人员的帮助与支持。在论文即将完成之际，我谨向所有给予我指导和帮助的人表示衷心的感谢。</w:t>
      </w:r>
    </w:p>
    <w:p>
      <w:pPr/>
      <w:r>
        <w:rPr>
          <w:rFonts w:ascii="Times New Roman" w:hAnsi="Times New Roman" w:eastAsia="宋体"/>
          <w:sz w:val="21"/>
        </w:rP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r>
        <w:rPr>
          <w:rFonts w:ascii="Times New Roman" w:hAnsi="Times New Roman" w:eastAsia="宋体"/>
          <w:sz w:val="21"/>
        </w:rPr>
        <w:t>其次，我要感谢在项目开发和论文整理过程中帮助过我的同学和朋友。在系统联调、资料收集、问题讨论和论文修改过程中，大家给予了我许多实际帮助，也让我在遇到困难时能够及时调整状态、继续推进工作。</w:t>
      </w:r>
    </w:p>
    <w:p>
      <w:pPr/>
      <w:r>
        <w:rPr>
          <w:rFonts w:ascii="Times New Roman" w:hAnsi="Times New Roman" w:eastAsia="宋体"/>
          <w:sz w:val="21"/>
        </w:rP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r>
        <w:rPr>
          <w:rFonts w:ascii="Times New Roman" w:hAnsi="Times New Roman" w:eastAsia="宋体"/>
          <w:sz w:val="21"/>
        </w:rP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r>
        <w:rPr>
          <w:rFonts w:ascii="Times New Roman" w:hAnsi="Times New Roman" w:eastAsia="宋体"/>
          <w:sz w:val="21"/>
        </w:rPr>
        <w:t>最后，我要感谢一直支持和关心我的家人。正是他们的理解、鼓励和陪伴，让我能够以较稳定的心态完成本次毕业设计和论文撰写工作。</w:t>
      </w:r>
    </w:p>
    <w:p>
      <w:pPr/>
      <w:r>
        <w:rPr>
          <w:rFonts w:ascii="Times New Roman" w:hAnsi="Times New Roman" w:eastAsia="宋体"/>
          <w:sz w:val="21"/>
        </w:rP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37A979CA" w14:textId="77777777" w:rsidR="0000303C" w:rsidRDefault="0000303C">
      <w:pPr>
        <w:pStyle w:val="1"/>
        <w:numPr>
          <w:ilvl w:val="0"/>
          <w:numId w:val="0"/>
        </w:numPr>
        <w:spacing w:beforeLines="0" w:before="0" w:afterLines="0" w:after="0" w:line="300" w:lineRule="auto"/>
        <w:rPr>
          <w:rFonts w:hint="eastAsia"/>
          <w:sz w:val="30"/>
          <w:szCs w:val="30"/>
        </w:rPr>
      </w:pPr>
      <w:bookmarkStart w:id="15" w:name="_Toc135064060"/>
      <w:r>
        <w:rPr>
          <w:rFonts w:hint="eastAsia" w:ascii="Times New Roman" w:hAnsi="Times New Roman" w:eastAsia="宋体"/>
          <w:b/>
          <w:sz w:val="24"/>
          <w:szCs w:val="30"/>
        </w:rPr>
        <w:t>参考文献</w:t>
      </w:r>
      <w:bookmarkEnd w:id="15"/>
    </w:p>
    <w:p>
      <w:pPr>
        <w:ind w:firstLine="0"/>
      </w:pPr>
      <w:r>
        <w:rPr>
          <w:rFonts w:ascii="Times New Roman" w:hAnsi="Times New Roman" w:eastAsia="宋体"/>
          <w:sz w:val="21"/>
        </w:rPr>
        <w:t>[1] 李北伟, 宗信, 李阳. 产业视角下国内外数字化转型研究：综述及展望[J]. 科技进步与对策, 2022, 39(2): 150-160.</w:t>
      </w:r>
    </w:p>
    <w:p>
      <w:pPr>
        <w:ind w:firstLine="0"/>
      </w:pPr>
      <w:r>
        <w:rPr>
          <w:rFonts w:ascii="Times New Roman" w:hAnsi="Times New Roman" w:eastAsia="宋体"/>
          <w:sz w:val="21"/>
        </w:rPr>
        <w:t>[2] 彭华涛, 何勤. 数字化转型与企业成长：理论逻辑与中国实践[J]. 南开学报(哲学社会科学版), 2023(5): 149-160.</w:t>
      </w:r>
    </w:p>
    <w:p>
      <w:pPr>
        <w:ind w:firstLine="0"/>
      </w:pPr>
      <w:r>
        <w:rPr>
          <w:rFonts w:ascii="Times New Roman" w:hAnsi="Times New Roman" w:eastAsia="宋体"/>
          <w:sz w:val="21"/>
        </w:rPr>
        <w:t>[3] 李鑫, 马会玲, 马会飞. 数字经济背景下制造业企业数字化转型的影响因素及实施效果研究[J]. 东北大学学报(社会科学版), 2023, 25(2): 94-104.</w:t>
      </w:r>
    </w:p>
    <w:p>
      <w:pPr>
        <w:ind w:firstLine="0"/>
      </w:pPr>
      <w:r>
        <w:rPr>
          <w:rFonts w:ascii="Times New Roman" w:hAnsi="Times New Roman" w:eastAsia="宋体"/>
          <w:sz w:val="21"/>
        </w:rPr>
        <w:t>[4] 吉峰, 马会玲, 马会飞. 制造企业数字化能力的结构维度识别与测量研究[J]. 统计与决策, 2022(2): 179-184.</w:t>
      </w:r>
    </w:p>
    <w:p>
      <w:pPr>
        <w:ind w:firstLine="0"/>
      </w:pPr>
      <w:r>
        <w:rPr>
          <w:rFonts w:ascii="Times New Roman" w:hAnsi="Times New Roman" w:eastAsia="宋体"/>
          <w:sz w:val="21"/>
        </w:rPr>
        <w:t>[5] 杨涛, 王秋月. 制造业中小企业数字化转型路径研究[J]. 信息化建设, 2022(5): 12-14.</w:t>
      </w:r>
    </w:p>
    <w:p>
      <w:pPr>
        <w:ind w:firstLine="0"/>
      </w:pPr>
      <w:r>
        <w:rPr>
          <w:rFonts w:ascii="Times New Roman" w:hAnsi="Times New Roman" w:eastAsia="宋体"/>
          <w:sz w:val="21"/>
        </w:rPr>
        <w:t>[6] 刘成浩, 王嵘嵘. 传统制造工厂数字化转型路径研究[J]. 智能制造, 2024(2): 34-37.</w:t>
      </w:r>
    </w:p>
    <w:p>
      <w:pPr>
        <w:ind w:firstLine="0"/>
      </w:pPr>
      <w:r>
        <w:rPr>
          <w:rFonts w:ascii="Times New Roman" w:hAnsi="Times New Roman" w:eastAsia="宋体"/>
          <w:sz w:val="21"/>
        </w:rPr>
        <w:t>[7] 王竹君, 李响. 工业互联网平台如何助力制造企业绿色转型?——数字技术可供性视角的案例研究[J]. 南开管理评论, 2024, 27(1): 63-74.</w:t>
      </w:r>
    </w:p>
    <w:p>
      <w:pPr>
        <w:ind w:firstLine="0"/>
      </w:pPr>
      <w:r>
        <w:rPr>
          <w:rFonts w:ascii="Times New Roman" w:hAnsi="Times New Roman" w:eastAsia="宋体"/>
          <w:sz w:val="21"/>
        </w:rPr>
        <w:t>[8] 代飞, 赵文卓, 杨云, 莫启, 李彤, 周华. BPMN 2.0编排的形式语义和分析[J]. 软件学报, 2018, 29(4): 1094-1114.</w:t>
      </w:r>
    </w:p>
    <w:p>
      <w:pPr>
        <w:ind w:firstLine="0"/>
      </w:pPr>
      <w:r>
        <w:rPr>
          <w:rFonts w:ascii="Times New Roman" w:hAnsi="Times New Roman" w:eastAsia="宋体"/>
          <w:sz w:val="21"/>
        </w:rPr>
        <w:t>[9] 翟治年, 卢亚辉, 刘关俊, 雷景生, 向坚, 吴茗蔚. 资源独立工作流可满足性的最小增量模式回溯[J]. 软件学报, 2023, 34(4): 1543-1569.</w:t>
      </w:r>
    </w:p>
    <w:p>
      <w:pPr>
        <w:ind w:firstLine="0"/>
      </w:pPr>
      <w:r>
        <w:rPr>
          <w:rFonts w:ascii="Times New Roman" w:hAnsi="Times New Roman" w:eastAsia="宋体"/>
          <w:sz w:val="21"/>
        </w:rPr>
        <w:t>[10] 孙晋永, 古天龙, 闻立杰, 钱俊彦, 刘华东. 基于行为特征的语义工作流修正算法[J]. 软件学报, 2018, 29(11): 3260-3277.</w:t>
      </w:r>
    </w:p>
    <w:p>
      <w:pPr>
        <w:ind w:firstLine="0"/>
      </w:pPr>
      <w:r>
        <w:rPr>
          <w:rFonts w:ascii="Times New Roman" w:hAnsi="Times New Roman" w:eastAsia="宋体"/>
          <w:sz w:val="21"/>
        </w:rPr>
        <w:t>[11] 陈德彦, 赵宏, 张霞. 专家视图与本体视图的语义映射方法[J]. 软件学报, 2020, 31(9): 2855-2882.</w:t>
      </w:r>
    </w:p>
    <w:p>
      <w:pPr>
        <w:ind w:firstLine="0"/>
      </w:pPr>
      <w:r>
        <w:rPr>
          <w:rFonts w:ascii="Times New Roman" w:hAnsi="Times New Roman" w:eastAsia="宋体"/>
          <w:sz w:val="21"/>
        </w:rPr>
        <w:t>[12] 王丰, 王亚沙, 赵俊峰, 崔达. 一种基于迭代的关系模型到本体模型的模式匹配方法[J]. 软件学报, 2019, 30(5): 1510-1521.</w:t>
      </w:r>
    </w:p>
    <w:p>
      <w:pPr>
        <w:ind w:firstLine="0"/>
      </w:pPr>
      <w:r>
        <w:rPr>
          <w:rFonts w:ascii="Times New Roman" w:hAnsi="Times New Roman" w:eastAsia="宋体"/>
          <w:sz w:val="21"/>
        </w:rPr>
        <w:t>[13] 唐爽, 王亚沙, 赵俊峰, 王江涛, 夏丁. 基于本体推理的终端用户数据查询构造方法[J]. 软件学报, 2019, 30(5): 1532-1546.</w:t>
      </w:r>
    </w:p>
    <w:p>
      <w:pPr>
        <w:ind w:firstLine="0"/>
      </w:pPr>
      <w:r>
        <w:rPr>
          <w:rFonts w:ascii="Times New Roman" w:hAnsi="Times New Roman" w:eastAsia="宋体"/>
          <w:sz w:val="21"/>
        </w:rPr>
        <w:t>[14] Waszkowski R. Low-code platform for automating business processes in manufacturing[J]. IFAC-PapersOnLine, 2019, 52(10): 376-381.</w:t>
      </w:r>
    </w:p>
    <w:p>
      <w:pPr>
        <w:ind w:firstLine="0"/>
      </w:pPr>
      <w:r>
        <w:rPr>
          <w:rFonts w:ascii="Times New Roman" w:hAnsi="Times New Roman" w:eastAsia="宋体"/>
          <w:sz w:val="21"/>
        </w:rPr>
        <w:t>[15] Bucaioni A, Cicchetti A, Ciccozzi F. Modelling in low-code development: a multi-vocal systematic review[J]. Software and Systems Modeling, 2022, 21(5): 1959-1981.</w:t>
      </w:r>
    </w:p>
    <w:p>
      <w:pPr>
        <w:ind w:firstLine="0"/>
      </w:pPr>
      <w:r>
        <w:rPr>
          <w:rFonts w:ascii="Times New Roman" w:hAnsi="Times New Roman" w:eastAsia="宋体"/>
          <w:sz w:val="21"/>
        </w:rPr>
        <w:t>[16] Cabot J, Clariso R. Low Code for Smart Software Development[J]. IEEE Software, 2023, 40(1): 89-93.</w:t>
      </w:r>
    </w:p>
    <w:p>
      <w:pPr>
        <w:ind w:firstLine="0"/>
      </w:pPr>
      <w:r>
        <w:rPr>
          <w:rFonts w:ascii="Times New Roman" w:hAnsi="Times New Roman" w:eastAsia="宋体"/>
          <w:sz w:val="21"/>
        </w:rPr>
        <w:t>[17] El Kamouchi H, Kissi M, El Beggar O. Low-code/No-code Development: A systematic literature review[C]//2023 14th International Conference on Intelligent Systems: Theories and Applications (SITA). IEEE, 2023: 1-8.</w:t>
      </w:r>
    </w:p>
    <w:p>
      <w:pPr>
        <w:ind w:firstLine="0"/>
      </w:pPr>
      <w:r>
        <w:rPr>
          <w:rFonts w:ascii="Times New Roman" w:hAnsi="Times New Roman" w:eastAsia="宋体"/>
          <w:sz w:val="21"/>
        </w:rPr>
        <w:t>[18] Taibi D, Mezzalira L. Micro-Frontends: Principles, Implementations, and Pitfalls[J]. ACM SIGSOFT Software Engineering Notes, 2022, 47(4): 25-29.</w:t>
      </w:r>
    </w:p>
    <w:p>
      <w:pPr>
        <w:ind w:firstLine="0"/>
      </w:pPr>
      <w:r>
        <w:rPr>
          <w:rFonts w:ascii="Times New Roman" w:hAnsi="Times New Roman" w:eastAsia="宋体"/>
          <w:sz w:val="21"/>
        </w:rPr>
        <w:t>[19] Nishizu Y, Kamina T. Implementing Micro Frontends Using Signal-based Web Components[J]. Journal of Information Processing, 2022, 30: 505-512.</w:t>
      </w:r>
    </w:p>
    <w:p>
      <w:pPr>
        <w:ind w:firstLine="0"/>
      </w:pPr>
      <w:r>
        <w:rPr>
          <w:rFonts w:ascii="Times New Roman" w:hAnsi="Times New Roman" w:eastAsia="宋体"/>
          <w:sz w:val="21"/>
        </w:rPr>
        <w:t>[20] Pirani M, Cucchiarelli A, Spalazzi L. Paradigms for database-centric application interfaces[J]. Procedia Computer Science, 2023, 217: 835-845.</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E371" w14:textId="77777777" w:rsidR="0000303C" w:rsidRDefault="0000303C">
      <w:r>
        <w:separator/>
      </w:r>
    </w:p>
  </w:endnote>
  <w:endnote w:type="continuationSeparator" w:id="0">
    <w:p w14:paraId="6976B302" w14:textId="77777777" w:rsidR="0000303C" w:rsidRDefault="00003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default"/>
    <w:sig w:usb0="00000001" w:usb1="080E0000" w:usb2="00000010" w:usb3="00000000" w:csb0="00040000" w:csb1="00000000"/>
  </w:font>
  <w:font w:name="STXingkai">
    <w:altName w:val="华文行楷"/>
    <w:panose1 w:val="02010800040101010101"/>
    <w:charset w:val="86"/>
    <w:family w:val="auto"/>
    <w:pitch w:val="variable"/>
    <w:sig w:usb0="00000001" w:usb1="080F0000" w:usb2="00000010" w:usb3="00000000" w:csb0="00040000" w:csb1="00000000"/>
  </w:font>
  <w:font w:name="方正姚体简体">
    <w:altName w:val="SimSun"/>
    <w:charset w:val="86"/>
    <w:family w:val="script"/>
    <w:pitch w:val="default"/>
    <w:sig w:usb0="00000001" w:usb1="080E0000" w:usb2="00000010" w:usb3="00000000" w:csb0="00040000" w:csb1="00000000"/>
  </w:font>
  <w:font w:name="FZYaoTi">
    <w:altName w:val="方正姚体"/>
    <w:panose1 w:val="02010601030101010101"/>
    <w:charset w:val="86"/>
    <w:family w:val="auto"/>
    <w:pitch w:val="variable"/>
    <w:sig w:usb0="00000003"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default"/>
    <w:sig w:usb0="00000001" w:usb1="080E0000" w:usb2="00000010" w:usb3="00000000" w:csb0="00040000"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FBB1"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021A71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E127"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7431"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BEC5" w14:textId="77777777" w:rsidR="0000303C" w:rsidRDefault="0000303C">
    <w:pPr>
      <w:pStyle w:val="a5"/>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E9B0" w14:textId="77777777" w:rsidR="0000303C" w:rsidRDefault="0000303C">
    <w:pPr>
      <w:pStyle w:val="a5"/>
      <w:jc w:val="center"/>
      <w:rPr>
        <w:sz w:val="21"/>
        <w:szCs w:val="21"/>
      </w:rPr>
    </w:pP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sz w:val="21"/>
        <w:szCs w:val="21"/>
        <w:lang w:val="en-US" w:eastAsia="zh-CN"/>
      </w:rPr>
      <w:t>I</w:t>
    </w:r>
    <w:r>
      <w:rPr>
        <w:rStyle w:val="a7"/>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3E9B" w14:textId="77777777" w:rsidR="0000303C" w:rsidRDefault="0000303C">
    <w:pPr>
      <w:pStyle w:val="a5"/>
      <w:jc w:val="center"/>
      <w:rPr>
        <w:rFonts w:hint="eastAsia"/>
        <w:sz w:val="21"/>
        <w:szCs w:val="21"/>
      </w:rPr>
    </w:pPr>
    <w:r>
      <w:rPr>
        <w:rStyle w:val="a7"/>
        <w:rFonts w:hint="eastAsia"/>
        <w:sz w:val="21"/>
        <w:szCs w:val="21"/>
      </w:rPr>
      <w:t>－</w:t>
    </w:r>
    <w:r>
      <w:rPr>
        <w:rStyle w:val="a7"/>
        <w:rFonts w:hint="eastAsia"/>
        <w:sz w:val="21"/>
        <w:szCs w:val="21"/>
      </w:rPr>
      <w:t xml:space="preserve"> </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sz w:val="21"/>
        <w:szCs w:val="21"/>
        <w:lang w:val="en-US" w:eastAsia="zh-CN"/>
      </w:rPr>
      <w:t>1</w:t>
    </w:r>
    <w:r>
      <w:rPr>
        <w:rStyle w:val="a7"/>
        <w:sz w:val="21"/>
        <w:szCs w:val="21"/>
      </w:rPr>
      <w:fldChar w:fldCharType="end"/>
    </w:r>
    <w:r>
      <w:rPr>
        <w:rStyle w:val="a7"/>
        <w:rFonts w:hint="eastAsia"/>
        <w:sz w:val="21"/>
        <w:szCs w:val="21"/>
      </w:rPr>
      <w:t xml:space="preserve"> </w:t>
    </w:r>
    <w:r>
      <w:rPr>
        <w:rStyle w:val="a7"/>
        <w:rFonts w:hint="eastAsia"/>
        <w:sz w:val="21"/>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0219" w14:textId="77777777" w:rsidR="0000303C" w:rsidRDefault="0000303C">
      <w:r>
        <w:separator/>
      </w:r>
    </w:p>
  </w:footnote>
  <w:footnote w:type="continuationSeparator" w:id="0">
    <w:p w14:paraId="4FC5C68A" w14:textId="77777777" w:rsidR="0000303C" w:rsidRDefault="00003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033"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872B"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DD2C" w14:textId="77777777" w:rsidR="0000303C" w:rsidRDefault="0000303C">
    <w:pPr>
      <w:ind w:leftChars="1620" w:left="3402"/>
    </w:pPr>
    <w:r>
      <w:rPr>
        <w:rFonts w:ascii="微软雅黑" w:eastAsia="微软雅黑" w:hAnsi="微软雅黑" w:hint="eastAsia"/>
        <w:b/>
        <w:spacing w:val="30"/>
        <w:sz w:val="32"/>
        <w:szCs w:val="32"/>
      </w:rPr>
      <w:t>XXXX</w:t>
    </w:r>
    <w:r>
      <w:rPr>
        <w:rFonts w:ascii="微软雅黑" w:eastAsia="微软雅黑" w:hAnsi="微软雅黑" w:hint="eastAsia"/>
        <w:b/>
        <w:spacing w:val="30"/>
        <w:sz w:val="32"/>
        <w:szCs w:val="32"/>
      </w:rPr>
      <w:t>届本科生毕业</w:t>
    </w:r>
    <w:r>
      <w:rPr>
        <w:lang w:val="en-US" w:eastAsia="zh-CN"/>
      </w:rPr>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493E" w14:textId="77777777" w:rsidR="0000303C" w:rsidRDefault="0000303C">
    <w:pPr>
      <w:pStyle w:val="a6"/>
      <w:rPr>
        <w:rFonts w:hint="eastAsia"/>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4C4C" w14:textId="77777777" w:rsidR="0000303C" w:rsidRDefault="0000303C">
    <w:pPr>
      <w:pStyle w:val="a6"/>
      <w:rPr>
        <w:rFonts w:hint="eastAsia"/>
        <w:sz w:val="21"/>
        <w:szCs w:val="21"/>
      </w:rPr>
    </w:pPr>
    <w:r>
      <w:rPr>
        <w:rFonts w:hint="eastAsia"/>
        <w:sz w:val="21"/>
        <w:szCs w:val="21"/>
      </w:rPr>
      <w:t>设计总说明</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C790" w14:textId="77777777" w:rsidR="0000303C" w:rsidRDefault="0000303C">
    <w:pPr>
      <w:pStyle w:val="a6"/>
      <w:rPr>
        <w:rFonts w:hint="eastAsia"/>
        <w:sz w:val="21"/>
        <w:szCs w:val="21"/>
      </w:rPr>
    </w:pPr>
    <w:r>
      <w:rPr>
        <w:rFonts w:hint="eastAsia"/>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5F8C" w14:textId="77777777" w:rsidR="0000303C" w:rsidRDefault="0000303C">
    <w:pPr>
      <w:pStyle w:val="a6"/>
      <w:rPr>
        <w:rFonts w:hint="eastAsia"/>
        <w:sz w:val="21"/>
        <w:szCs w:val="21"/>
      </w:rPr>
    </w:pPr>
    <w:r>
      <w:rPr>
        <w:rFonts w:hint="eastAsia"/>
        <w:sz w:val="21"/>
        <w:szCs w:val="21"/>
      </w:rPr>
      <w:t>广东海洋大学</w:t>
    </w:r>
    <w:r>
      <w:rPr>
        <w:rFonts w:hint="eastAsia"/>
        <w:sz w:val="21"/>
        <w:szCs w:val="21"/>
      </w:rPr>
      <w:t>xxxx</w:t>
    </w:r>
    <w:r>
      <w:rPr>
        <w:rFonts w:hint="eastAsia"/>
        <w:sz w:val="21"/>
        <w:szCs w:val="21"/>
      </w:rPr>
      <w:t>届本科生毕业设计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E9C9" w14:textId="77777777" w:rsidR="0000303C" w:rsidRDefault="0000303C">
    <w:pPr>
      <w:pStyle w:val="a6"/>
      <w:rPr>
        <w:rFonts w:hint="eastAsia"/>
        <w:sz w:val="21"/>
        <w:szCs w:val="21"/>
      </w:rPr>
    </w:pPr>
    <w:r>
      <w:rPr>
        <w:rFonts w:hint="eastAsia"/>
        <w:sz w:val="21"/>
        <w:szCs w:val="21"/>
      </w:rPr>
      <w:t>鸣</w:t>
    </w:r>
    <w:r>
      <w:rPr>
        <w:rFonts w:hint="eastAsia"/>
        <w:sz w:val="21"/>
        <w:szCs w:val="21"/>
      </w:rPr>
      <w:t xml:space="preserve">  </w:t>
    </w:r>
    <w:r>
      <w:rPr>
        <w:rFonts w:hint="eastAsia"/>
        <w:sz w:val="21"/>
        <w:szCs w:val="21"/>
      </w:rPr>
      <w:t>谢</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F6DD" w14:textId="77777777" w:rsidR="0000303C" w:rsidRDefault="0000303C">
    <w:pPr>
      <w:pStyle w:val="a6"/>
      <w:rPr>
        <w:rFonts w:hint="eastAsia"/>
        <w:sz w:val="21"/>
        <w:szCs w:val="21"/>
      </w:rPr>
    </w:pPr>
    <w:r>
      <w:rPr>
        <w:rFonts w:hint="eastAsia"/>
        <w:sz w:val="21"/>
        <w:szCs w:val="21"/>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DA34" w14:textId="77777777" w:rsidR="0000303C" w:rsidRDefault="0000303C">
    <w:pPr>
      <w:pStyle w:val="a6"/>
      <w:rPr>
        <w:rFonts w:hint="eastAsia"/>
        <w:sz w:val="21"/>
        <w:szCs w:val="21"/>
      </w:rPr>
    </w:pPr>
    <w:r>
      <w:rPr>
        <w:rFonts w:hint="eastAsia"/>
        <w:sz w:val="21"/>
        <w:szCs w:val="21"/>
      </w:rPr>
      <w:t>附</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lvlText w:val="%1"/>
      <w:lvlJc w:val="left"/>
      <w:pPr>
        <w:tabs>
          <w:tab w:val="num" w:pos="567"/>
        </w:tabs>
        <w:ind w:left="0" w:firstLine="0"/>
      </w:pPr>
      <w:rPr>
        <w:rFonts w:hint="eastAsia"/>
      </w:rPr>
    </w:lvl>
    <w:lvl w:ilvl="1">
      <w:start w:val="1"/>
      <w:numFmt w:val="decimal"/>
      <w:lvlRestart w:val="0"/>
      <w:lvlText w:val="%1.%2"/>
      <w:lvlJc w:val="left"/>
      <w:pPr>
        <w:tabs>
          <w:tab w:val="num" w:pos="360"/>
        </w:tabs>
        <w:ind w:left="0" w:firstLine="0"/>
      </w:pPr>
      <w:rPr>
        <w:rFonts w:ascii="Times New Roman" w:eastAsia="SimSun" w:hAnsi="Times New Roman" w:hint="default"/>
        <w:sz w:val="24"/>
      </w:rPr>
    </w:lvl>
    <w:lvl w:ilvl="2">
      <w:start w:val="1"/>
      <w:numFmt w:val="decimal"/>
      <w:lvlText w:val="%1.%2.%3"/>
      <w:lvlJc w:val="left"/>
      <w:pPr>
        <w:tabs>
          <w:tab w:val="num" w:pos="1008"/>
        </w:tabs>
        <w:ind w:left="720" w:hanging="432"/>
      </w:pPr>
      <w:rPr>
        <w:rFonts w:ascii="Times New Roman" w:eastAsia="SimSun" w:hAnsi="Times New Roman" w:hint="default"/>
        <w:sz w:val="24"/>
      </w:rPr>
    </w:lvl>
    <w:lvl w:ilvl="3">
      <w:start w:val="1"/>
      <w:numFmt w:val="decimal"/>
      <w:lvlText w:val="%1.%2.%3.%4"/>
      <w:lvlJc w:val="left"/>
      <w:pPr>
        <w:tabs>
          <w:tab w:val="num" w:pos="1440"/>
        </w:tabs>
        <w:ind w:left="737" w:hanging="17"/>
      </w:pPr>
      <w:rPr>
        <w:rFonts w:ascii="Times New Roman" w:eastAsia="SimSun" w:hAnsi="Times New Roman" w:hint="default"/>
        <w:sz w:val="24"/>
      </w:rPr>
    </w:lvl>
    <w:lvl w:ilvl="4">
      <w:start w:val="1"/>
      <w:numFmt w:val="decimal"/>
      <w:lvlText w:val="%5)"/>
      <w:lvlJc w:val="left"/>
      <w:pPr>
        <w:tabs>
          <w:tab w:val="num" w:pos="1008"/>
        </w:tabs>
        <w:ind w:left="1008" w:hanging="432"/>
      </w:pPr>
      <w:rPr>
        <w:rFonts w:hint="eastAsia"/>
      </w:rPr>
    </w:lvl>
    <w:lvl w:ilvl="5">
      <w:start w:val="1"/>
      <w:numFmt w:val="lowerLetter"/>
      <w:lvlText w:val="%6)"/>
      <w:lvlJc w:val="left"/>
      <w:pPr>
        <w:tabs>
          <w:tab w:val="num" w:pos="1152"/>
        </w:tabs>
        <w:ind w:left="1152" w:hanging="432"/>
      </w:pPr>
      <w:rPr>
        <w:rFonts w:hint="eastAsia"/>
      </w:rPr>
    </w:lvl>
    <w:lvl w:ilvl="6">
      <w:start w:val="1"/>
      <w:numFmt w:val="lowerRoman"/>
      <w:lvlText w:val="%7)"/>
      <w:lvlJc w:val="right"/>
      <w:pPr>
        <w:tabs>
          <w:tab w:val="num" w:pos="1296"/>
        </w:tabs>
        <w:ind w:left="1296" w:hanging="288"/>
      </w:pPr>
      <w:rPr>
        <w:rFonts w:hint="eastAsia"/>
      </w:rPr>
    </w:lvl>
    <w:lvl w:ilvl="7">
      <w:start w:val="1"/>
      <w:numFmt w:val="lowerLetter"/>
      <w:lvlText w:val="%8."/>
      <w:lvlJc w:val="left"/>
      <w:pPr>
        <w:tabs>
          <w:tab w:val="num" w:pos="1440"/>
        </w:tabs>
        <w:ind w:left="1440" w:hanging="432"/>
      </w:pPr>
      <w:rPr>
        <w:rFonts w:hint="eastAsia"/>
      </w:rPr>
    </w:lvl>
    <w:lvl w:ilvl="8">
      <w:start w:val="1"/>
      <w:numFmt w:val="lowerRoman"/>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85006"/>
    <w:rsid w:val="002B7C02"/>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8A2076"/>
    <w:rsid w:val="008C6510"/>
    <w:rsid w:val="008D09BB"/>
    <w:rsid w:val="00982109"/>
    <w:rsid w:val="009D07D9"/>
    <w:rsid w:val="00A27F6A"/>
    <w:rsid w:val="00A417A9"/>
    <w:rsid w:val="00A716E5"/>
    <w:rsid w:val="00B24F03"/>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0CEC3"/>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semiHidden/>
    <w:pPr>
      <w:tabs>
        <w:tab w:val="left" w:pos="900"/>
        <w:tab w:val="right" w:leader="dot" w:pos="8777"/>
      </w:tabs>
      <w:spacing w:line="300" w:lineRule="auto"/>
      <w:ind w:leftChars="200" w:left="200"/>
    </w:pPr>
    <w:rPr>
      <w:sz w:val="24"/>
      <w:lang w:val="en-US" w:eastAsia="zh-CN"/>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pPr>
      <w:tabs>
        <w:tab w:val="left" w:pos="540"/>
        <w:tab w:val="right" w:leader="dot" w:pos="8777"/>
      </w:tabs>
      <w:spacing w:line="300" w:lineRule="auto"/>
    </w:pPr>
    <w:rPr>
      <w:caps/>
      <w:sz w:val="24"/>
      <w:lang w:val="en-US" w:eastAsia="zh-CN"/>
    </w:rPr>
  </w:style>
  <w:style w:type="paragraph" w:styleId="TOC4">
    <w:name w:val="toc 4"/>
    <w:basedOn w:val="a"/>
    <w:next w:val="a"/>
    <w:semiHidden/>
    <w:pPr>
      <w:spacing w:line="300" w:lineRule="auto"/>
      <w:ind w:leftChars="250" w:left="250"/>
      <w:jc w:val="right"/>
    </w:pPr>
    <w:rPr>
      <w:sz w:val="24"/>
    </w:rPr>
  </w:style>
  <w:style w:type="paragraph" w:styleId="TOC2">
    <w:name w:val="toc 2"/>
    <w:basedOn w:val="a"/>
    <w:next w:val="a"/>
    <w:semiHidden/>
    <w:pPr>
      <w:tabs>
        <w:tab w:val="left" w:pos="360"/>
        <w:tab w:val="right" w:leader="dot" w:pos="8777"/>
      </w:tabs>
      <w:spacing w:line="300" w:lineRule="auto"/>
      <w:ind w:leftChars="100" w:left="100"/>
    </w:pPr>
    <w:rPr>
      <w:sz w:val="24"/>
      <w:lang w:val="en-US" w:eastAsia="zh-CN"/>
    </w:rPr>
  </w:style>
  <w:style w:type="character" w:styleId="a7">
    <w:name w:val="page number"/>
    <w:basedOn w:val="a0"/>
  </w:style>
  <w:style w:type="character" w:styleId="a8">
    <w:name w:val="Hyperlink"/>
    <w:basedOn w:val="a0"/>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10.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1114</Words>
  <Characters>1282</Characters>
  <Application>Microsoft Office Word</Application>
  <DocSecurity>0</DocSecurity>
  <Lines>160</Lines>
  <Paragraphs>126</Paragraphs>
  <ScaleCrop>false</ScaleCrop>
  <Company>zjou</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2</cp:revision>
  <cp:lastPrinted>2006-04-22T14:05:00Z</cp:lastPrinted>
  <dcterms:created xsi:type="dcterms:W3CDTF">2026-03-14T17:21:00Z</dcterms:created>
  <dcterms:modified xsi:type="dcterms:W3CDTF">2026-03-14T17:21:00Z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