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第二章-相关技术介绍"/>
    <w:p>
      <w:pPr>
        <w:pStyle w:val="Heading1"/>
      </w:pPr>
      <w:r>
        <w:rPr>
          <w:rFonts w:hint="eastAsia"/>
        </w:rPr>
        <w:t xml:space="preserve">第二章</w:t>
      </w:r>
      <w:r>
        <w:t xml:space="preserve"> </w:t>
      </w:r>
      <w:r>
        <w:rPr>
          <w:rFonts w:hint="eastAsia"/>
        </w:rPr>
        <w:t xml:space="preserve">相关技术介绍</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根据当前项目仓库中的实际技术栈整理，优先描述系统真正使用到的技术与工具，而不是只重复开题阶段的计划方案。正文中的引用编号暂对应《论文最终文献池》中的编号，后续可在整篇论文定稿时统一调整。</w:t>
      </w:r>
    </w:p>
    <w:bookmarkStart w:id="9"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9"/>
    <w:bookmarkStart w:id="10"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本系统采用</w:t>
      </w:r>
      <w:r>
        <w:t xml:space="preserve"> </w:t>
      </w:r>
      <w:r>
        <w:rPr>
          <w:rStyle w:val="VerbatimChar"/>
        </w:rPr>
        <w:t xml:space="preserve">qiankun</w:t>
      </w:r>
      <w:r>
        <w:t xml:space="preserve"> </w:t>
      </w:r>
      <w:r>
        <w:rPr>
          <w:rFonts w:hint="eastAsia"/>
        </w:rPr>
        <w:t xml:space="preserve">作为微前端框架，由基座应用统一负责子应用注册、挂载和切换，具体业务系统则拆分为人事管理、物料管理、应用中心、销售、采购、生产和移动端等多个子应用。从仓库结构和配置可以看出，基座应用通过统一容器承载多个业务入口，各子应用具有相对独立的路由和运行上下文，这种设计能够在不完全打散系统整体体验的前提下，实现功能边界清晰化。</w:t>
      </w:r>
    </w:p>
    <w:p>
      <w:pPr>
        <w:pStyle w:val="BodyText"/>
      </w:pPr>
      <w:r>
        <w:rPr>
          <w:rFonts w:hint="eastAsia"/>
        </w:rPr>
        <w:t xml:space="preserve">微前端技术在本系统中的实际意义主要体现在三个方面。第一，不同业务模块可以相对独立地进行页面开发和功能扩展，降低单一工程过于庞大的问题。第二，当企业后续新增业务模块时，可以在现有基座上继续扩展新的子应用，而不必重构整个前端系统。第三，应用中心与传统业务模块能够在统一入口下协同存在，使“固定业务功能”和“动态配置生成应用”可以并行发展。正因如此，微前端并不是为了追求技术新颖而引入，而是为了适应企业信息系统模块持续增长的现实需要。</w:t>
      </w:r>
    </w:p>
    <w:bookmarkEnd w:id="10"/>
    <w:bookmarkStart w:id="11"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11"/>
    <w:bookmarkStart w:id="12"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12"/>
    <w:bookmarkStart w:id="13"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13"/>
    <w:bookmarkStart w:id="14"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14"/>
    <w:bookmarkStart w:id="15"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从实现角度看，BPMN</w:t>
      </w:r>
      <w:r>
        <w:t xml:space="preserve"> </w:t>
      </w:r>
      <w:r>
        <w:rPr>
          <w:rFonts w:hint="eastAsia"/>
        </w:rPr>
        <w:t xml:space="preserve">技术在本系统中的意义主要有两点。第一，它为复杂业务过程提供了比硬编码条件判断更直观的表达方式，便于后续维护和说明。第二，它使流程设计能够和应用中心、审批中心、数据库状态写回等机制衔接，从而形成较完整的业务闭环。</w:t>
      </w:r>
    </w:p>
    <w:bookmarkEnd w:id="15"/>
    <w:bookmarkStart w:id="16"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的一种语义增强机制存在。它的目标不是替代关系数据库，而是在现有关系数据库和业务功能之上，补充一层更加清晰的业务含义表达，从而为后续动态表单生成、流程协同和权限治理提供更统一的基础。</w:t>
      </w:r>
    </w:p>
    <w:bookmarkEnd w:id="16"/>
    <w:bookmarkStart w:id="17"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对核心服务进行容器化编排。从当前项目配置来看，系统主要容器包括</w:t>
      </w:r>
      <w:r>
        <w:t xml:space="preserve"> PostgreSQL </w:t>
      </w:r>
      <w:r>
        <w:rPr>
          <w:rFonts w:hint="eastAsia"/>
        </w:rPr>
        <w:t xml:space="preserve">数据库、PostgREST</w:t>
      </w:r>
      <w:r>
        <w:t xml:space="preserve"> </w:t>
      </w:r>
      <w:r>
        <w:rPr>
          <w:rFonts w:hint="eastAsia"/>
        </w:rPr>
        <w:t xml:space="preserve">接口服务、Swagger</w:t>
      </w:r>
      <w:r>
        <w:t xml:space="preserve"> UI、Nginx、Agent Runtime </w:t>
      </w:r>
      <w:r>
        <w:rPr>
          <w:rFonts w:hint="eastAsia"/>
        </w:rPr>
        <w:t xml:space="preserve">和</w:t>
      </w:r>
      <w:r>
        <w:t xml:space="preserve"> </w:t>
      </w:r>
      <w:r>
        <w:rPr>
          <w:rFonts w:hint="eastAsia"/>
        </w:rPr>
        <w:t xml:space="preserve">code-server。通过这种方式，可以把数据库初始化、接口服务启动、运行时依赖和调试工具环境统一组织起来，降低手工搭建环境时出现的差异。</w:t>
      </w:r>
    </w:p>
    <w:p>
      <w:pPr>
        <w:pStyle w:val="BodyText"/>
      </w:pPr>
      <w:r>
        <w:rPr>
          <w:rFonts w:hint="eastAsia"/>
        </w:rPr>
        <w:t xml:space="preserve">在前端开发运行方面，项目同时使用了</w:t>
      </w:r>
      <w:r>
        <w:t xml:space="preserve"> </w:t>
      </w:r>
      <w:r>
        <w:rPr>
          <w:rStyle w:val="VerbatimChar"/>
        </w:rPr>
        <w:t xml:space="preserve">PM2</w:t>
      </w:r>
      <w:r>
        <w:t xml:space="preserve"> </w:t>
      </w:r>
      <w:r>
        <w:rPr>
          <w:rFonts w:hint="eastAsia"/>
        </w:rPr>
        <w:t xml:space="preserve">管理多个子应用的开发进程，包括基座应用、人事、物料、应用中心、销售、采购、生产和移动端等模块。由于本系统存在多个前端入口，若全部手工逐一启动，管理成本较高，而</w:t>
      </w:r>
      <w:r>
        <w:t xml:space="preserve"> PM2 </w:t>
      </w:r>
      <w:r>
        <w:rPr>
          <w:rFonts w:hint="eastAsia"/>
        </w:rPr>
        <w:t xml:space="preserve">能够在统一入口下维护多个进程，便于联调和日志查看。</w:t>
      </w:r>
    </w:p>
    <w:p>
      <w:pPr>
        <w:pStyle w:val="BodyText"/>
      </w:pPr>
      <w:r>
        <w:rPr>
          <w:rFonts w:hint="eastAsia"/>
        </w:rPr>
        <w:t xml:space="preserve">从开发环境角度看，项目当前主要使用</w:t>
      </w:r>
      <w:r>
        <w:t xml:space="preserve"> </w:t>
      </w:r>
      <w:r>
        <w:rPr>
          <w:rStyle w:val="VerbatimChar"/>
        </w:rPr>
        <w:t xml:space="preserve">Node.js 20+</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运行环境，为应用中心中的</w:t>
      </w:r>
      <w:r>
        <w:t xml:space="preserve"> AI </w:t>
      </w:r>
      <w:r>
        <w:rPr>
          <w:rFonts w:hint="eastAsia"/>
        </w:rPr>
        <w:t xml:space="preserve">辅助开发与草稿生成提供工作空间支撑。这部分内容虽然偏工程实现，但对于说明系统整体运行环境和开发工具链是必要的。</w:t>
      </w:r>
    </w:p>
    <w:bookmarkEnd w:id="17"/>
    <w:bookmarkStart w:id="18"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本章围绕系统实现所依赖的关键技术进行了说明。整体来看，本文所采用的技术路线并不是单一技术的简单堆叠，而是围绕“中小制造企业信息化底座”这一目标进行组合设计的：前端使用</w:t>
      </w:r>
      <w:r>
        <w:t xml:space="preserve"> Vue 3、Vite </w:t>
      </w:r>
      <w:r>
        <w:rPr>
          <w:rFonts w:hint="eastAsia"/>
        </w:rPr>
        <w:t xml:space="preserve">和</w:t>
      </w:r>
      <w:r>
        <w:t xml:space="preserve"> qiankun </w:t>
      </w:r>
      <w:r>
        <w:rPr>
          <w:rFonts w:hint="eastAsia"/>
        </w:rPr>
        <w:t xml:space="preserve">构建可扩展的微前端体系；数据库侧使用</w:t>
      </w:r>
      <w:r>
        <w:t xml:space="preserve"> PostgreSQL、PostgREST </w:t>
      </w:r>
      <w:r>
        <w:rPr>
          <w:rFonts w:hint="eastAsia"/>
        </w:rPr>
        <w:t xml:space="preserve">和</w:t>
      </w:r>
      <w:r>
        <w:t xml:space="preserve"> RLS </w:t>
      </w:r>
      <w:r>
        <w:rPr>
          <w:rFonts w:hint="eastAsia"/>
        </w:rPr>
        <w:t xml:space="preserve">构建数据库中心的数据与权限能力；流程侧采用</w:t>
      </w:r>
      <w:r>
        <w:t xml:space="preserve"> BPMN 2.0 </w:t>
      </w:r>
      <w:r>
        <w:rPr>
          <w:rFonts w:hint="eastAsia"/>
        </w:rPr>
        <w:t xml:space="preserve">支撑过程型业务建模；语义层通过轻量本体语义机制增强数据结构的可解释性；部署侧则通过</w:t>
      </w:r>
      <w:r>
        <w:t xml:space="preserve"> Docker Compose、PM2 </w:t>
      </w:r>
      <w:r>
        <w:rPr>
          <w:rFonts w:hint="eastAsia"/>
        </w:rPr>
        <w:t xml:space="preserve">等工具保证系统运行环境的统一和可维护。上述技术共同构成了</w:t>
      </w:r>
      <w:r>
        <w:t xml:space="preserve"> EISCore </w:t>
      </w:r>
      <w:r>
        <w:rPr>
          <w:rFonts w:hint="eastAsia"/>
        </w:rPr>
        <w:t xml:space="preserve">系统的实现基础，也为后续需求分析、总体设计和详细设计章节提供了技术前提。</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2026-03-13T17:16:12Z</dcterms:created>
  <dcterms:modified xsi:type="dcterms:W3CDTF">2026-03-13T17:16:12Z</dcterms:modified>
</cp:coreProperties>
</file>

<file path=docProps/custom.xml><?xml version="1.0" encoding="utf-8"?>
<Properties xmlns="http://schemas.openxmlformats.org/officeDocument/2006/custom-properties" xmlns:vt="http://schemas.openxmlformats.org/officeDocument/2006/docPropsVTypes"/>
</file>