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第六章-详细设计"/>
    <w:p>
      <w:pPr>
        <w:pStyle w:val="Heading1"/>
      </w:pPr>
      <w:r>
        <w:rPr>
          <w:rFonts w:hint="eastAsia"/>
        </w:rPr>
        <w:t xml:space="preserve">第六章</w:t>
      </w:r>
      <w:r>
        <w:t xml:space="preserve"> </w:t>
      </w:r>
      <w:r>
        <w:rPr>
          <w:rFonts w:hint="eastAsia"/>
        </w:rPr>
        <w:t xml:space="preserve">详细设计</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在总体设计和数据库设计的基础上，进一步对系统中已经完成实现的关键功能进行详细设计说明。为保证内容与当前项目实际进度一致，本文重点展开用户与权限、库存出入库、流程审批联动以及轻量化语义模块四个部分。</w:t>
      </w:r>
    </w:p>
    <w:bookmarkStart w:id="9"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详细设计阶段的任务，是把总体架构和模块划分进一步落实为可执行的页面、数据流和数据库处理逻辑。与传统软件工程中“详细设计完全围绕类方法展开”的写法不同，EISCore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采用数据库中心架构，因此详细设计既包括前端页面交互流程，也包括数据库函数、状态映射和权限控制逻辑。</w:t>
      </w:r>
    </w:p>
    <w:p>
      <w:pPr>
        <w:pStyle w:val="BodyText"/>
      </w:pPr>
      <w:r>
        <w:rPr>
          <w:rFonts w:hint="eastAsia"/>
        </w:rPr>
        <w:t xml:space="preserve">结合当前论文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End w:id="9"/>
    <w:bookmarkStart w:id="16" w:name="用户与权限控制详细设计"/>
    <w:p>
      <w:pPr>
        <w:pStyle w:val="Heading2"/>
      </w:pPr>
      <w:r>
        <w:t xml:space="preserve">6.2 </w:t>
      </w:r>
      <w:r>
        <w:rPr>
          <w:rFonts w:hint="eastAsia"/>
        </w:rPr>
        <w:t xml:space="preserve">用户与权限控制详细设计</w:t>
      </w:r>
    </w:p>
    <w:bookmarkStart w:id="10" w:name="设计目标"/>
    <w:p>
      <w:pPr>
        <w:pStyle w:val="Heading3"/>
      </w:pPr>
      <w:r>
        <w:t xml:space="preserve">6.2.1 </w:t>
      </w:r>
      <w:r>
        <w:rPr>
          <w:rFonts w:hint="eastAsia"/>
        </w:rPr>
        <w:t xml:space="preserve">设计目标</w:t>
      </w:r>
    </w:p>
    <w:p>
      <w:pPr>
        <w:pStyle w:val="FirstParagraph"/>
      </w:pPr>
      <w:r>
        <w:rPr>
          <w:rFonts w:hint="eastAsia"/>
        </w:rPr>
        <w:t xml:space="preserve">用户与权限控制模块主要服务于系统登录身份识别、角色分配、菜单访问约束和数据库数据访问边界控制。对于企业信息化系统而言，仅依赖前端隐藏菜单并不足以保证安全，因此本系统采用“前端鉴权</w:t>
      </w:r>
      <w:r>
        <w:t xml:space="preserve"> + </w:t>
      </w:r>
      <w:r>
        <w:rPr>
          <w:rFonts w:hint="eastAsia"/>
        </w:rPr>
        <w:t xml:space="preserve">数据库权限控制”相结合的方式，使用户在界面访问和数据访问两个层面都受到约束。</w:t>
      </w:r>
    </w:p>
    <w:bookmarkEnd w:id="10"/>
    <w:bookmarkStart w:id="11" w:name="结构组成"/>
    <w:p>
      <w:pPr>
        <w:pStyle w:val="Heading3"/>
      </w:pPr>
      <w:r>
        <w:t xml:space="preserve">6.2.2 </w:t>
      </w:r>
      <w:r>
        <w:rPr>
          <w:rFonts w:hint="eastAsia"/>
        </w:rPr>
        <w:t xml:space="preserve">结构组成</w:t>
      </w:r>
    </w:p>
    <w:p>
      <w:pPr>
        <w:pStyle w:val="FirstParagraph"/>
      </w:pPr>
      <w:r>
        <w:rPr>
          <w:rFonts w:hint="eastAsia"/>
        </w:rPr>
        <w:t xml:space="preserve">该部分设计主要由以下几个层面组成：</w:t>
      </w:r>
    </w:p>
    <w:p>
      <w:pPr>
        <w:pStyle w:val="Compact"/>
        <w:numPr>
          <w:ilvl w:val="0"/>
          <w:numId w:val="1001"/>
        </w:numPr>
      </w:pPr>
      <w:r>
        <w:rPr>
          <w:rFonts w:hint="eastAsia"/>
        </w:rPr>
        <w:t xml:space="preserve">用户基础数据层：由</w:t>
      </w:r>
      <w:r>
        <w:t xml:space="preserve"> </w:t>
      </w:r>
      <w:r>
        <w:rPr>
          <w:rStyle w:val="VerbatimChar"/>
        </w:rPr>
        <w:t xml:space="preserve">public.users</w:t>
      </w:r>
      <w:r>
        <w:t xml:space="preserve">、</w:t>
      </w:r>
      <w:r>
        <w:rPr>
          <w:rStyle w:val="VerbatimChar"/>
        </w:rPr>
        <w:t xml:space="preserve">public.roles</w:t>
      </w:r>
      <w:r>
        <w:t xml:space="preserve">、</w:t>
      </w:r>
      <w:r>
        <w:rPr>
          <w:rStyle w:val="VerbatimChar"/>
        </w:rPr>
        <w:t xml:space="preserve">public.user_roles</w:t>
      </w:r>
      <w:r>
        <w:t xml:space="preserve">、</w:t>
      </w:r>
      <w:r>
        <w:rPr>
          <w:rStyle w:val="VerbatimChar"/>
        </w:rPr>
        <w:t xml:space="preserve">public.departments</w:t>
      </w:r>
      <w:r>
        <w:t xml:space="preserve">、</w:t>
      </w:r>
      <w:r>
        <w:rPr>
          <w:rStyle w:val="VerbatimChar"/>
        </w:rPr>
        <w:t xml:space="preserve">public.positions</w:t>
      </w:r>
      <w:r>
        <w:t xml:space="preserve"> </w:t>
      </w:r>
      <w:r>
        <w:rPr>
          <w:rFonts w:hint="eastAsia"/>
        </w:rPr>
        <w:t xml:space="preserve">等表组成。</w:t>
      </w:r>
    </w:p>
    <w:p>
      <w:pPr>
        <w:pStyle w:val="Compact"/>
        <w:numPr>
          <w:ilvl w:val="0"/>
          <w:numId w:val="1001"/>
        </w:numPr>
      </w:pPr>
      <w:r>
        <w:rPr>
          <w:rFonts w:hint="eastAsia"/>
        </w:rPr>
        <w:t xml:space="preserve">前端身份感知层：由人事子应用和其他子应用中的</w:t>
      </w:r>
      <w:r>
        <w:t xml:space="preserve"> </w:t>
      </w:r>
      <w:r>
        <w:rPr>
          <w:rStyle w:val="VerbatimChar"/>
        </w:rPr>
        <w:t xml:space="preserve">user store</w:t>
      </w:r>
      <w:r>
        <w:rPr>
          <w:rFonts w:hint="eastAsia"/>
        </w:rPr>
        <w:t xml:space="preserve">、权限工具函数、路由控制逻辑组成。</w:t>
      </w:r>
    </w:p>
    <w:p>
      <w:pPr>
        <w:pStyle w:val="Compact"/>
        <w:numPr>
          <w:ilvl w:val="0"/>
          <w:numId w:val="1001"/>
        </w:numPr>
      </w:pPr>
      <w:r>
        <w:rPr>
          <w:rFonts w:hint="eastAsia"/>
        </w:rPr>
        <w:t xml:space="preserve">数据访问控制层：由</w:t>
      </w:r>
      <w:r>
        <w:t xml:space="preserve"> PostgreSQL </w:t>
      </w:r>
      <w:r>
        <w:rPr>
          <w:rFonts w:hint="eastAsia"/>
        </w:rPr>
        <w:t xml:space="preserve">的</w:t>
      </w:r>
      <w:r>
        <w:t xml:space="preserve"> </w:t>
      </w:r>
      <w:r>
        <w:rPr>
          <w:rStyle w:val="VerbatimChar"/>
        </w:rPr>
        <w:t xml:space="preserve">RLS</w:t>
      </w:r>
      <w:r>
        <w:t xml:space="preserve"> </w:t>
      </w:r>
      <w:r>
        <w:rPr>
          <w:rFonts w:hint="eastAsia"/>
        </w:rPr>
        <w:t xml:space="preserve">策略与</w:t>
      </w:r>
      <w:r>
        <w:t xml:space="preserve"> JWT </w:t>
      </w:r>
      <w:r>
        <w:rPr>
          <w:rFonts w:hint="eastAsia"/>
        </w:rPr>
        <w:t xml:space="preserve">声明共同构成。</w:t>
      </w:r>
    </w:p>
    <w:p>
      <w:pPr>
        <w:pStyle w:val="FirstParagraph"/>
      </w:pPr>
      <w:r>
        <w:rPr>
          <w:rFonts w:hint="eastAsia"/>
        </w:rPr>
        <w:t xml:space="preserve">其核心思想是：用户先在应用层完成身份识别，再由数据库层进一步判断该用户是否具备对特定数据进行查询、写入或更新的资格。</w:t>
      </w:r>
    </w:p>
    <w:bookmarkEnd w:id="11"/>
    <w:bookmarkStart w:id="12" w:name="前端权限处理流程"/>
    <w:p>
      <w:pPr>
        <w:pStyle w:val="Heading3"/>
      </w:pPr>
      <w:r>
        <w:t xml:space="preserve">6.2.3 </w:t>
      </w:r>
      <w:r>
        <w:rPr>
          <w:rFonts w:hint="eastAsia"/>
        </w:rPr>
        <w:t xml:space="preserve">前端权限处理流程</w:t>
      </w:r>
    </w:p>
    <w:p>
      <w:pPr>
        <w:pStyle w:val="FirstParagraph"/>
      </w:pPr>
      <w:r>
        <w:rPr>
          <w:rFonts w:hint="eastAsia"/>
        </w:rPr>
        <w:t xml:space="preserve">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pPr>
        <w:pStyle w:val="BodyText"/>
      </w:pPr>
      <w:r>
        <w:rPr>
          <w:rFonts w:hint="eastAsia"/>
        </w:rPr>
        <w:t xml:space="preserve">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bookmarkEnd w:id="12"/>
    <w:bookmarkStart w:id="13" w:name="数据库权限控制设计"/>
    <w:p>
      <w:pPr>
        <w:pStyle w:val="Heading3"/>
      </w:pPr>
      <w:r>
        <w:t xml:space="preserve">6.2.4 </w:t>
      </w:r>
      <w:r>
        <w:rPr>
          <w:rFonts w:hint="eastAsia"/>
        </w:rPr>
        <w:t xml:space="preserve">数据库权限控制设计</w:t>
      </w:r>
    </w:p>
    <w:p>
      <w:pPr>
        <w:pStyle w:val="FirstParagraph"/>
      </w:pPr>
      <w:r>
        <w:rPr>
          <w:rFonts w:hint="eastAsia"/>
        </w:rPr>
        <w:t xml:space="preserve">数据库权限控制是本部分设计的重点。系统在</w:t>
      </w:r>
      <w:r>
        <w:t xml:space="preserve"> </w:t>
      </w:r>
      <w:r>
        <w:rPr>
          <w:rStyle w:val="VerbatimChar"/>
        </w:rPr>
        <w:t xml:space="preserve">app_center</w:t>
      </w:r>
      <w:r>
        <w:t xml:space="preserve">、</w:t>
      </w:r>
      <w:r>
        <w:rPr>
          <w:rStyle w:val="VerbatimChar"/>
        </w:rPr>
        <w:t xml:space="preserve">workflow</w:t>
      </w:r>
      <w:r>
        <w:t xml:space="preserve">、</w:t>
      </w:r>
      <w:r>
        <w:rPr>
          <w:rStyle w:val="VerbatimChar"/>
        </w:rPr>
        <w:t xml:space="preserve">scm</w:t>
      </w:r>
      <w:r>
        <w:t xml:space="preserve"> </w:t>
      </w:r>
      <w:r>
        <w:rPr>
          <w:rFonts w:hint="eastAsia"/>
        </w:rPr>
        <w:t xml:space="preserve">等关键</w:t>
      </w:r>
      <w:r>
        <w:t xml:space="preserve"> Schema </w:t>
      </w:r>
      <w:r>
        <w:rPr>
          <w:rFonts w:hint="eastAsia"/>
        </w:rPr>
        <w:t xml:space="preserve">中均启用了</w:t>
      </w:r>
      <w:r>
        <w:t xml:space="preserve"> </w:t>
      </w:r>
      <w:r>
        <w:rPr>
          <w:rFonts w:hint="eastAsia"/>
        </w:rPr>
        <w:t xml:space="preserve">RLS，并结合</w:t>
      </w:r>
      <w:r>
        <w:t xml:space="preserve"> </w:t>
      </w:r>
      <w:r>
        <w:rPr>
          <w:rStyle w:val="VerbatimChar"/>
        </w:rPr>
        <w:t xml:space="preserve">request.jwt.claims</w:t>
      </w:r>
      <w:r>
        <w:t xml:space="preserve"> </w:t>
      </w:r>
      <w:r>
        <w:rPr>
          <w:rFonts w:hint="eastAsia"/>
        </w:rPr>
        <w:t xml:space="preserve">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pPr>
        <w:pStyle w:val="BodyText"/>
      </w:pPr>
      <w:r>
        <w:rPr>
          <w:rFonts w:hint="eastAsia"/>
        </w:rPr>
        <w:t xml:space="preserve">这种设计的意义在于：权限控制不再完全依赖前端界面，而是直接下沉到数据库层。即使不同子应用共同访问同一张表，系统仍然能够保证数据边界的一致性。</w:t>
      </w:r>
    </w:p>
    <w:bookmarkEnd w:id="13"/>
    <w:bookmarkStart w:id="14" w:name="关键数据表设计说明"/>
    <w:p>
      <w:pPr>
        <w:pStyle w:val="Heading3"/>
      </w:pPr>
      <w:r>
        <w:t xml:space="preserve">6.2.5 </w:t>
      </w:r>
      <w:r>
        <w:rPr>
          <w:rFonts w:hint="eastAsia"/>
        </w:rPr>
        <w:t xml:space="preserve">关键数据表设计说明</w:t>
      </w:r>
    </w:p>
    <w:p>
      <w:pPr>
        <w:pStyle w:val="FirstParagraph"/>
      </w:pPr>
      <w:r>
        <w:rPr>
          <w:rFonts w:hint="eastAsia"/>
        </w:rPr>
        <w:t xml:space="preserve">用户与权限控制部分的关键数据表包括：</w:t>
      </w:r>
    </w:p>
    <w:p>
      <w:pPr>
        <w:pStyle w:val="Compact"/>
        <w:numPr>
          <w:ilvl w:val="0"/>
          <w:numId w:val="1002"/>
        </w:numPr>
      </w:pPr>
      <w:r>
        <w:rPr>
          <w:rStyle w:val="VerbatimChar"/>
        </w:rPr>
        <w:t xml:space="preserve">public.users</w:t>
      </w:r>
      <w:r>
        <w:rPr>
          <w:rFonts w:hint="eastAsia"/>
        </w:rPr>
        <w:t xml:space="preserve">：保存系统用户账号、姓名、部门、岗位和状态信息。</w:t>
      </w:r>
    </w:p>
    <w:p>
      <w:pPr>
        <w:pStyle w:val="Compact"/>
        <w:numPr>
          <w:ilvl w:val="0"/>
          <w:numId w:val="1002"/>
        </w:numPr>
      </w:pPr>
      <w:r>
        <w:rPr>
          <w:rStyle w:val="VerbatimChar"/>
        </w:rPr>
        <w:t xml:space="preserve">public.roles</w:t>
      </w:r>
      <w:r>
        <w:rPr>
          <w:rFonts w:hint="eastAsia"/>
        </w:rPr>
        <w:t xml:space="preserve">：保存角色编码、角色名称和角色说明。</w:t>
      </w:r>
    </w:p>
    <w:p>
      <w:pPr>
        <w:pStyle w:val="Compact"/>
        <w:numPr>
          <w:ilvl w:val="0"/>
          <w:numId w:val="1002"/>
        </w:numPr>
      </w:pPr>
      <w:r>
        <w:rPr>
          <w:rStyle w:val="VerbatimChar"/>
        </w:rPr>
        <w:t xml:space="preserve">public.user_roles</w:t>
      </w:r>
      <w:r>
        <w:rPr>
          <w:rFonts w:hint="eastAsia"/>
        </w:rPr>
        <w:t xml:space="preserve">：保存用户与角色之间的多对多关系。</w:t>
      </w:r>
    </w:p>
    <w:p>
      <w:pPr>
        <w:pStyle w:val="Compact"/>
        <w:numPr>
          <w:ilvl w:val="0"/>
          <w:numId w:val="1002"/>
        </w:numPr>
      </w:pPr>
      <w:r>
        <w:rPr>
          <w:rStyle w:val="VerbatimChar"/>
        </w:rPr>
        <w:t xml:space="preserve">public.departments</w:t>
      </w:r>
      <w:r>
        <w:rPr>
          <w:rFonts w:hint="eastAsia"/>
        </w:rPr>
        <w:t xml:space="preserve">：保存部门层级结构。</w:t>
      </w:r>
    </w:p>
    <w:p>
      <w:pPr>
        <w:pStyle w:val="Compact"/>
        <w:numPr>
          <w:ilvl w:val="0"/>
          <w:numId w:val="1002"/>
        </w:numPr>
      </w:pPr>
      <w:r>
        <w:rPr>
          <w:rStyle w:val="VerbatimChar"/>
        </w:rPr>
        <w:t xml:space="preserve">public.positions</w:t>
      </w:r>
      <w:r>
        <w:rPr>
          <w:rFonts w:hint="eastAsia"/>
        </w:rPr>
        <w:t xml:space="preserve">：保存岗位信息。</w:t>
      </w:r>
    </w:p>
    <w:p>
      <w:pPr>
        <w:pStyle w:val="FirstParagraph"/>
      </w:pPr>
      <w:r>
        <w:rPr>
          <w:rFonts w:hint="eastAsia"/>
        </w:rPr>
        <w:t xml:space="preserve">其中，</w:t>
      </w:r>
      <w:r>
        <w:rPr>
          <w:rStyle w:val="VerbatimChar"/>
        </w:rPr>
        <w:t xml:space="preserve">users</w:t>
      </w:r>
      <w:r>
        <w:t xml:space="preserve"> </w:t>
      </w:r>
      <w:r>
        <w:rPr>
          <w:rFonts w:hint="eastAsia"/>
        </w:rPr>
        <w:t xml:space="preserve">提供身份主体，</w:t>
      </w:r>
      <w:r>
        <w:rPr>
          <w:rStyle w:val="VerbatimChar"/>
        </w:rPr>
        <w:t xml:space="preserve">roles</w:t>
      </w:r>
      <w:r>
        <w:t xml:space="preserve"> </w:t>
      </w:r>
      <w:r>
        <w:rPr>
          <w:rFonts w:hint="eastAsia"/>
        </w:rPr>
        <w:t xml:space="preserve">提供权限语义，</w:t>
      </w:r>
      <w:r>
        <w:rPr>
          <w:rStyle w:val="VerbatimChar"/>
        </w:rPr>
        <w:t xml:space="preserve">user_roles</w:t>
      </w:r>
      <w:r>
        <w:t xml:space="preserve"> </w:t>
      </w:r>
      <w:r>
        <w:rPr>
          <w:rFonts w:hint="eastAsia"/>
        </w:rPr>
        <w:t xml:space="preserve">负责两者之间的绑定。部门和岗位则主要用于组织归属和后续数据范围控制。</w:t>
      </w:r>
    </w:p>
    <w:bookmarkEnd w:id="14"/>
    <w:bookmarkStart w:id="15" w:name="本节小结"/>
    <w:p>
      <w:pPr>
        <w:pStyle w:val="Heading3"/>
      </w:pPr>
      <w:r>
        <w:t xml:space="preserve">6.2.6 </w:t>
      </w:r>
      <w:r>
        <w:rPr>
          <w:rFonts w:hint="eastAsia"/>
        </w:rPr>
        <w:t xml:space="preserve">本节小结</w:t>
      </w:r>
    </w:p>
    <w:p>
      <w:pPr>
        <w:pStyle w:val="FirstParagraph"/>
      </w:pPr>
      <w:r>
        <w:rPr>
          <w:rFonts w:hint="eastAsia"/>
        </w:rPr>
        <w:t xml:space="preserve">通过上述设计，系统已经完成了从“用户身份”到“页面访问”再到“数据库写入边界”的完整控制链路。这一部分实现了开题报告中关于</w:t>
      </w:r>
      <w:r>
        <w:t xml:space="preserve"> HMS </w:t>
      </w:r>
      <w:r>
        <w:rPr>
          <w:rFonts w:hint="eastAsia"/>
        </w:rPr>
        <w:t xml:space="preserve">安全体系和数据库层权限控制的主要目标。</w:t>
      </w:r>
    </w:p>
    <w:bookmarkEnd w:id="15"/>
    <w:bookmarkEnd w:id="16"/>
    <w:bookmarkStart w:id="24" w:name="库存入库与出库详细设计"/>
    <w:p>
      <w:pPr>
        <w:pStyle w:val="Heading2"/>
      </w:pPr>
      <w:r>
        <w:t xml:space="preserve">6.3 </w:t>
      </w:r>
      <w:r>
        <w:rPr>
          <w:rFonts w:hint="eastAsia"/>
        </w:rPr>
        <w:t xml:space="preserve">库存入库与出库详细设计</w:t>
      </w:r>
    </w:p>
    <w:bookmarkStart w:id="17" w:name="设计目标-1"/>
    <w:p>
      <w:pPr>
        <w:pStyle w:val="Heading3"/>
      </w:pPr>
      <w:r>
        <w:t xml:space="preserve">6.3.1 </w:t>
      </w:r>
      <w:r>
        <w:rPr>
          <w:rFonts w:hint="eastAsia"/>
        </w:rPr>
        <w:t xml:space="preserve">设计目标</w:t>
      </w:r>
    </w:p>
    <w:p>
      <w:pPr>
        <w:pStyle w:val="FirstParagraph"/>
      </w:pPr>
      <w:r>
        <w:rPr>
          <w:rFonts w:hint="eastAsia"/>
        </w:rPr>
        <w:t xml:space="preserve">库存入库与出库功能是物料管理模块中最核心的业务功能之一，直接关系到库存台账准确性、批次追溯能力和现场操作规范性。本系统在详细设计阶段重点解决了以下问题：</w:t>
      </w:r>
    </w:p>
    <w:p>
      <w:pPr>
        <w:pStyle w:val="Compact"/>
        <w:numPr>
          <w:ilvl w:val="0"/>
          <w:numId w:val="1003"/>
        </w:numPr>
      </w:pPr>
      <w:r>
        <w:rPr>
          <w:rFonts w:hint="eastAsia"/>
        </w:rPr>
        <w:t xml:space="preserve">如何在入库时自动生成或校验批次号；</w:t>
      </w:r>
    </w:p>
    <w:p>
      <w:pPr>
        <w:pStyle w:val="Compact"/>
        <w:numPr>
          <w:ilvl w:val="0"/>
          <w:numId w:val="1003"/>
        </w:numPr>
      </w:pPr>
      <w:r>
        <w:rPr>
          <w:rFonts w:hint="eastAsia"/>
        </w:rPr>
        <w:t xml:space="preserve">如何在出库时防止超卖或错误批次出库；</w:t>
      </w:r>
    </w:p>
    <w:p>
      <w:pPr>
        <w:pStyle w:val="Compact"/>
        <w:numPr>
          <w:ilvl w:val="0"/>
          <w:numId w:val="1003"/>
        </w:numPr>
      </w:pPr>
      <w:r>
        <w:rPr>
          <w:rFonts w:hint="eastAsia"/>
        </w:rPr>
        <w:t xml:space="preserve">如何保证库存批次表与库存流水表同步更新；</w:t>
      </w:r>
    </w:p>
    <w:p>
      <w:pPr>
        <w:pStyle w:val="Compact"/>
        <w:numPr>
          <w:ilvl w:val="0"/>
          <w:numId w:val="1003"/>
        </w:numPr>
      </w:pPr>
      <w:r>
        <w:rPr>
          <w:rFonts w:hint="eastAsia"/>
        </w:rPr>
        <w:t xml:space="preserve">如何让流程实例信息能够与库存单据草稿形成绑定。</w:t>
      </w:r>
    </w:p>
    <w:bookmarkEnd w:id="17"/>
    <w:bookmarkStart w:id="18" w:name="页面结构设计"/>
    <w:p>
      <w:pPr>
        <w:pStyle w:val="Heading3"/>
      </w:pPr>
      <w:r>
        <w:t xml:space="preserve">6.3.2 </w:t>
      </w:r>
      <w:r>
        <w:rPr>
          <w:rFonts w:hint="eastAsia"/>
        </w:rPr>
        <w:t xml:space="preserve">页面结构设计</w:t>
      </w:r>
    </w:p>
    <w:p>
      <w:pPr>
        <w:pStyle w:val="FirstParagraph"/>
      </w:pPr>
      <w:r>
        <w:rPr>
          <w:rFonts w:hint="eastAsia"/>
        </w:rPr>
        <w:t xml:space="preserve">库存入库页面和库存出库页面均采用“表格</w:t>
      </w:r>
      <w:r>
        <w:t xml:space="preserve"> + </w:t>
      </w:r>
      <w:r>
        <w:rPr>
          <w:rFonts w:hint="eastAsia"/>
        </w:rPr>
        <w:t xml:space="preserve">抽屉表单”的交互方式。表格区域用于展示当前库存流水或草稿数据，抽屉表单用于登记新的出入库业务。这样设计的好处是：用户在录入时能够同时参考已有数据，不需要频繁切换页面。</w:t>
      </w:r>
    </w:p>
    <w:p>
      <w:pPr>
        <w:pStyle w:val="BodyText"/>
      </w:pPr>
      <w:r>
        <w:rPr>
          <w:rFonts w:hint="eastAsia"/>
        </w:rPr>
        <w:t xml:space="preserve">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bookmarkEnd w:id="18"/>
    <w:bookmarkStart w:id="19" w:name="入库功能处理逻辑"/>
    <w:p>
      <w:pPr>
        <w:pStyle w:val="Heading3"/>
      </w:pPr>
      <w:r>
        <w:t xml:space="preserve">6.3.3 </w:t>
      </w:r>
      <w:r>
        <w:rPr>
          <w:rFonts w:hint="eastAsia"/>
        </w:rPr>
        <w:t xml:space="preserve">入库功能处理逻辑</w:t>
      </w:r>
    </w:p>
    <w:p>
      <w:pPr>
        <w:pStyle w:val="FirstParagraph"/>
      </w:pPr>
      <w:r>
        <w:rPr>
          <w:rFonts w:hint="eastAsia"/>
        </w:rPr>
        <w:t xml:space="preserve">入库功能的核心逻辑由前端表单收集参数后，调用数据库函数</w:t>
      </w:r>
      <w:r>
        <w:t xml:space="preserve"> </w:t>
      </w:r>
      <w:r>
        <w:rPr>
          <w:rStyle w:val="VerbatimChar"/>
        </w:rPr>
        <w:t xml:space="preserve">scm.stock_in</w:t>
      </w:r>
      <w:r>
        <w:t xml:space="preserve"> </w:t>
      </w:r>
      <w:r>
        <w:rPr>
          <w:rFonts w:hint="eastAsia"/>
        </w:rPr>
        <w:t xml:space="preserve">完成。其处理流程如下：</w:t>
      </w:r>
    </w:p>
    <w:p>
      <w:pPr>
        <w:pStyle w:val="Compact"/>
        <w:numPr>
          <w:ilvl w:val="0"/>
          <w:numId w:val="1004"/>
        </w:numPr>
      </w:pPr>
      <w:r>
        <w:rPr>
          <w:rFonts w:hint="eastAsia"/>
        </w:rPr>
        <w:t xml:space="preserve">前端选择物料、仓库、批次号和数量等信息；</w:t>
      </w:r>
    </w:p>
    <w:p>
      <w:pPr>
        <w:pStyle w:val="Compact"/>
        <w:numPr>
          <w:ilvl w:val="0"/>
          <w:numId w:val="1004"/>
        </w:numPr>
      </w:pPr>
      <w:r>
        <w:rPr>
          <w:rFonts w:hint="eastAsia"/>
        </w:rPr>
        <w:t xml:space="preserve">若启用批次号规则，则调用</w:t>
      </w:r>
      <w:r>
        <w:t xml:space="preserve"> </w:t>
      </w:r>
      <w:r>
        <w:rPr>
          <w:rStyle w:val="VerbatimChar"/>
        </w:rPr>
        <w:t xml:space="preserve">scm.generate_batch_no</w:t>
      </w:r>
      <w:r>
        <w:t xml:space="preserve"> </w:t>
      </w:r>
      <w:r>
        <w:rPr>
          <w:rFonts w:hint="eastAsia"/>
        </w:rPr>
        <w:t xml:space="preserve">生成批次号；</w:t>
      </w:r>
    </w:p>
    <w:p>
      <w:pPr>
        <w:pStyle w:val="Compact"/>
        <w:numPr>
          <w:ilvl w:val="0"/>
          <w:numId w:val="1004"/>
        </w:numPr>
      </w:pPr>
      <w:r>
        <w:rPr>
          <w:rFonts w:hint="eastAsia"/>
        </w:rPr>
        <w:t xml:space="preserve">前端提交入库请求；</w:t>
      </w:r>
    </w:p>
    <w:p>
      <w:pPr>
        <w:pStyle w:val="Compact"/>
        <w:numPr>
          <w:ilvl w:val="0"/>
          <w:numId w:val="1004"/>
        </w:numPr>
      </w:pPr>
      <w:r>
        <w:rPr>
          <w:rFonts w:hint="eastAsia"/>
        </w:rPr>
        <w:t xml:space="preserve">数据库函数在事务内查找是否已存在对应批次；</w:t>
      </w:r>
    </w:p>
    <w:p>
      <w:pPr>
        <w:pStyle w:val="Compact"/>
        <w:numPr>
          <w:ilvl w:val="0"/>
          <w:numId w:val="1004"/>
        </w:numPr>
      </w:pPr>
      <w:r>
        <w:rPr>
          <w:rFonts w:hint="eastAsia"/>
        </w:rPr>
        <w:t xml:space="preserve">若不存在，则创建新的库存批次记录；</w:t>
      </w:r>
    </w:p>
    <w:p>
      <w:pPr>
        <w:pStyle w:val="Compact"/>
        <w:numPr>
          <w:ilvl w:val="0"/>
          <w:numId w:val="1004"/>
        </w:numPr>
      </w:pPr>
      <w:r>
        <w:rPr>
          <w:rFonts w:hint="eastAsia"/>
        </w:rPr>
        <w:t xml:space="preserve">若已存在，则累加该批次的可用库存；</w:t>
      </w:r>
    </w:p>
    <w:p>
      <w:pPr>
        <w:pStyle w:val="Compact"/>
        <w:numPr>
          <w:ilvl w:val="0"/>
          <w:numId w:val="1004"/>
        </w:numPr>
      </w:pPr>
      <w:r>
        <w:rPr>
          <w:rFonts w:hint="eastAsia"/>
        </w:rPr>
        <w:t xml:space="preserve">同步写入库存流水表；</w:t>
      </w:r>
    </w:p>
    <w:p>
      <w:pPr>
        <w:pStyle w:val="Compact"/>
        <w:numPr>
          <w:ilvl w:val="0"/>
          <w:numId w:val="1004"/>
        </w:numPr>
      </w:pPr>
      <w:r>
        <w:rPr>
          <w:rFonts w:hint="eastAsia"/>
        </w:rPr>
        <w:t xml:space="preserve">返回入库结果、批次编号和更新后的库存数量。</w:t>
      </w:r>
    </w:p>
    <w:p>
      <w:pPr>
        <w:pStyle w:val="FirstParagraph"/>
      </w:pPr>
      <w:r>
        <w:rPr>
          <w:rFonts w:hint="eastAsia"/>
        </w:rPr>
        <w:t xml:space="preserve">该设计的关键点在于：库存批次和库存流水并不是分散处理，而是由数据库函数在同一事务中完成，从而保证库存状态和流水记录的一致性。</w:t>
      </w:r>
    </w:p>
    <w:bookmarkEnd w:id="19"/>
    <w:bookmarkStart w:id="20" w:name="批次号生成函数设计"/>
    <w:p>
      <w:pPr>
        <w:pStyle w:val="Heading3"/>
      </w:pPr>
      <w:r>
        <w:t xml:space="preserve">6.3.4 </w:t>
      </w:r>
      <w:r>
        <w:rPr>
          <w:rFonts w:hint="eastAsia"/>
        </w:rPr>
        <w:t xml:space="preserve">批次号生成函数设计</w:t>
      </w:r>
    </w:p>
    <w:p>
      <w:pPr>
        <w:pStyle w:val="FirstParagraph"/>
      </w:pPr>
      <w:r>
        <w:rPr>
          <w:rFonts w:hint="eastAsia"/>
        </w:rPr>
        <w:t xml:space="preserve">批次号生成函数</w:t>
      </w:r>
      <w:r>
        <w:t xml:space="preserve"> </w:t>
      </w:r>
      <w:r>
        <w:rPr>
          <w:rStyle w:val="VerbatimChar"/>
        </w:rPr>
        <w:t xml:space="preserve">scm.generate_batch_no</w:t>
      </w:r>
      <w:r>
        <w:t xml:space="preserve"> </w:t>
      </w:r>
      <w:r>
        <w:rPr>
          <w:rFonts w:hint="eastAsia"/>
        </w:rPr>
        <w:t xml:space="preserve">的设计目标，是兼顾规则生成和人工输入两种场景。该函数的主要输入输出如下。</w:t>
      </w:r>
    </w:p>
    <w:p>
      <w:pPr>
        <w:pStyle w:val="BodyText"/>
      </w:pPr>
      <w:r>
        <w:rPr>
          <w:rFonts w:hint="eastAsia"/>
        </w:rPr>
        <w:t xml:space="preserve">表6-1</w:t>
      </w:r>
      <w:r>
        <w:t xml:space="preserve"> </w:t>
      </w:r>
      <w:r>
        <w:rPr>
          <w:rFonts w:hint="eastAsia"/>
        </w:rPr>
        <w:t xml:space="preserve">批次号生成函数输入输出说明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scm.generate_batch_no</w:t>
            </w:r>
          </w:p>
        </w:tc>
      </w:tr>
      <w:tr>
        <w:tc>
          <w:tcPr/>
          <w:p>
            <w:pPr>
              <w:pStyle w:val="Compact"/>
            </w:pPr>
            <w:r>
              <w:rPr>
                <w:rFonts w:hint="eastAsia"/>
              </w:rPr>
              <w:t xml:space="preserve">输入参数1</w:t>
            </w:r>
          </w:p>
        </w:tc>
        <w:tc>
          <w:tcPr/>
          <w:p>
            <w:pPr>
              <w:pStyle w:val="Compact"/>
            </w:pPr>
            <w:r>
              <w:rPr>
                <w:rStyle w:val="VerbatimChar"/>
              </w:rPr>
              <w:t xml:space="preserve">p_rule_id</w:t>
            </w:r>
            <w:r>
              <w:rPr>
                <w:rFonts w:hint="eastAsia"/>
              </w:rPr>
              <w:t xml:space="preserve">：批次号规则编号</w:t>
            </w:r>
          </w:p>
        </w:tc>
      </w:tr>
      <w:tr>
        <w:tc>
          <w:tcPr/>
          <w:p>
            <w:pPr>
              <w:pStyle w:val="Compact"/>
            </w:pPr>
            <w:r>
              <w:rPr>
                <w:rFonts w:hint="eastAsia"/>
              </w:rPr>
              <w:t xml:space="preserve">输入参数2</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输入参数3</w:t>
            </w:r>
          </w:p>
        </w:tc>
        <w:tc>
          <w:tcPr/>
          <w:p>
            <w:pPr>
              <w:pStyle w:val="Compact"/>
            </w:pPr>
            <w:r>
              <w:rPr>
                <w:rStyle w:val="VerbatimChar"/>
              </w:rPr>
              <w:t xml:space="preserve">p_manual_override</w:t>
            </w:r>
            <w:r>
              <w:rPr>
                <w:rFonts w:hint="eastAsia"/>
              </w:rPr>
              <w:t xml:space="preserve">：手工指定批次号</w:t>
            </w:r>
          </w:p>
        </w:tc>
      </w:tr>
      <w:tr>
        <w:tc>
          <w:tcPr/>
          <w:p>
            <w:pPr>
              <w:pStyle w:val="Compact"/>
            </w:pPr>
            <w:r>
              <w:rPr>
                <w:rFonts w:hint="eastAsia"/>
              </w:rPr>
              <w:t xml:space="preserve">返回值</w:t>
            </w:r>
          </w:p>
        </w:tc>
        <w:tc>
          <w:tcPr/>
          <w:p>
            <w:pPr>
              <w:pStyle w:val="Compact"/>
            </w:pPr>
            <w:r>
              <w:rPr>
                <w:rStyle w:val="VerbatimChar"/>
              </w:rPr>
              <w:t xml:space="preserve">TEXT</w:t>
            </w:r>
            <w:r>
              <w:t xml:space="preserve"> </w:t>
            </w:r>
            <w:r>
              <w:rPr>
                <w:rFonts w:hint="eastAsia"/>
              </w:rPr>
              <w:t xml:space="preserve">类型批次号</w:t>
            </w:r>
          </w:p>
        </w:tc>
      </w:tr>
      <w:tr>
        <w:tc>
          <w:tcPr/>
          <w:p>
            <w:pPr>
              <w:pStyle w:val="Compact"/>
            </w:pPr>
            <w:r>
              <w:rPr>
                <w:rFonts w:hint="eastAsia"/>
              </w:rPr>
              <w:t xml:space="preserve">主要作用</w:t>
            </w:r>
          </w:p>
        </w:tc>
        <w:tc>
          <w:tcPr/>
          <w:p>
            <w:pPr>
              <w:pStyle w:val="Compact"/>
            </w:pPr>
            <w:r>
              <w:rPr>
                <w:rFonts w:hint="eastAsia"/>
              </w:rPr>
              <w:t xml:space="preserve">根据规则模板或人工输入生成唯一批次号</w:t>
            </w:r>
          </w:p>
        </w:tc>
      </w:tr>
    </w:tbl>
    <w:p>
      <w:pPr>
        <w:pStyle w:val="BodyText"/>
      </w:pPr>
      <w:r>
        <w:rPr>
          <w:rFonts w:hint="eastAsia"/>
        </w:rPr>
        <w:t xml:space="preserve">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同一物料不同批次需精细区分”的需求。</w:t>
      </w:r>
    </w:p>
    <w:bookmarkEnd w:id="20"/>
    <w:bookmarkStart w:id="21" w:name="出库功能处理逻辑"/>
    <w:p>
      <w:pPr>
        <w:pStyle w:val="Heading3"/>
      </w:pPr>
      <w:r>
        <w:t xml:space="preserve">6.3.5 </w:t>
      </w:r>
      <w:r>
        <w:rPr>
          <w:rFonts w:hint="eastAsia"/>
        </w:rPr>
        <w:t xml:space="preserve">出库功能处理逻辑</w:t>
      </w:r>
    </w:p>
    <w:p>
      <w:pPr>
        <w:pStyle w:val="FirstParagraph"/>
      </w:pPr>
      <w:r>
        <w:rPr>
          <w:rFonts w:hint="eastAsia"/>
        </w:rPr>
        <w:t xml:space="preserve">出库功能的核心由数据库函数</w:t>
      </w:r>
      <w:r>
        <w:t xml:space="preserve"> </w:t>
      </w:r>
      <w:r>
        <w:rPr>
          <w:rStyle w:val="VerbatimChar"/>
        </w:rPr>
        <w:t xml:space="preserve">scm.stock_out</w:t>
      </w:r>
      <w:r>
        <w:t xml:space="preserve"> </w:t>
      </w:r>
      <w:r>
        <w:rPr>
          <w:rFonts w:hint="eastAsia"/>
        </w:rPr>
        <w:t xml:space="preserve">实现，其逻辑重点是防止超卖。总体流程如下：</w:t>
      </w:r>
    </w:p>
    <w:p>
      <w:pPr>
        <w:pStyle w:val="Compact"/>
        <w:numPr>
          <w:ilvl w:val="0"/>
          <w:numId w:val="1005"/>
        </w:numPr>
      </w:pPr>
      <w:r>
        <w:rPr>
          <w:rFonts w:hint="eastAsia"/>
        </w:rPr>
        <w:t xml:space="preserve">前端根据物料和仓库筛选可选批次；</w:t>
      </w:r>
    </w:p>
    <w:p>
      <w:pPr>
        <w:pStyle w:val="Compact"/>
        <w:numPr>
          <w:ilvl w:val="0"/>
          <w:numId w:val="1005"/>
        </w:numPr>
      </w:pPr>
      <w:r>
        <w:rPr>
          <w:rFonts w:hint="eastAsia"/>
        </w:rPr>
        <w:t xml:space="preserve">用户选定批次并填写出库数量；</w:t>
      </w:r>
    </w:p>
    <w:p>
      <w:pPr>
        <w:pStyle w:val="Compact"/>
        <w:numPr>
          <w:ilvl w:val="0"/>
          <w:numId w:val="1005"/>
        </w:numPr>
      </w:pPr>
      <w:r>
        <w:rPr>
          <w:rFonts w:hint="eastAsia"/>
        </w:rPr>
        <w:t xml:space="preserve">系统读取该批次当前可用库存；</w:t>
      </w:r>
    </w:p>
    <w:p>
      <w:pPr>
        <w:pStyle w:val="Compact"/>
        <w:numPr>
          <w:ilvl w:val="0"/>
          <w:numId w:val="1005"/>
        </w:numPr>
      </w:pPr>
      <w:r>
        <w:rPr>
          <w:rFonts w:hint="eastAsia"/>
        </w:rPr>
        <w:t xml:space="preserve">调用</w:t>
      </w:r>
      <w:r>
        <w:t xml:space="preserve"> </w:t>
      </w:r>
      <w:r>
        <w:rPr>
          <w:rStyle w:val="VerbatimChar"/>
        </w:rPr>
        <w:t xml:space="preserve">scm.stock_out</w:t>
      </w:r>
      <w:r>
        <w:t xml:space="preserve"> </w:t>
      </w:r>
      <w:r>
        <w:rPr>
          <w:rFonts w:hint="eastAsia"/>
        </w:rPr>
        <w:t xml:space="preserve">执行出库；</w:t>
      </w:r>
    </w:p>
    <w:p>
      <w:pPr>
        <w:pStyle w:val="Compact"/>
        <w:numPr>
          <w:ilvl w:val="0"/>
          <w:numId w:val="1005"/>
        </w:numPr>
      </w:pPr>
      <w:r>
        <w:rPr>
          <w:rFonts w:hint="eastAsia"/>
        </w:rPr>
        <w:t xml:space="preserve">数据库在事务内锁定批次记录；</w:t>
      </w:r>
    </w:p>
    <w:p>
      <w:pPr>
        <w:pStyle w:val="Compact"/>
        <w:numPr>
          <w:ilvl w:val="0"/>
          <w:numId w:val="1005"/>
        </w:numPr>
      </w:pPr>
      <w:r>
        <w:rPr>
          <w:rFonts w:hint="eastAsia"/>
        </w:rPr>
        <w:t xml:space="preserve">若可用数量不足，则抛出异常并终止；</w:t>
      </w:r>
    </w:p>
    <w:p>
      <w:pPr>
        <w:pStyle w:val="Compact"/>
        <w:numPr>
          <w:ilvl w:val="0"/>
          <w:numId w:val="1005"/>
        </w:numPr>
      </w:pPr>
      <w:r>
        <w:rPr>
          <w:rFonts w:hint="eastAsia"/>
        </w:rPr>
        <w:t xml:space="preserve">若库存充足，则扣减库存批次表中的数量；</w:t>
      </w:r>
    </w:p>
    <w:p>
      <w:pPr>
        <w:pStyle w:val="Compact"/>
        <w:numPr>
          <w:ilvl w:val="0"/>
          <w:numId w:val="1005"/>
        </w:numPr>
      </w:pPr>
      <w:r>
        <w:rPr>
          <w:rFonts w:hint="eastAsia"/>
        </w:rPr>
        <w:t xml:space="preserve">同步写入库存流水表并返回出库结果。</w:t>
      </w:r>
    </w:p>
    <w:p>
      <w:pPr>
        <w:pStyle w:val="FirstParagraph"/>
      </w:pPr>
      <w:r>
        <w:rPr>
          <w:rFonts w:hint="eastAsia"/>
        </w:rPr>
        <w:t xml:space="preserve">表6-2</w:t>
      </w:r>
      <w:r>
        <w:t xml:space="preserve"> </w:t>
      </w:r>
      <w:r>
        <w:rPr>
          <w:rFonts w:hint="eastAsia"/>
        </w:rPr>
        <w:t xml:space="preserve">出库函数输入输出说明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scm.stock_out</w:t>
            </w:r>
          </w:p>
        </w:tc>
      </w:tr>
      <w:tr>
        <w:tc>
          <w:tcPr/>
          <w:p>
            <w:pPr>
              <w:pStyle w:val="Compact"/>
            </w:pPr>
            <w:r>
              <w:rPr>
                <w:rFonts w:hint="eastAsia"/>
              </w:rPr>
              <w:t xml:space="preserve">输入参数1</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输入参数2</w:t>
            </w:r>
          </w:p>
        </w:tc>
        <w:tc>
          <w:tcPr/>
          <w:p>
            <w:pPr>
              <w:pStyle w:val="Compact"/>
            </w:pPr>
            <w:r>
              <w:rPr>
                <w:rStyle w:val="VerbatimChar"/>
              </w:rPr>
              <w:t xml:space="preserve">p_warehouse_id</w:t>
            </w:r>
            <w:r>
              <w:rPr>
                <w:rFonts w:hint="eastAsia"/>
              </w:rPr>
              <w:t xml:space="preserve">：仓库编号</w:t>
            </w:r>
          </w:p>
        </w:tc>
      </w:tr>
      <w:tr>
        <w:tc>
          <w:tcPr/>
          <w:p>
            <w:pPr>
              <w:pStyle w:val="Compact"/>
            </w:pPr>
            <w:r>
              <w:rPr>
                <w:rFonts w:hint="eastAsia"/>
              </w:rPr>
              <w:t xml:space="preserve">输入参数3</w:t>
            </w:r>
          </w:p>
        </w:tc>
        <w:tc>
          <w:tcPr/>
          <w:p>
            <w:pPr>
              <w:pStyle w:val="Compact"/>
            </w:pPr>
            <w:r>
              <w:rPr>
                <w:rStyle w:val="VerbatimChar"/>
              </w:rPr>
              <w:t xml:space="preserve">p_quantity</w:t>
            </w:r>
            <w:r>
              <w:rPr>
                <w:rFonts w:hint="eastAsia"/>
              </w:rPr>
              <w:t xml:space="preserve">：出库数量</w:t>
            </w:r>
          </w:p>
        </w:tc>
      </w:tr>
      <w:tr>
        <w:tc>
          <w:tcPr/>
          <w:p>
            <w:pPr>
              <w:pStyle w:val="Compact"/>
            </w:pPr>
            <w:r>
              <w:rPr>
                <w:rFonts w:hint="eastAsia"/>
              </w:rPr>
              <w:t xml:space="preserve">输入参数4</w:t>
            </w:r>
          </w:p>
        </w:tc>
        <w:tc>
          <w:tcPr/>
          <w:p>
            <w:pPr>
              <w:pStyle w:val="Compact"/>
            </w:pPr>
            <w:r>
              <w:rPr>
                <w:rStyle w:val="VerbatimChar"/>
              </w:rPr>
              <w:t xml:space="preserve">p_unit</w:t>
            </w:r>
            <w:r>
              <w:rPr>
                <w:rFonts w:hint="eastAsia"/>
              </w:rPr>
              <w:t xml:space="preserve">：计量单位</w:t>
            </w:r>
          </w:p>
        </w:tc>
      </w:tr>
      <w:tr>
        <w:tc>
          <w:tcPr/>
          <w:p>
            <w:pPr>
              <w:pStyle w:val="Compact"/>
            </w:pPr>
            <w:r>
              <w:rPr>
                <w:rFonts w:hint="eastAsia"/>
              </w:rPr>
              <w:t xml:space="preserve">输入参数5</w:t>
            </w:r>
          </w:p>
        </w:tc>
        <w:tc>
          <w:tcPr/>
          <w:p>
            <w:pPr>
              <w:pStyle w:val="Compact"/>
            </w:pPr>
            <w:r>
              <w:rPr>
                <w:rStyle w:val="VerbatimChar"/>
              </w:rPr>
              <w:t xml:space="preserve">p_batch_no</w:t>
            </w:r>
            <w:r>
              <w:rPr>
                <w:rFonts w:hint="eastAsia"/>
              </w:rPr>
              <w:t xml:space="preserve">：批次号</w:t>
            </w:r>
          </w:p>
        </w:tc>
      </w:tr>
      <w:tr>
        <w:tc>
          <w:tcPr/>
          <w:p>
            <w:pPr>
              <w:pStyle w:val="Compact"/>
            </w:pPr>
            <w:r>
              <w:rPr>
                <w:rFonts w:hint="eastAsia"/>
              </w:rPr>
              <w:t xml:space="preserve">输入参数6</w:t>
            </w:r>
          </w:p>
        </w:tc>
        <w:tc>
          <w:tcPr/>
          <w:p>
            <w:pPr>
              <w:pStyle w:val="Compact"/>
            </w:pPr>
            <w:r>
              <w:rPr>
                <w:rStyle w:val="VerbatimChar"/>
              </w:rPr>
              <w:t xml:space="preserve">p_transaction_no</w:t>
            </w:r>
            <w:r>
              <w:rPr>
                <w:rFonts w:hint="eastAsia"/>
              </w:rPr>
              <w:t xml:space="preserve">：单据号，可为空</w:t>
            </w:r>
          </w:p>
        </w:tc>
      </w:tr>
      <w:tr>
        <w:tc>
          <w:tcPr/>
          <w:p>
            <w:pPr>
              <w:pStyle w:val="Compact"/>
            </w:pPr>
            <w:r>
              <w:rPr>
                <w:rFonts w:hint="eastAsia"/>
              </w:rPr>
              <w:t xml:space="preserve">输入参数7</w:t>
            </w:r>
          </w:p>
        </w:tc>
        <w:tc>
          <w:tcPr/>
          <w:p>
            <w:pPr>
              <w:pStyle w:val="Compact"/>
            </w:pPr>
            <w:r>
              <w:rPr>
                <w:rStyle w:val="VerbatimChar"/>
              </w:rPr>
              <w:t xml:space="preserve">p_operator</w:t>
            </w:r>
            <w:r>
              <w:rPr>
                <w:rFonts w:hint="eastAsia"/>
              </w:rPr>
              <w:t xml:space="preserve">：操作人</w:t>
            </w:r>
          </w:p>
        </w:tc>
      </w:tr>
      <w:tr>
        <w:tc>
          <w:tcPr/>
          <w:p>
            <w:pPr>
              <w:pStyle w:val="Compact"/>
            </w:pPr>
            <w:r>
              <w:rPr>
                <w:rFonts w:hint="eastAsia"/>
              </w:rPr>
              <w:t xml:space="preserve">输入参数8</w:t>
            </w:r>
          </w:p>
        </w:tc>
        <w:tc>
          <w:tcPr/>
          <w:p>
            <w:pPr>
              <w:pStyle w:val="Compact"/>
            </w:pPr>
            <w:r>
              <w:rPr>
                <w:rStyle w:val="VerbatimChar"/>
              </w:rPr>
              <w:t xml:space="preserve">p_remark</w:t>
            </w:r>
            <w:r>
              <w:rPr>
                <w:rFonts w:hint="eastAsia"/>
              </w:rPr>
              <w:t xml:space="preserve">：备注</w:t>
            </w:r>
          </w:p>
        </w:tc>
      </w:tr>
      <w:tr>
        <w:tc>
          <w:tcPr/>
          <w:p>
            <w:pPr>
              <w:pStyle w:val="Compact"/>
            </w:pPr>
            <w:r>
              <w:rPr>
                <w:rFonts w:hint="eastAsia"/>
              </w:rPr>
              <w:t xml:space="preserve">返回值</w:t>
            </w:r>
          </w:p>
        </w:tc>
        <w:tc>
          <w:tcPr/>
          <w:p>
            <w:pPr>
              <w:pStyle w:val="Compact"/>
            </w:pPr>
            <w:r>
              <w:rPr>
                <w:rStyle w:val="VerbatimChar"/>
              </w:rPr>
              <w:t xml:space="preserve">JSONB</w:t>
            </w:r>
            <w:r>
              <w:rPr>
                <w:rFonts w:hint="eastAsia"/>
              </w:rPr>
              <w:t xml:space="preserve">，包含执行结果、单据号、批次编号和剩余数量</w:t>
            </w:r>
          </w:p>
        </w:tc>
      </w:tr>
    </w:tbl>
    <w:p>
      <w:pPr>
        <w:pStyle w:val="BodyText"/>
      </w:pPr>
      <w:r>
        <w:rPr>
          <w:rFonts w:hint="eastAsia"/>
        </w:rPr>
        <w:t xml:space="preserve">这种设计的优点在于，库存扣减和流水登记统一在数据库层完成，避免了应用层先查库存、后写流水时可能出现的并发不一致问题。</w:t>
      </w:r>
    </w:p>
    <w:bookmarkEnd w:id="21"/>
    <w:bookmarkStart w:id="22" w:name="草稿与流程绑定设计"/>
    <w:p>
      <w:pPr>
        <w:pStyle w:val="Heading3"/>
      </w:pPr>
      <w:r>
        <w:t xml:space="preserve">6.3.6 </w:t>
      </w:r>
      <w:r>
        <w:rPr>
          <w:rFonts w:hint="eastAsia"/>
        </w:rPr>
        <w:t xml:space="preserve">草稿与流程绑定设计</w:t>
      </w:r>
    </w:p>
    <w:p>
      <w:pPr>
        <w:pStyle w:val="FirstParagraph"/>
      </w:pPr>
      <w:r>
        <w:rPr>
          <w:rFonts w:hint="eastAsia"/>
        </w:rPr>
        <w:t xml:space="preserve">为了支持库存业务与流程审批联动，系统在库存模块中引入了</w:t>
      </w:r>
      <w:r>
        <w:t xml:space="preserve"> </w:t>
      </w:r>
      <w:r>
        <w:rPr>
          <w:rStyle w:val="VerbatimChar"/>
        </w:rPr>
        <w:t xml:space="preserve">inventory_drafts</w:t>
      </w:r>
      <w:r>
        <w:t xml:space="preserve"> </w:t>
      </w:r>
      <w:r>
        <w:rPr>
          <w:rFonts w:hint="eastAsia"/>
        </w:rPr>
        <w:t xml:space="preserve">草稿机制，并在前端通过</w:t>
      </w:r>
      <w:r>
        <w:t xml:space="preserve"> </w:t>
      </w:r>
      <w:r>
        <w:rPr>
          <w:rStyle w:val="VerbatimChar"/>
        </w:rPr>
        <w:t xml:space="preserve">workflowContext</w:t>
      </w:r>
      <w:r>
        <w:t xml:space="preserve"> </w:t>
      </w:r>
      <w:r>
        <w:rPr>
          <w:rFonts w:hint="eastAsia"/>
        </w:rPr>
        <w:t xml:space="preserve">把流程实例编号、业务键、任务节点等信息写入单据草稿。这样做的意义在于：库存业务不再只是独立的出入库记录，而可以作为流程驱动场景中的业务载体。</w:t>
      </w:r>
    </w:p>
    <w:p>
      <w:pPr>
        <w:pStyle w:val="BodyText"/>
      </w:pPr>
      <w:r>
        <w:rPr>
          <w:rFonts w:hint="eastAsia"/>
        </w:rPr>
        <w:t xml:space="preserve">例如，当某个库存出库单由流程入口发起时，页面会把当前流程实例编号和业务键保存到草稿属性中。后续审批中心和状态映射模块即可据此继续推进业务状态。这一设计实际上把物料模块和流程能力连接了起来，是系统详细设计中比较关键的一条链路。</w:t>
      </w:r>
    </w:p>
    <w:bookmarkEnd w:id="22"/>
    <w:bookmarkStart w:id="23" w:name="本节小结-1"/>
    <w:p>
      <w:pPr>
        <w:pStyle w:val="Heading3"/>
      </w:pPr>
      <w:r>
        <w:t xml:space="preserve">6.3.7 </w:t>
      </w:r>
      <w:r>
        <w:rPr>
          <w:rFonts w:hint="eastAsia"/>
        </w:rPr>
        <w:t xml:space="preserve">本节小结</w:t>
      </w:r>
    </w:p>
    <w:p>
      <w:pPr>
        <w:pStyle w:val="FirstParagraph"/>
      </w:pPr>
      <w:r>
        <w:rPr>
          <w:rFonts w:hint="eastAsia"/>
        </w:rPr>
        <w:t xml:space="preserve">库存入库与出库功能通过“前端表单</w:t>
      </w:r>
      <w:r>
        <w:t xml:space="preserve"> + </w:t>
      </w:r>
      <w:r>
        <w:rPr>
          <w:rFonts w:hint="eastAsia"/>
        </w:rPr>
        <w:t xml:space="preserve">数据库函数</w:t>
      </w:r>
      <w:r>
        <w:t xml:space="preserve"> + </w:t>
      </w:r>
      <w:r>
        <w:rPr>
          <w:rFonts w:hint="eastAsia"/>
        </w:rPr>
        <w:t xml:space="preserve">流程草稿绑定”的方式完成了详细设计。其核心价值在于：既满足了现场操作便捷性，也保证了库存批次、流水记录和流程上下文之间的一致性。</w:t>
      </w:r>
    </w:p>
    <w:bookmarkEnd w:id="23"/>
    <w:bookmarkEnd w:id="24"/>
    <w:bookmarkStart w:id="31" w:name="流程审批与状态映射详细设计"/>
    <w:p>
      <w:pPr>
        <w:pStyle w:val="Heading2"/>
      </w:pPr>
      <w:r>
        <w:t xml:space="preserve">6.4 </w:t>
      </w:r>
      <w:r>
        <w:rPr>
          <w:rFonts w:hint="eastAsia"/>
        </w:rPr>
        <w:t xml:space="preserve">流程审批与状态映射详细设计</w:t>
      </w:r>
    </w:p>
    <w:bookmarkStart w:id="25"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25"/>
    <w:bookmarkStart w:id="26"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6"/>
        </w:numPr>
      </w:pPr>
      <w:r>
        <w:rPr>
          <w:rStyle w:val="VerbatimChar"/>
        </w:rPr>
        <w:t xml:space="preserve">workflow.definitions</w:t>
      </w:r>
      <w:r>
        <w:rPr>
          <w:rFonts w:hint="eastAsia"/>
        </w:rPr>
        <w:t xml:space="preserve">：保存流程定义信息；</w:t>
      </w:r>
    </w:p>
    <w:p>
      <w:pPr>
        <w:pStyle w:val="Compact"/>
        <w:numPr>
          <w:ilvl w:val="0"/>
          <w:numId w:val="1006"/>
        </w:numPr>
      </w:pPr>
      <w:r>
        <w:rPr>
          <w:rStyle w:val="VerbatimChar"/>
        </w:rPr>
        <w:t xml:space="preserve">workflow.instances</w:t>
      </w:r>
      <w:r>
        <w:rPr>
          <w:rFonts w:hint="eastAsia"/>
        </w:rPr>
        <w:t xml:space="preserve">：保存流程实例运行状态；</w:t>
      </w:r>
    </w:p>
    <w:p>
      <w:pPr>
        <w:pStyle w:val="Compact"/>
        <w:numPr>
          <w:ilvl w:val="0"/>
          <w:numId w:val="1006"/>
        </w:numPr>
      </w:pPr>
      <w:r>
        <w:rPr>
          <w:rStyle w:val="VerbatimChar"/>
        </w:rPr>
        <w:t xml:space="preserve">workflow.task_assignments</w:t>
      </w:r>
      <w:r>
        <w:rPr>
          <w:rFonts w:hint="eastAsia"/>
        </w:rPr>
        <w:t xml:space="preserve">：保存任务节点候选角色与候选人；</w:t>
      </w:r>
    </w:p>
    <w:p>
      <w:pPr>
        <w:pStyle w:val="Compact"/>
        <w:numPr>
          <w:ilvl w:val="0"/>
          <w:numId w:val="1006"/>
        </w:numPr>
      </w:pPr>
      <w:r>
        <w:rPr>
          <w:rStyle w:val="VerbatimChar"/>
        </w:rPr>
        <w:t xml:space="preserve">workflow.instance_events</w:t>
      </w:r>
      <w:r>
        <w:rPr>
          <w:rFonts w:hint="eastAsia"/>
        </w:rPr>
        <w:t xml:space="preserve">：保存流程事件；</w:t>
      </w:r>
    </w:p>
    <w:p>
      <w:pPr>
        <w:pStyle w:val="Compact"/>
        <w:numPr>
          <w:ilvl w:val="0"/>
          <w:numId w:val="1006"/>
        </w:numPr>
      </w:pPr>
      <w:r>
        <w:rPr>
          <w:rStyle w:val="VerbatimChar"/>
        </w:rPr>
        <w:t xml:space="preserve">workflow.task_approvals</w:t>
      </w:r>
      <w:r>
        <w:rPr>
          <w:rFonts w:hint="eastAsia"/>
        </w:rPr>
        <w:t xml:space="preserve">：保存审批意见与会签记录；</w:t>
      </w:r>
    </w:p>
    <w:p>
      <w:pPr>
        <w:pStyle w:val="Compact"/>
        <w:numPr>
          <w:ilvl w:val="0"/>
          <w:numId w:val="1006"/>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26"/>
    <w:bookmarkStart w:id="27"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27"/>
    <w:bookmarkStart w:id="28"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表6-3</w:t>
      </w:r>
      <w:r>
        <w:t xml:space="preserve"> </w:t>
      </w:r>
      <w:r>
        <w:rPr>
          <w:rFonts w:hint="eastAsia"/>
        </w:rPr>
        <w:t xml:space="preserve">流程实例启动函数说明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表6-4</w:t>
      </w:r>
      <w:r>
        <w:t xml:space="preserve"> </w:t>
      </w:r>
      <w:r>
        <w:rPr>
          <w:rFonts w:hint="eastAsia"/>
        </w:rPr>
        <w:t xml:space="preserve">流程节点执行权限判断函数说明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28"/>
    <w:bookmarkStart w:id="29"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29"/>
    <w:bookmarkStart w:id="30" w:name="本节小结-2"/>
    <w:p>
      <w:pPr>
        <w:pStyle w:val="Heading3"/>
      </w:pPr>
      <w:r>
        <w:t xml:space="preserve">6.4.6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30"/>
    <w:bookmarkEnd w:id="31"/>
    <w:bookmarkStart w:id="38" w:name="轻量化语义模块详细设计"/>
    <w:p>
      <w:pPr>
        <w:pStyle w:val="Heading2"/>
      </w:pPr>
      <w:r>
        <w:t xml:space="preserve">6.5 </w:t>
      </w:r>
      <w:r>
        <w:rPr>
          <w:rFonts w:hint="eastAsia"/>
        </w:rPr>
        <w:t xml:space="preserve">轻量化语义模块详细设计</w:t>
      </w:r>
    </w:p>
    <w:bookmarkStart w:id="32"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设计目标，是在不引入复杂推理引擎的前提下，为系统中的数据表、字段和关系提供统一的语义描述能力。其核心作用不是替代业务表，而是在现有业务数据之上构建一层“可理解的结构说明”。</w:t>
      </w:r>
    </w:p>
    <w:bookmarkEnd w:id="32"/>
    <w:bookmarkStart w:id="33" w:name="模块定位"/>
    <w:p>
      <w:pPr>
        <w:pStyle w:val="Heading3"/>
      </w:pPr>
      <w:r>
        <w:t xml:space="preserve">6.5.2 </w:t>
      </w:r>
      <w:r>
        <w:rPr>
          <w:rFonts w:hint="eastAsia"/>
        </w:rPr>
        <w:t xml:space="preserve">模块定位</w:t>
      </w:r>
    </w:p>
    <w:p>
      <w:pPr>
        <w:pStyle w:val="FirstParagraph"/>
      </w:pPr>
      <w:r>
        <w:rPr>
          <w:rFonts w:hint="eastAsia"/>
        </w:rPr>
        <w:t xml:space="preserve">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bookmarkEnd w:id="33"/>
    <w:bookmarkStart w:id="34" w:name="本体关系工作台设计"/>
    <w:p>
      <w:pPr>
        <w:pStyle w:val="Heading3"/>
      </w:pPr>
      <w:r>
        <w:t xml:space="preserve">6.5.3 </w:t>
      </w:r>
      <w:r>
        <w:rPr>
          <w:rFonts w:hint="eastAsia"/>
        </w:rPr>
        <w:t xml:space="preserve">本体关系工作台设计</w:t>
      </w:r>
    </w:p>
    <w:p>
      <w:pPr>
        <w:pStyle w:val="FirstParagraph"/>
      </w:pPr>
      <w:r>
        <w:rPr>
          <w:rFonts w:hint="eastAsia"/>
        </w:rPr>
        <w:t xml:space="preserve">本体关系工作台是轻量化语义模块最直观的前端载体。页面主要由三部分组成：第一部分是关系指标统计，展示当前关系数量、表数量、本体关系数和外键关系数；第二部分是图关系总览区，用于可视化展示表与表之间的语义关系；第三部分是列级语义面板和关系明细列表，用于展示字段语义、敏感标记、语义来源等信息。</w:t>
      </w:r>
    </w:p>
    <w:p>
      <w:pPr>
        <w:pStyle w:val="BodyText"/>
      </w:pPr>
      <w:r>
        <w:rPr>
          <w:rFonts w:hint="eastAsia"/>
        </w:rPr>
        <w:t xml:space="preserve">该页面的关键交互是“图关系聚焦”。用户可以点击某张表节点，将视图聚焦到该表相关的关系，再查看该表的列级语义详情。这种设计使得语义信息不再只是隐藏在数据库脚本中的配置数据，而是能够被系统设计者和管理人员直接观察和理解。</w:t>
      </w:r>
    </w:p>
    <w:bookmarkEnd w:id="34"/>
    <w:bookmarkStart w:id="35" w:name="语义数据组织设计"/>
    <w:p>
      <w:pPr>
        <w:pStyle w:val="Heading3"/>
      </w:pPr>
      <w:r>
        <w:t xml:space="preserve">6.5.4 </w:t>
      </w:r>
      <w:r>
        <w:rPr>
          <w:rFonts w:hint="eastAsia"/>
        </w:rPr>
        <w:t xml:space="preserve">语义数据组织设计</w:t>
      </w:r>
    </w:p>
    <w:p>
      <w:pPr>
        <w:pStyle w:val="FirstParagraph"/>
      </w:pPr>
      <w:r>
        <w:rPr>
          <w:rFonts w:hint="eastAsia"/>
        </w:rPr>
        <w:t xml:space="preserve">当前系统中的语义能力主要体现为：</w:t>
      </w:r>
    </w:p>
    <w:p>
      <w:pPr>
        <w:pStyle w:val="Compact"/>
        <w:numPr>
          <w:ilvl w:val="0"/>
          <w:numId w:val="1007"/>
        </w:numPr>
      </w:pPr>
      <w:r>
        <w:rPr>
          <w:rFonts w:hint="eastAsia"/>
        </w:rPr>
        <w:t xml:space="preserve">表级语义：描述一张业务表在系统中的业务含义；</w:t>
      </w:r>
    </w:p>
    <w:p>
      <w:pPr>
        <w:pStyle w:val="Compact"/>
        <w:numPr>
          <w:ilvl w:val="0"/>
          <w:numId w:val="1007"/>
        </w:numPr>
      </w:pPr>
      <w:r>
        <w:rPr>
          <w:rFonts w:hint="eastAsia"/>
        </w:rPr>
        <w:t xml:space="preserve">列级语义：描述某个字段对应的业务语义、数据类型、界面类型和敏感标记；</w:t>
      </w:r>
    </w:p>
    <w:p>
      <w:pPr>
        <w:pStyle w:val="Compact"/>
        <w:numPr>
          <w:ilvl w:val="0"/>
          <w:numId w:val="1007"/>
        </w:numPr>
      </w:pPr>
      <w:r>
        <w:rPr>
          <w:rFonts w:hint="eastAsia"/>
        </w:rPr>
        <w:t xml:space="preserve">关系语义：描述表与表之间是外键关系、本体关系还是权限关系；</w:t>
      </w:r>
    </w:p>
    <w:p>
      <w:pPr>
        <w:pStyle w:val="Compact"/>
        <w:numPr>
          <w:ilvl w:val="0"/>
          <w:numId w:val="1007"/>
        </w:numPr>
      </w:pPr>
      <w:r>
        <w:rPr>
          <w:rFonts w:hint="eastAsia"/>
        </w:rPr>
        <w:t xml:space="preserve">中文化回填：为系统中已有英文表名和字段名补充中文语义标签。</w:t>
      </w:r>
    </w:p>
    <w:p>
      <w:pPr>
        <w:pStyle w:val="FirstParagraph"/>
      </w:pPr>
      <w:r>
        <w:rPr>
          <w:rFonts w:hint="eastAsia"/>
        </w:rPr>
        <w:t xml:space="preserve">这几类能力共同构成了轻量化语义模块的基础。其中，列级语义尤其重要，因为它直接关系到后续动态表单配置、字段解释和权限显示。</w:t>
      </w:r>
    </w:p>
    <w:bookmarkEnd w:id="35"/>
    <w:bookmarkStart w:id="36" w:name="语义模块与业务系统的协同"/>
    <w:p>
      <w:pPr>
        <w:pStyle w:val="Heading3"/>
      </w:pPr>
      <w:r>
        <w:t xml:space="preserve">6.5.5 </w:t>
      </w:r>
      <w:r>
        <w:rPr>
          <w:rFonts w:hint="eastAsia"/>
        </w:rPr>
        <w:t xml:space="preserve">语义模块与业务系统的协同</w:t>
      </w:r>
    </w:p>
    <w:p>
      <w:pPr>
        <w:pStyle w:val="FirstParagraph"/>
      </w:pPr>
      <w:r>
        <w:rPr>
          <w:rFonts w:hint="eastAsia"/>
        </w:rPr>
        <w:t xml:space="preserve">轻量化语义模块并不是孤立存在的。当前系统已经在三个方向上实现了协同：</w:t>
      </w:r>
    </w:p>
    <w:p>
      <w:pPr>
        <w:pStyle w:val="Compact"/>
        <w:numPr>
          <w:ilvl w:val="0"/>
          <w:numId w:val="1008"/>
        </w:numPr>
      </w:pPr>
      <w:r>
        <w:rPr>
          <w:rFonts w:hint="eastAsia"/>
        </w:rPr>
        <w:t xml:space="preserve">与应用中心协同：数据应用配置和语义信息可以共同作用于界面字段展示；</w:t>
      </w:r>
    </w:p>
    <w:p>
      <w:pPr>
        <w:pStyle w:val="Compact"/>
        <w:numPr>
          <w:ilvl w:val="0"/>
          <w:numId w:val="1008"/>
        </w:numPr>
      </w:pPr>
      <w:r>
        <w:rPr>
          <w:rFonts w:hint="eastAsia"/>
        </w:rPr>
        <w:t xml:space="preserve">与流程配置协同：流程节点状态和业务状态可以在语义层形成更统一的解释；</w:t>
      </w:r>
    </w:p>
    <w:p>
      <w:pPr>
        <w:pStyle w:val="Compact"/>
        <w:numPr>
          <w:ilvl w:val="0"/>
          <w:numId w:val="1008"/>
        </w:numPr>
      </w:pPr>
      <w:r>
        <w:rPr>
          <w:rFonts w:hint="eastAsia"/>
        </w:rPr>
        <w:t xml:space="preserve">与权限控制协同：敏感字段和重要关系能够与权限策略形成兼容约束。</w:t>
      </w:r>
    </w:p>
    <w:p>
      <w:pPr>
        <w:pStyle w:val="FirstParagraph"/>
      </w:pPr>
      <w:r>
        <w:rPr>
          <w:rFonts w:hint="eastAsia"/>
        </w:rPr>
        <w:t xml:space="preserve">这种设计方式比传统“只做几个业务页面”的毕业设计更进一步，因为它开始关注系统的可解释性、可治理性和可扩展性。</w:t>
      </w:r>
    </w:p>
    <w:bookmarkEnd w:id="36"/>
    <w:bookmarkStart w:id="37" w:name="本节小结-3"/>
    <w:p>
      <w:pPr>
        <w:pStyle w:val="Heading3"/>
      </w:pPr>
      <w:r>
        <w:t xml:space="preserve">6.5.6 </w:t>
      </w:r>
      <w:r>
        <w:rPr>
          <w:rFonts w:hint="eastAsia"/>
        </w:rPr>
        <w:t xml:space="preserve">本节小结</w:t>
      </w:r>
    </w:p>
    <w:p>
      <w:pPr>
        <w:pStyle w:val="FirstParagraph"/>
      </w:pPr>
      <w:r>
        <w:rPr>
          <w:rFonts w:hint="eastAsia"/>
        </w:rPr>
        <w:t xml:space="preserve">轻量化语义模块详细设计的完成，使本文在一般信息系统开发基础上增加了一层语义治理能力。这一部分不仅是论文中的特色内容，也为后续应用配置和流程联动提供了更统一的底层表达。</w:t>
      </w:r>
    </w:p>
    <w:bookmarkEnd w:id="37"/>
    <w:bookmarkEnd w:id="38"/>
    <w:bookmarkStart w:id="39" w:name="本章小结"/>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2026-03-13T20:09:51Z</dcterms:created>
  <dcterms:modified xsi:type="dcterms:W3CDTF">2026-03-13T20:09:51Z</dcterms:modified>
</cp:coreProperties>
</file>

<file path=docProps/custom.xml><?xml version="1.0" encoding="utf-8"?>
<Properties xmlns="http://schemas.openxmlformats.org/officeDocument/2006/custom-properties" xmlns:vt="http://schemas.openxmlformats.org/officeDocument/2006/docPropsVTypes"/>
</file>