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第六章-详细设计"/>
    <w:p>
      <w:pPr>
        <w:pStyle w:val="Heading1"/>
      </w:pPr>
      <w:r>
        <w:rPr>
          <w:rFonts w:hint="eastAsia"/>
        </w:rPr>
        <w:t xml:space="preserve">第六章</w:t>
      </w:r>
      <w:r>
        <w:t xml:space="preserve"> </w:t>
      </w:r>
      <w:r>
        <w:rPr>
          <w:rFonts w:hint="eastAsia"/>
        </w:rPr>
        <w:t xml:space="preserve">详细设计</w:t>
      </w:r>
    </w:p>
    <w:p>
      <w:pPr>
        <w:pStyle w:val="FirstParagraph"/>
      </w:pPr>
      <w:r>
        <w:rPr>
          <w:rFonts w:hint="eastAsia"/>
        </w:rPr>
        <w:t xml:space="preserve">题目：面向湛江中小制造企业的企业信息化系统核心设计与实现——以广东南派食品有限公司为例</w:t>
      </w:r>
      <w:r>
        <w:br/>
      </w:r>
      <w:r>
        <w:rPr>
          <w:rFonts w:hint="eastAsia"/>
        </w:rPr>
        <w:t xml:space="preserve">版本：初稿</w:t>
      </w:r>
      <w:r>
        <w:br/>
      </w:r>
      <w:r>
        <w:rPr>
          <w:rFonts w:hint="eastAsia"/>
        </w:rPr>
        <w:t xml:space="preserve">整理日期：2026-03-14</w:t>
      </w:r>
      <w:r>
        <w:br/>
      </w:r>
      <w:r>
        <w:rPr>
          <w:rFonts w:hint="eastAsia"/>
        </w:rPr>
        <w:t xml:space="preserve">说明：本章在总体设计和数据库设计的基础上，进一步对系统中已经完成实现的关键功能进行详细设计说明。为保证内容与当前项目实际进度一致，本文重点展开用户与权限、库存出入库、流程审批联动以及轻量化语义模块四个部分。</w:t>
      </w:r>
    </w:p>
    <w:bookmarkStart w:id="11" w:name="详细设计概述"/>
    <w:p>
      <w:pPr>
        <w:pStyle w:val="Heading2"/>
      </w:pPr>
      <w:r>
        <w:t xml:space="preserve">6.1 </w:t>
      </w:r>
      <w:r>
        <w:rPr>
          <w:rFonts w:hint="eastAsia"/>
        </w:rPr>
        <w:t xml:space="preserve">详细设计概述</w:t>
      </w:r>
    </w:p>
    <w:p>
      <w:pPr>
        <w:pStyle w:val="FirstParagraph"/>
      </w:pPr>
      <w:r>
        <w:rPr>
          <w:rFonts w:hint="eastAsia"/>
        </w:rPr>
        <w:t xml:space="preserve">详细设计阶段的任务，是把总体架构和模块划分进一步落实为可执行的页面、数据流和数据库处理逻辑。与传统软件工程中“详细设计完全围绕类方法展开”的写法不同，EISCore</w:t>
      </w:r>
      <w:r>
        <w:t xml:space="preserve"> </w:t>
      </w:r>
      <w:r>
        <w:rPr>
          <w:rFonts w:hint="eastAsia"/>
        </w:rPr>
        <w:t xml:space="preserve">采用数据库中心架构，因此详细设计不再以</w:t>
      </w:r>
      <w:r>
        <w:t xml:space="preserve"> </w:t>
      </w:r>
      <w:r>
        <w:rPr>
          <w:rStyle w:val="VerbatimChar"/>
        </w:rPr>
        <w:t xml:space="preserve">Controller-Service-DAO</w:t>
      </w:r>
      <w:r>
        <w:t xml:space="preserve"> </w:t>
      </w:r>
      <w:r>
        <w:rPr>
          <w:rFonts w:hint="eastAsia"/>
        </w:rPr>
        <w:t xml:space="preserve">这一套传统后端类分层为主要表达对象，而是同时围绕前端页面、PostgREST</w:t>
      </w:r>
      <w:r>
        <w:t xml:space="preserve"> </w:t>
      </w:r>
      <w:r>
        <w:rPr>
          <w:rFonts w:hint="eastAsia"/>
        </w:rPr>
        <w:t xml:space="preserve">接口、数据库函数、核心业务表和流程运行对象展开。</w:t>
      </w:r>
    </w:p>
    <w:p>
      <w:pPr>
        <w:pStyle w:val="BodyText"/>
      </w:pPr>
      <w:r>
        <w:rPr>
          <w:rFonts w:hint="eastAsia"/>
        </w:rPr>
        <w:t xml:space="preserve">结合当前论文项目的实现情况，本章重点说明以下四类内容：第一，用户与权限控制的详细设计；第二，物料管理中库存入库与出库功能的详细设计；第三，应用中心中流程审批与状态映射的详细设计；第四，轻量化语义模块的详细设计。之所以选择这四部分，是因为它们既对应开题阶段提出的核心目标，也是在当前项目中证据最充分、最能体现系统特色的内容。</w:t>
      </w:r>
    </w:p>
    <w:bookmarkStart w:id="9" w:name="数据库中心架构下的详细设计对象"/>
    <w:p>
      <w:pPr>
        <w:pStyle w:val="Heading3"/>
      </w:pPr>
      <w:r>
        <w:t xml:space="preserve">6.1.1 </w:t>
      </w:r>
      <w:r>
        <w:rPr>
          <w:rFonts w:hint="eastAsia"/>
        </w:rPr>
        <w:t xml:space="preserve">数据库中心架构下的详细设计对象</w:t>
      </w:r>
    </w:p>
    <w:p>
      <w:pPr>
        <w:pStyle w:val="FirstParagraph"/>
      </w:pPr>
      <w:r>
        <w:rPr>
          <w:rFonts w:hint="eastAsia"/>
        </w:rPr>
        <w:t xml:space="preserve">在本课题中，详细设计的基本单元并不是“类及其成员方法”，而是“页面组件</w:t>
      </w:r>
      <w:r>
        <w:t xml:space="preserve"> + </w:t>
      </w:r>
      <w:r>
        <w:rPr>
          <w:rFonts w:hint="eastAsia"/>
        </w:rPr>
        <w:t xml:space="preserve">接口入口</w:t>
      </w:r>
      <w:r>
        <w:t xml:space="preserve"> + </w:t>
      </w:r>
      <w:r>
        <w:rPr>
          <w:rFonts w:hint="eastAsia"/>
        </w:rPr>
        <w:t xml:space="preserve">数据库函数</w:t>
      </w:r>
      <w:r>
        <w:t xml:space="preserve"> + </w:t>
      </w:r>
      <w:r>
        <w:rPr>
          <w:rFonts w:hint="eastAsia"/>
        </w:rPr>
        <w:t xml:space="preserve">核心表</w:t>
      </w:r>
      <w:r>
        <w:t xml:space="preserve"> + </w:t>
      </w:r>
      <w:r>
        <w:rPr>
          <w:rFonts w:hint="eastAsia"/>
        </w:rPr>
        <w:t xml:space="preserve">流程运行对象”的组合。换句话说，传统系统中由后端类承担的许多职责，在</w:t>
      </w:r>
      <w:r>
        <w:t xml:space="preserve"> EISCore </w:t>
      </w:r>
      <w:r>
        <w:rPr>
          <w:rFonts w:hint="eastAsia"/>
        </w:rPr>
        <w:t xml:space="preserve">中被下沉到了</w:t>
      </w:r>
      <w:r>
        <w:t xml:space="preserve"> PostgreSQL </w:t>
      </w:r>
      <w:r>
        <w:rPr>
          <w:rFonts w:hint="eastAsia"/>
        </w:rPr>
        <w:t xml:space="preserve">函数和数据表约束中。因此，若仍然完全按类图方式展开，反而不能准确反映本系统的真实实现结构。</w:t>
      </w:r>
    </w:p>
    <w:p>
      <w:pPr>
        <w:pStyle w:val="BodyText"/>
      </w:pPr>
      <w:r>
        <w:rPr>
          <w:rFonts w:hint="eastAsia"/>
        </w:rPr>
        <w:t xml:space="preserve">表6-1</w:t>
      </w:r>
      <w:r>
        <w:t xml:space="preserve"> </w:t>
      </w:r>
      <w:r>
        <w:rPr>
          <w:rFonts w:hint="eastAsia"/>
        </w:rPr>
        <w:t xml:space="preserve">数据库中心架构下的详细设计对象</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设计对象</w:t>
            </w:r>
          </w:p>
        </w:tc>
        <w:tc>
          <w:tcPr/>
          <w:p>
            <w:pPr>
              <w:pStyle w:val="Compact"/>
            </w:pPr>
            <w:r>
              <w:rPr>
                <w:rFonts w:hint="eastAsia"/>
              </w:rPr>
              <w:t xml:space="preserve">主要载体</w:t>
            </w:r>
          </w:p>
        </w:tc>
        <w:tc>
          <w:tcPr/>
          <w:p>
            <w:pPr>
              <w:pStyle w:val="Compact"/>
            </w:pPr>
            <w:r>
              <w:rPr>
                <w:rFonts w:hint="eastAsia"/>
              </w:rPr>
              <w:t xml:space="preserve">在本文中的表现</w:t>
            </w:r>
          </w:p>
        </w:tc>
      </w:tr>
      <w:tr>
        <w:tc>
          <w:tcPr/>
          <w:p>
            <w:pPr>
              <w:pStyle w:val="Compact"/>
            </w:pPr>
            <w:r>
              <w:rPr>
                <w:rFonts w:hint="eastAsia"/>
              </w:rPr>
              <w:t xml:space="preserve">页面交互对象</w:t>
            </w:r>
          </w:p>
        </w:tc>
        <w:tc>
          <w:tcPr/>
          <w:p>
            <w:pPr>
              <w:pStyle w:val="Compact"/>
            </w:pPr>
            <w:r>
              <w:t xml:space="preserve">Vue </w:t>
            </w:r>
            <w:r>
              <w:rPr>
                <w:rFonts w:hint="eastAsia"/>
              </w:rPr>
              <w:t xml:space="preserve">页面、表格、抽屉表单、审批中心界面</w:t>
            </w:r>
          </w:p>
        </w:tc>
        <w:tc>
          <w:tcPr/>
          <w:p>
            <w:pPr>
              <w:pStyle w:val="Compact"/>
            </w:pPr>
            <w:r>
              <w:rPr>
                <w:rFonts w:hint="eastAsia"/>
              </w:rPr>
              <w:t xml:space="preserve">负责参数采集、结果展示和流程上下文承载</w:t>
            </w:r>
          </w:p>
        </w:tc>
      </w:tr>
      <w:tr>
        <w:tc>
          <w:tcPr/>
          <w:p>
            <w:pPr>
              <w:pStyle w:val="Compact"/>
            </w:pPr>
            <w:r>
              <w:rPr>
                <w:rFonts w:hint="eastAsia"/>
              </w:rPr>
              <w:t xml:space="preserve">接口入口对象</w:t>
            </w:r>
          </w:p>
        </w:tc>
        <w:tc>
          <w:tcPr/>
          <w:p>
            <w:pPr>
              <w:pStyle w:val="Compact"/>
            </w:pPr>
            <w:r>
              <w:t xml:space="preserve">PostgREST </w:t>
            </w:r>
            <w:r>
              <w:rPr>
                <w:rFonts w:hint="eastAsia"/>
              </w:rPr>
              <w:t xml:space="preserve">自动映射接口、</w:t>
            </w:r>
            <w:r>
              <w:rPr>
                <w:rStyle w:val="VerbatimChar"/>
              </w:rPr>
              <w:t xml:space="preserve">/rpc/*</w:t>
            </w:r>
            <w:r>
              <w:t xml:space="preserve"> </w:t>
            </w:r>
            <w:r>
              <w:rPr>
                <w:rFonts w:hint="eastAsia"/>
              </w:rPr>
              <w:t xml:space="preserve">调用入口</w:t>
            </w:r>
          </w:p>
        </w:tc>
        <w:tc>
          <w:tcPr/>
          <w:p>
            <w:pPr>
              <w:pStyle w:val="Compact"/>
            </w:pPr>
            <w:r>
              <w:rPr>
                <w:rFonts w:hint="eastAsia"/>
              </w:rPr>
              <w:t xml:space="preserve">负责把前端请求转入底层函数</w:t>
            </w:r>
          </w:p>
        </w:tc>
      </w:tr>
      <w:tr>
        <w:tc>
          <w:tcPr/>
          <w:p>
            <w:pPr>
              <w:pStyle w:val="Compact"/>
            </w:pPr>
            <w:r>
              <w:rPr>
                <w:rFonts w:hint="eastAsia"/>
              </w:rPr>
              <w:t xml:space="preserve">业务处理对象</w:t>
            </w:r>
          </w:p>
        </w:tc>
        <w:tc>
          <w:tcPr/>
          <w:p>
            <w:pPr>
              <w:pStyle w:val="Compact"/>
            </w:pPr>
            <w:r>
              <w:rPr>
                <w:rStyle w:val="VerbatimChar"/>
              </w:rPr>
              <w:t xml:space="preserve">scm.stock_in</w:t>
            </w:r>
            <w:r>
              <w:t xml:space="preserve">、</w:t>
            </w:r>
            <w:r>
              <w:rPr>
                <w:rStyle w:val="VerbatimChar"/>
              </w:rPr>
              <w:t xml:space="preserve">scm.stock_out</w:t>
            </w:r>
            <w:r>
              <w:t xml:space="preserve">、</w:t>
            </w:r>
            <w:r>
              <w:rPr>
                <w:rStyle w:val="VerbatimChar"/>
              </w:rPr>
              <w:t xml:space="preserve">workflow.start_workflow_instance</w:t>
            </w:r>
            <w:r>
              <w:t xml:space="preserve"> </w:t>
            </w:r>
            <w:r>
              <w:rPr>
                <w:rFonts w:hint="eastAsia"/>
              </w:rPr>
              <w:t xml:space="preserve">等函数</w:t>
            </w:r>
          </w:p>
        </w:tc>
        <w:tc>
          <w:tcPr/>
          <w:p>
            <w:pPr>
              <w:pStyle w:val="Compact"/>
            </w:pPr>
            <w:r>
              <w:rPr>
                <w:rFonts w:hint="eastAsia"/>
              </w:rPr>
              <w:t xml:space="preserve">负责事务、校验、状态更新和结果返回</w:t>
            </w:r>
          </w:p>
        </w:tc>
      </w:tr>
      <w:tr>
        <w:tc>
          <w:tcPr/>
          <w:p>
            <w:pPr>
              <w:pStyle w:val="Compact"/>
            </w:pPr>
            <w:r>
              <w:rPr>
                <w:rFonts w:hint="eastAsia"/>
              </w:rPr>
              <w:t xml:space="preserve">数据持久化对象</w:t>
            </w:r>
          </w:p>
        </w:tc>
        <w:tc>
          <w:tcPr/>
          <w:p>
            <w:pPr>
              <w:pStyle w:val="Compact"/>
            </w:pPr>
            <w:r>
              <w:rPr>
                <w:rStyle w:val="VerbatimChar"/>
              </w:rPr>
              <w:t xml:space="preserve">inventory_batches</w:t>
            </w:r>
            <w:r>
              <w:t xml:space="preserve">、</w:t>
            </w:r>
            <w:r>
              <w:rPr>
                <w:rStyle w:val="VerbatimChar"/>
              </w:rPr>
              <w:t xml:space="preserve">inventory_transactions</w:t>
            </w:r>
            <w:r>
              <w:t xml:space="preserve">、</w:t>
            </w:r>
            <w:r>
              <w:rPr>
                <w:rStyle w:val="VerbatimChar"/>
              </w:rPr>
              <w:t xml:space="preserve">workflow.instances</w:t>
            </w:r>
            <w:r>
              <w:t xml:space="preserve">、</w:t>
            </w:r>
            <w:r>
              <w:rPr>
                <w:rStyle w:val="VerbatimChar"/>
              </w:rPr>
              <w:t xml:space="preserve">workflow_state_mappings</w:t>
            </w:r>
            <w:r>
              <w:t xml:space="preserve"> </w:t>
            </w:r>
            <w:r>
              <w:rPr>
                <w:rFonts w:hint="eastAsia"/>
              </w:rPr>
              <w:t xml:space="preserve">等表</w:t>
            </w:r>
          </w:p>
        </w:tc>
        <w:tc>
          <w:tcPr/>
          <w:p>
            <w:pPr>
              <w:pStyle w:val="Compact"/>
            </w:pPr>
            <w:r>
              <w:rPr>
                <w:rFonts w:hint="eastAsia"/>
              </w:rPr>
              <w:t xml:space="preserve">负责保存业务状态、流程状态和映射关系</w:t>
            </w:r>
          </w:p>
        </w:tc>
      </w:tr>
      <w:tr>
        <w:tc>
          <w:tcPr/>
          <w:p>
            <w:pPr>
              <w:pStyle w:val="Compact"/>
            </w:pPr>
            <w:r>
              <w:rPr>
                <w:rFonts w:hint="eastAsia"/>
              </w:rPr>
              <w:t xml:space="preserve">权限与运行对象</w:t>
            </w:r>
          </w:p>
        </w:tc>
        <w:tc>
          <w:tcPr/>
          <w:p>
            <w:pPr>
              <w:pStyle w:val="Compact"/>
            </w:pPr>
            <w:r>
              <w:t xml:space="preserve">JWT </w:t>
            </w:r>
            <w:r>
              <w:rPr>
                <w:rFonts w:hint="eastAsia"/>
              </w:rPr>
              <w:t xml:space="preserve">声明、RLS</w:t>
            </w:r>
            <w:r>
              <w:t xml:space="preserve"> </w:t>
            </w:r>
            <w:r>
              <w:rPr>
                <w:rFonts w:hint="eastAsia"/>
              </w:rPr>
              <w:t xml:space="preserve">策略、任务分派规则、草稿上下文</w:t>
            </w:r>
          </w:p>
        </w:tc>
        <w:tc>
          <w:tcPr/>
          <w:p>
            <w:pPr>
              <w:pStyle w:val="Compact"/>
            </w:pPr>
            <w:r>
              <w:rPr>
                <w:rFonts w:hint="eastAsia"/>
              </w:rPr>
              <w:t xml:space="preserve">负责控制谁可以访问、谁可以审批以及业务如何继续流转</w:t>
            </w:r>
          </w:p>
        </w:tc>
      </w:tr>
    </w:tbl>
    <w:bookmarkEnd w:id="9"/>
    <w:bookmarkStart w:id="10" w:name="本章的表达方式"/>
    <w:p>
      <w:pPr>
        <w:pStyle w:val="Heading3"/>
      </w:pPr>
      <w:r>
        <w:t xml:space="preserve">6.1.2 </w:t>
      </w:r>
      <w:r>
        <w:rPr>
          <w:rFonts w:hint="eastAsia"/>
        </w:rPr>
        <w:t xml:space="preserve">本章的表达方式</w:t>
      </w:r>
    </w:p>
    <w:p>
      <w:pPr>
        <w:pStyle w:val="FirstParagraph"/>
      </w:pPr>
      <w:r>
        <w:rPr>
          <w:rFonts w:hint="eastAsia"/>
        </w:rPr>
        <w:t xml:space="preserve">基于上述架构特点，本文的详细设计采用以下三种方式展开：第一，用关键函数的输入、输出与处理步骤说明底层业务逻辑；第二，用关键数据表和状态映射说明数据如何落地；第三，用时序图展示页面、接口、数据库函数和业务表之间的运行先后关系。这样处理后，即使系统没有传统意义上的后端类，仍然能够清楚表达各处理环节之间的协作方式。</w:t>
      </w:r>
    </w:p>
    <w:bookmarkEnd w:id="10"/>
    <w:bookmarkEnd w:id="11"/>
    <w:bookmarkStart w:id="19" w:name="用户与权限控制详细设计"/>
    <w:p>
      <w:pPr>
        <w:pStyle w:val="Heading2"/>
      </w:pPr>
      <w:r>
        <w:t xml:space="preserve">6.2 </w:t>
      </w:r>
      <w:r>
        <w:rPr>
          <w:rFonts w:hint="eastAsia"/>
        </w:rPr>
        <w:t xml:space="preserve">用户与权限控制详细设计</w:t>
      </w:r>
    </w:p>
    <w:bookmarkStart w:id="12" w:name="设计目标"/>
    <w:p>
      <w:pPr>
        <w:pStyle w:val="Heading3"/>
      </w:pPr>
      <w:r>
        <w:t xml:space="preserve">6.2.1 </w:t>
      </w:r>
      <w:r>
        <w:rPr>
          <w:rFonts w:hint="eastAsia"/>
        </w:rPr>
        <w:t xml:space="preserve">设计目标</w:t>
      </w:r>
    </w:p>
    <w:p>
      <w:pPr>
        <w:pStyle w:val="FirstParagraph"/>
      </w:pPr>
      <w:r>
        <w:rPr>
          <w:rFonts w:hint="eastAsia"/>
        </w:rPr>
        <w:t xml:space="preserve">用户与权限控制模块主要服务于系统登录身份识别、角色分配、菜单访问约束和数据库数据访问边界控制。对于企业信息化系统而言，仅依赖前端隐藏菜单并不足以保证安全，因此本系统采用“前端鉴权</w:t>
      </w:r>
      <w:r>
        <w:t xml:space="preserve"> + </w:t>
      </w:r>
      <w:r>
        <w:rPr>
          <w:rFonts w:hint="eastAsia"/>
        </w:rPr>
        <w:t xml:space="preserve">数据库权限控制”相结合的方式，使用户在界面访问和数据访问两个层面都受到约束。</w:t>
      </w:r>
    </w:p>
    <w:bookmarkEnd w:id="12"/>
    <w:bookmarkStart w:id="13" w:name="结构组成"/>
    <w:p>
      <w:pPr>
        <w:pStyle w:val="Heading3"/>
      </w:pPr>
      <w:r>
        <w:t xml:space="preserve">6.2.2 </w:t>
      </w:r>
      <w:r>
        <w:rPr>
          <w:rFonts w:hint="eastAsia"/>
        </w:rPr>
        <w:t xml:space="preserve">结构组成</w:t>
      </w:r>
    </w:p>
    <w:p>
      <w:pPr>
        <w:pStyle w:val="FirstParagraph"/>
      </w:pPr>
      <w:r>
        <w:rPr>
          <w:rFonts w:hint="eastAsia"/>
        </w:rPr>
        <w:t xml:space="preserve">该部分设计主要由以下几个层面组成：</w:t>
      </w:r>
    </w:p>
    <w:p>
      <w:pPr>
        <w:pStyle w:val="Compact"/>
        <w:numPr>
          <w:ilvl w:val="0"/>
          <w:numId w:val="1001"/>
        </w:numPr>
      </w:pPr>
      <w:r>
        <w:rPr>
          <w:rFonts w:hint="eastAsia"/>
        </w:rPr>
        <w:t xml:space="preserve">用户基础数据层：由</w:t>
      </w:r>
      <w:r>
        <w:t xml:space="preserve"> </w:t>
      </w:r>
      <w:r>
        <w:rPr>
          <w:rStyle w:val="VerbatimChar"/>
        </w:rPr>
        <w:t xml:space="preserve">public.users</w:t>
      </w:r>
      <w:r>
        <w:t xml:space="preserve">、</w:t>
      </w:r>
      <w:r>
        <w:rPr>
          <w:rStyle w:val="VerbatimChar"/>
        </w:rPr>
        <w:t xml:space="preserve">public.roles</w:t>
      </w:r>
      <w:r>
        <w:t xml:space="preserve">、</w:t>
      </w:r>
      <w:r>
        <w:rPr>
          <w:rStyle w:val="VerbatimChar"/>
        </w:rPr>
        <w:t xml:space="preserve">public.user_roles</w:t>
      </w:r>
      <w:r>
        <w:t xml:space="preserve">、</w:t>
      </w:r>
      <w:r>
        <w:rPr>
          <w:rStyle w:val="VerbatimChar"/>
        </w:rPr>
        <w:t xml:space="preserve">public.departments</w:t>
      </w:r>
      <w:r>
        <w:t xml:space="preserve">、</w:t>
      </w:r>
      <w:r>
        <w:rPr>
          <w:rStyle w:val="VerbatimChar"/>
        </w:rPr>
        <w:t xml:space="preserve">public.positions</w:t>
      </w:r>
      <w:r>
        <w:t xml:space="preserve"> </w:t>
      </w:r>
      <w:r>
        <w:rPr>
          <w:rFonts w:hint="eastAsia"/>
        </w:rPr>
        <w:t xml:space="preserve">等表组成。</w:t>
      </w:r>
    </w:p>
    <w:p>
      <w:pPr>
        <w:pStyle w:val="Compact"/>
        <w:numPr>
          <w:ilvl w:val="0"/>
          <w:numId w:val="1001"/>
        </w:numPr>
      </w:pPr>
      <w:r>
        <w:rPr>
          <w:rFonts w:hint="eastAsia"/>
        </w:rPr>
        <w:t xml:space="preserve">前端身份感知层：由人事子应用和其他子应用中的</w:t>
      </w:r>
      <w:r>
        <w:t xml:space="preserve"> </w:t>
      </w:r>
      <w:r>
        <w:rPr>
          <w:rStyle w:val="VerbatimChar"/>
        </w:rPr>
        <w:t xml:space="preserve">user store</w:t>
      </w:r>
      <w:r>
        <w:rPr>
          <w:rFonts w:hint="eastAsia"/>
        </w:rPr>
        <w:t xml:space="preserve">、权限工具函数、路由控制逻辑组成。</w:t>
      </w:r>
    </w:p>
    <w:p>
      <w:pPr>
        <w:pStyle w:val="Compact"/>
        <w:numPr>
          <w:ilvl w:val="0"/>
          <w:numId w:val="1001"/>
        </w:numPr>
      </w:pPr>
      <w:r>
        <w:rPr>
          <w:rFonts w:hint="eastAsia"/>
        </w:rPr>
        <w:t xml:space="preserve">数据访问控制层：由</w:t>
      </w:r>
      <w:r>
        <w:t xml:space="preserve"> PostgreSQL </w:t>
      </w:r>
      <w:r>
        <w:rPr>
          <w:rFonts w:hint="eastAsia"/>
        </w:rPr>
        <w:t xml:space="preserve">的</w:t>
      </w:r>
      <w:r>
        <w:t xml:space="preserve"> </w:t>
      </w:r>
      <w:r>
        <w:rPr>
          <w:rStyle w:val="VerbatimChar"/>
        </w:rPr>
        <w:t xml:space="preserve">RLS</w:t>
      </w:r>
      <w:r>
        <w:t xml:space="preserve"> </w:t>
      </w:r>
      <w:r>
        <w:rPr>
          <w:rFonts w:hint="eastAsia"/>
        </w:rPr>
        <w:t xml:space="preserve">策略与</w:t>
      </w:r>
      <w:r>
        <w:t xml:space="preserve"> JWT </w:t>
      </w:r>
      <w:r>
        <w:rPr>
          <w:rFonts w:hint="eastAsia"/>
        </w:rPr>
        <w:t xml:space="preserve">声明共同构成。</w:t>
      </w:r>
    </w:p>
    <w:p>
      <w:pPr>
        <w:pStyle w:val="FirstParagraph"/>
      </w:pPr>
      <w:r>
        <w:rPr>
          <w:rFonts w:hint="eastAsia"/>
        </w:rPr>
        <w:t xml:space="preserve">其核心思想是：用户先在应用层完成身份识别，再由数据库层进一步判断该用户是否具备对特定数据进行查询、写入或更新的资格。</w:t>
      </w:r>
    </w:p>
    <w:bookmarkEnd w:id="13"/>
    <w:bookmarkStart w:id="14" w:name="前端权限处理流程"/>
    <w:p>
      <w:pPr>
        <w:pStyle w:val="Heading3"/>
      </w:pPr>
      <w:r>
        <w:t xml:space="preserve">6.2.3 </w:t>
      </w:r>
      <w:r>
        <w:rPr>
          <w:rFonts w:hint="eastAsia"/>
        </w:rPr>
        <w:t xml:space="preserve">前端权限处理流程</w:t>
      </w:r>
    </w:p>
    <w:p>
      <w:pPr>
        <w:pStyle w:val="FirstParagraph"/>
      </w:pPr>
      <w:r>
        <w:rPr>
          <w:rFonts w:hint="eastAsia"/>
        </w:rPr>
        <w:t xml:space="preserve">在前端层面，系统以用户信息状态作为多个子应用的共同输入。用户登录后，系统会把用户名、角色和相关权限写入用户状态管理模块；随后，页面根据路由元信息和权限判断函数决定当前用户是否可以访问对应功能页面；当用户进入页面后，按钮级操作如新增、修改、导出、配置等也会通过权限函数进行控制。</w:t>
      </w:r>
    </w:p>
    <w:p>
      <w:pPr>
        <w:pStyle w:val="BodyText"/>
      </w:pPr>
      <w:r>
        <w:rPr>
          <w:rFonts w:hint="eastAsia"/>
        </w:rPr>
        <w:t xml:space="preserve">以人事子应用为例，其页面组织已经包含员工列表、组织结构、用户管理和考勤页面，并通过权限判断函数对页面功能进行细分控制。这种做法的优点在于：一方面，界面行为清晰；另一方面，即使前端误放开了某个入口，数据库层仍然会通过权限策略拦截不合法请求。</w:t>
      </w:r>
    </w:p>
    <w:bookmarkEnd w:id="14"/>
    <w:bookmarkStart w:id="15" w:name="数据库权限控制设计"/>
    <w:p>
      <w:pPr>
        <w:pStyle w:val="Heading3"/>
      </w:pPr>
      <w:r>
        <w:t xml:space="preserve">6.2.4 </w:t>
      </w:r>
      <w:r>
        <w:rPr>
          <w:rFonts w:hint="eastAsia"/>
        </w:rPr>
        <w:t xml:space="preserve">数据库权限控制设计</w:t>
      </w:r>
    </w:p>
    <w:p>
      <w:pPr>
        <w:pStyle w:val="FirstParagraph"/>
      </w:pPr>
      <w:r>
        <w:rPr>
          <w:rFonts w:hint="eastAsia"/>
        </w:rPr>
        <w:t xml:space="preserve">数据库权限控制是本部分设计的重点。系统在</w:t>
      </w:r>
      <w:r>
        <w:t xml:space="preserve"> </w:t>
      </w:r>
      <w:r>
        <w:rPr>
          <w:rStyle w:val="VerbatimChar"/>
        </w:rPr>
        <w:t xml:space="preserve">app_center</w:t>
      </w:r>
      <w:r>
        <w:t xml:space="preserve">、</w:t>
      </w:r>
      <w:r>
        <w:rPr>
          <w:rStyle w:val="VerbatimChar"/>
        </w:rPr>
        <w:t xml:space="preserve">workflow</w:t>
      </w:r>
      <w:r>
        <w:t xml:space="preserve">、</w:t>
      </w:r>
      <w:r>
        <w:rPr>
          <w:rStyle w:val="VerbatimChar"/>
        </w:rPr>
        <w:t xml:space="preserve">scm</w:t>
      </w:r>
      <w:r>
        <w:t xml:space="preserve"> </w:t>
      </w:r>
      <w:r>
        <w:rPr>
          <w:rFonts w:hint="eastAsia"/>
        </w:rPr>
        <w:t xml:space="preserve">等关键</w:t>
      </w:r>
      <w:r>
        <w:t xml:space="preserve"> Schema </w:t>
      </w:r>
      <w:r>
        <w:rPr>
          <w:rFonts w:hint="eastAsia"/>
        </w:rPr>
        <w:t xml:space="preserve">中均启用了</w:t>
      </w:r>
      <w:r>
        <w:t xml:space="preserve"> </w:t>
      </w:r>
      <w:r>
        <w:rPr>
          <w:rFonts w:hint="eastAsia"/>
        </w:rPr>
        <w:t xml:space="preserve">RLS，并结合</w:t>
      </w:r>
      <w:r>
        <w:t xml:space="preserve"> </w:t>
      </w:r>
      <w:r>
        <w:rPr>
          <w:rStyle w:val="VerbatimChar"/>
        </w:rPr>
        <w:t xml:space="preserve">request.jwt.claims</w:t>
      </w:r>
      <w:r>
        <w:t xml:space="preserve"> </w:t>
      </w:r>
      <w:r>
        <w:rPr>
          <w:rFonts w:hint="eastAsia"/>
        </w:rPr>
        <w:t xml:space="preserve">中的角色信息判断用户的真实访问权限。例如，在流程定义、流程实例和任务分派表上，仅具备高权限角色的用户才允许执行插入、更新和删除操作；在应用中心中，发布路由和状态映射等关键配置表也通过策略限制写入行为。</w:t>
      </w:r>
    </w:p>
    <w:p>
      <w:pPr>
        <w:pStyle w:val="BodyText"/>
      </w:pPr>
      <w:r>
        <w:rPr>
          <w:rFonts w:hint="eastAsia"/>
        </w:rPr>
        <w:t xml:space="preserve">这种设计的意义在于：权限控制不再完全依赖前端界面，而是直接下沉到数据库层。即使不同子应用共同访问同一张表，系统仍然能够保证数据边界的一致性。</w:t>
      </w:r>
    </w:p>
    <w:bookmarkEnd w:id="15"/>
    <w:bookmarkStart w:id="16" w:name="关键数据表设计说明"/>
    <w:p>
      <w:pPr>
        <w:pStyle w:val="Heading3"/>
      </w:pPr>
      <w:r>
        <w:t xml:space="preserve">6.2.5 </w:t>
      </w:r>
      <w:r>
        <w:rPr>
          <w:rFonts w:hint="eastAsia"/>
        </w:rPr>
        <w:t xml:space="preserve">关键数据表设计说明</w:t>
      </w:r>
    </w:p>
    <w:p>
      <w:pPr>
        <w:pStyle w:val="FirstParagraph"/>
      </w:pPr>
      <w:r>
        <w:rPr>
          <w:rFonts w:hint="eastAsia"/>
        </w:rPr>
        <w:t xml:space="preserve">用户与权限控制部分的关键数据表包括：</w:t>
      </w:r>
    </w:p>
    <w:p>
      <w:pPr>
        <w:pStyle w:val="Compact"/>
        <w:numPr>
          <w:ilvl w:val="0"/>
          <w:numId w:val="1002"/>
        </w:numPr>
      </w:pPr>
      <w:r>
        <w:rPr>
          <w:rStyle w:val="VerbatimChar"/>
        </w:rPr>
        <w:t xml:space="preserve">public.users</w:t>
      </w:r>
      <w:r>
        <w:rPr>
          <w:rFonts w:hint="eastAsia"/>
        </w:rPr>
        <w:t xml:space="preserve">：保存系统用户账号、姓名、部门、岗位和状态信息。</w:t>
      </w:r>
    </w:p>
    <w:p>
      <w:pPr>
        <w:pStyle w:val="Compact"/>
        <w:numPr>
          <w:ilvl w:val="0"/>
          <w:numId w:val="1002"/>
        </w:numPr>
      </w:pPr>
      <w:r>
        <w:rPr>
          <w:rStyle w:val="VerbatimChar"/>
        </w:rPr>
        <w:t xml:space="preserve">public.roles</w:t>
      </w:r>
      <w:r>
        <w:rPr>
          <w:rFonts w:hint="eastAsia"/>
        </w:rPr>
        <w:t xml:space="preserve">：保存角色编码、角色名称和角色说明。</w:t>
      </w:r>
    </w:p>
    <w:p>
      <w:pPr>
        <w:pStyle w:val="Compact"/>
        <w:numPr>
          <w:ilvl w:val="0"/>
          <w:numId w:val="1002"/>
        </w:numPr>
      </w:pPr>
      <w:r>
        <w:rPr>
          <w:rStyle w:val="VerbatimChar"/>
        </w:rPr>
        <w:t xml:space="preserve">public.user_roles</w:t>
      </w:r>
      <w:r>
        <w:rPr>
          <w:rFonts w:hint="eastAsia"/>
        </w:rPr>
        <w:t xml:space="preserve">：保存用户与角色之间的多对多关系。</w:t>
      </w:r>
    </w:p>
    <w:p>
      <w:pPr>
        <w:pStyle w:val="Compact"/>
        <w:numPr>
          <w:ilvl w:val="0"/>
          <w:numId w:val="1002"/>
        </w:numPr>
      </w:pPr>
      <w:r>
        <w:rPr>
          <w:rStyle w:val="VerbatimChar"/>
        </w:rPr>
        <w:t xml:space="preserve">public.departments</w:t>
      </w:r>
      <w:r>
        <w:rPr>
          <w:rFonts w:hint="eastAsia"/>
        </w:rPr>
        <w:t xml:space="preserve">：保存部门层级结构。</w:t>
      </w:r>
    </w:p>
    <w:p>
      <w:pPr>
        <w:pStyle w:val="Compact"/>
        <w:numPr>
          <w:ilvl w:val="0"/>
          <w:numId w:val="1002"/>
        </w:numPr>
      </w:pPr>
      <w:r>
        <w:rPr>
          <w:rStyle w:val="VerbatimChar"/>
        </w:rPr>
        <w:t xml:space="preserve">public.positions</w:t>
      </w:r>
      <w:r>
        <w:rPr>
          <w:rFonts w:hint="eastAsia"/>
        </w:rPr>
        <w:t xml:space="preserve">：保存岗位信息。</w:t>
      </w:r>
    </w:p>
    <w:p>
      <w:pPr>
        <w:pStyle w:val="FirstParagraph"/>
      </w:pPr>
      <w:r>
        <w:rPr>
          <w:rFonts w:hint="eastAsia"/>
        </w:rPr>
        <w:t xml:space="preserve">其中，</w:t>
      </w:r>
      <w:r>
        <w:rPr>
          <w:rStyle w:val="VerbatimChar"/>
        </w:rPr>
        <w:t xml:space="preserve">users</w:t>
      </w:r>
      <w:r>
        <w:t xml:space="preserve"> </w:t>
      </w:r>
      <w:r>
        <w:rPr>
          <w:rFonts w:hint="eastAsia"/>
        </w:rPr>
        <w:t xml:space="preserve">提供身份主体，</w:t>
      </w:r>
      <w:r>
        <w:rPr>
          <w:rStyle w:val="VerbatimChar"/>
        </w:rPr>
        <w:t xml:space="preserve">roles</w:t>
      </w:r>
      <w:r>
        <w:t xml:space="preserve"> </w:t>
      </w:r>
      <w:r>
        <w:rPr>
          <w:rFonts w:hint="eastAsia"/>
        </w:rPr>
        <w:t xml:space="preserve">提供权限语义，</w:t>
      </w:r>
      <w:r>
        <w:rPr>
          <w:rStyle w:val="VerbatimChar"/>
        </w:rPr>
        <w:t xml:space="preserve">user_roles</w:t>
      </w:r>
      <w:r>
        <w:t xml:space="preserve"> </w:t>
      </w:r>
      <w:r>
        <w:rPr>
          <w:rFonts w:hint="eastAsia"/>
        </w:rPr>
        <w:t xml:space="preserve">负责两者之间的绑定。部门和岗位则主要用于组织归属和后续数据范围控制。</w:t>
      </w:r>
    </w:p>
    <w:bookmarkEnd w:id="16"/>
    <w:bookmarkStart w:id="17" w:name="权限控制的设计落点"/>
    <w:p>
      <w:pPr>
        <w:pStyle w:val="Heading3"/>
      </w:pPr>
      <w:r>
        <w:t xml:space="preserve">6.2.6 </w:t>
      </w:r>
      <w:r>
        <w:rPr>
          <w:rFonts w:hint="eastAsia"/>
        </w:rPr>
        <w:t xml:space="preserve">权限控制的设计落点</w:t>
      </w:r>
    </w:p>
    <w:p>
      <w:pPr>
        <w:pStyle w:val="FirstParagraph"/>
      </w:pPr>
      <w:r>
        <w:rPr>
          <w:rFonts w:hint="eastAsia"/>
        </w:rPr>
        <w:t xml:space="preserve">若按照传统写法，这一部分通常会展开为认证类、授权类、角色服务类等多个后端对象。但在本系统中，权限控制的实际落点主要有三个：第一，前端页面根据当前用户状态控制菜单和按钮显隐；第二，PostgREST</w:t>
      </w:r>
      <w:r>
        <w:t xml:space="preserve"> </w:t>
      </w:r>
      <w:r>
        <w:rPr>
          <w:rFonts w:hint="eastAsia"/>
        </w:rPr>
        <w:t xml:space="preserve">在请求进入数据库前传入</w:t>
      </w:r>
      <w:r>
        <w:t xml:space="preserve"> JWT </w:t>
      </w:r>
      <w:r>
        <w:rPr>
          <w:rFonts w:hint="eastAsia"/>
        </w:rPr>
        <w:t xml:space="preserve">声明；第三，数据库函数和</w:t>
      </w:r>
      <w:r>
        <w:t xml:space="preserve"> RLS </w:t>
      </w:r>
      <w:r>
        <w:rPr>
          <w:rFonts w:hint="eastAsia"/>
        </w:rPr>
        <w:t xml:space="preserve">策略最终决定当前用户是否具备读取、写入或推进流程的资格。因此，本部分的详细设计重点不在“类的方法调用关系”，而在“请求进入后由谁校验、在哪一层拦截以及最终如何落表”。</w:t>
      </w:r>
    </w:p>
    <w:bookmarkEnd w:id="17"/>
    <w:bookmarkStart w:id="18" w:name="本节小结"/>
    <w:p>
      <w:pPr>
        <w:pStyle w:val="Heading3"/>
      </w:pPr>
      <w:r>
        <w:t xml:space="preserve">6.2.7 </w:t>
      </w:r>
      <w:r>
        <w:rPr>
          <w:rFonts w:hint="eastAsia"/>
        </w:rPr>
        <w:t xml:space="preserve">本节小结</w:t>
      </w:r>
    </w:p>
    <w:p>
      <w:pPr>
        <w:pStyle w:val="FirstParagraph"/>
      </w:pPr>
      <w:r>
        <w:rPr>
          <w:rFonts w:hint="eastAsia"/>
        </w:rPr>
        <w:t xml:space="preserve">通过上述设计，系统已经完成了从“用户身份”到“页面访问”再到“数据库写入边界”的完整控制链路。这一部分实现了开题报告中关于</w:t>
      </w:r>
      <w:r>
        <w:t xml:space="preserve"> HMS </w:t>
      </w:r>
      <w:r>
        <w:rPr>
          <w:rFonts w:hint="eastAsia"/>
        </w:rPr>
        <w:t xml:space="preserve">安全体系和数据库层权限控制的主要目标。</w:t>
      </w:r>
    </w:p>
    <w:bookmarkEnd w:id="18"/>
    <w:bookmarkEnd w:id="19"/>
    <w:bookmarkStart w:id="30" w:name="库存入库与出库详细设计"/>
    <w:p>
      <w:pPr>
        <w:pStyle w:val="Heading2"/>
      </w:pPr>
      <w:r>
        <w:t xml:space="preserve">6.3 </w:t>
      </w:r>
      <w:r>
        <w:rPr>
          <w:rFonts w:hint="eastAsia"/>
        </w:rPr>
        <w:t xml:space="preserve">库存入库与出库详细设计</w:t>
      </w:r>
    </w:p>
    <w:bookmarkStart w:id="20" w:name="设计目标-1"/>
    <w:p>
      <w:pPr>
        <w:pStyle w:val="Heading3"/>
      </w:pPr>
      <w:r>
        <w:t xml:space="preserve">6.3.1 </w:t>
      </w:r>
      <w:r>
        <w:rPr>
          <w:rFonts w:hint="eastAsia"/>
        </w:rPr>
        <w:t xml:space="preserve">设计目标</w:t>
      </w:r>
    </w:p>
    <w:p>
      <w:pPr>
        <w:pStyle w:val="FirstParagraph"/>
      </w:pPr>
      <w:r>
        <w:rPr>
          <w:rFonts w:hint="eastAsia"/>
        </w:rPr>
        <w:t xml:space="preserve">库存入库与出库功能是物料管理模块中最核心的业务功能之一，直接关系到库存台账准确性、批次追溯能力和现场操作规范性。本系统在详细设计阶段重点解决了以下问题：</w:t>
      </w:r>
    </w:p>
    <w:p>
      <w:pPr>
        <w:pStyle w:val="Compact"/>
        <w:numPr>
          <w:ilvl w:val="0"/>
          <w:numId w:val="1003"/>
        </w:numPr>
      </w:pPr>
      <w:r>
        <w:rPr>
          <w:rFonts w:hint="eastAsia"/>
        </w:rPr>
        <w:t xml:space="preserve">如何在入库时自动生成或校验批次号；</w:t>
      </w:r>
    </w:p>
    <w:p>
      <w:pPr>
        <w:pStyle w:val="Compact"/>
        <w:numPr>
          <w:ilvl w:val="0"/>
          <w:numId w:val="1003"/>
        </w:numPr>
      </w:pPr>
      <w:r>
        <w:rPr>
          <w:rFonts w:hint="eastAsia"/>
        </w:rPr>
        <w:t xml:space="preserve">如何在出库时防止超卖或错误批次出库；</w:t>
      </w:r>
    </w:p>
    <w:p>
      <w:pPr>
        <w:pStyle w:val="Compact"/>
        <w:numPr>
          <w:ilvl w:val="0"/>
          <w:numId w:val="1003"/>
        </w:numPr>
      </w:pPr>
      <w:r>
        <w:rPr>
          <w:rFonts w:hint="eastAsia"/>
        </w:rPr>
        <w:t xml:space="preserve">如何保证库存批次表与库存流水表同步更新；</w:t>
      </w:r>
    </w:p>
    <w:p>
      <w:pPr>
        <w:pStyle w:val="Compact"/>
        <w:numPr>
          <w:ilvl w:val="0"/>
          <w:numId w:val="1003"/>
        </w:numPr>
      </w:pPr>
      <w:r>
        <w:rPr>
          <w:rFonts w:hint="eastAsia"/>
        </w:rPr>
        <w:t xml:space="preserve">如何让流程实例信息能够与库存单据草稿形成绑定。</w:t>
      </w:r>
    </w:p>
    <w:bookmarkEnd w:id="20"/>
    <w:bookmarkStart w:id="21" w:name="页面结构设计"/>
    <w:p>
      <w:pPr>
        <w:pStyle w:val="Heading3"/>
      </w:pPr>
      <w:r>
        <w:t xml:space="preserve">6.3.2 </w:t>
      </w:r>
      <w:r>
        <w:rPr>
          <w:rFonts w:hint="eastAsia"/>
        </w:rPr>
        <w:t xml:space="preserve">页面结构设计</w:t>
      </w:r>
    </w:p>
    <w:p>
      <w:pPr>
        <w:pStyle w:val="FirstParagraph"/>
      </w:pPr>
      <w:r>
        <w:rPr>
          <w:rFonts w:hint="eastAsia"/>
        </w:rPr>
        <w:t xml:space="preserve">库存入库页面和库存出库页面均采用“表格</w:t>
      </w:r>
      <w:r>
        <w:t xml:space="preserve"> + </w:t>
      </w:r>
      <w:r>
        <w:rPr>
          <w:rFonts w:hint="eastAsia"/>
        </w:rPr>
        <w:t xml:space="preserve">抽屉表单”的交互方式。表格区域用于展示当前库存流水或草稿数据，抽屉表单用于登记新的出入库业务。这样设计的好处是：用户在录入时能够同时参考已有数据，不需要频繁切换页面。</w:t>
      </w:r>
    </w:p>
    <w:p>
      <w:pPr>
        <w:pStyle w:val="BodyText"/>
      </w:pPr>
      <w:r>
        <w:rPr>
          <w:rFonts w:hint="eastAsia"/>
        </w:rPr>
        <w:t xml:space="preserve">以入库页面为例，主要输入项包括物料、仓库、入库类型、批次号规则、批次号、数量、单位、生产日期和备注等字段；当用户启用批次号规则时，系统可调用数据库函数生成批次号；当用户关闭规则时，也可改为手工录入。出库页面则重点增加了库存分布提示和批次选择逻辑，使用户能够在出库前清楚了解某个物料在不同仓位和批次下的可用库存。</w:t>
      </w:r>
    </w:p>
    <w:bookmarkEnd w:id="21"/>
    <w:bookmarkStart w:id="22" w:name="入库功能处理逻辑"/>
    <w:p>
      <w:pPr>
        <w:pStyle w:val="Heading3"/>
      </w:pPr>
      <w:r>
        <w:t xml:space="preserve">6.3.3 </w:t>
      </w:r>
      <w:r>
        <w:rPr>
          <w:rFonts w:hint="eastAsia"/>
        </w:rPr>
        <w:t xml:space="preserve">入库功能处理逻辑</w:t>
      </w:r>
    </w:p>
    <w:p>
      <w:pPr>
        <w:pStyle w:val="FirstParagraph"/>
      </w:pPr>
      <w:r>
        <w:rPr>
          <w:rFonts w:hint="eastAsia"/>
        </w:rPr>
        <w:t xml:space="preserve">入库功能的核心逻辑由前端表单收集参数后，调用数据库函数</w:t>
      </w:r>
      <w:r>
        <w:t xml:space="preserve"> </w:t>
      </w:r>
      <w:r>
        <w:rPr>
          <w:rStyle w:val="VerbatimChar"/>
        </w:rPr>
        <w:t xml:space="preserve">scm.stock_in</w:t>
      </w:r>
      <w:r>
        <w:t xml:space="preserve"> </w:t>
      </w:r>
      <w:r>
        <w:rPr>
          <w:rFonts w:hint="eastAsia"/>
        </w:rPr>
        <w:t xml:space="preserve">完成。其处理流程如下：</w:t>
      </w:r>
    </w:p>
    <w:p>
      <w:pPr>
        <w:pStyle w:val="Compact"/>
        <w:numPr>
          <w:ilvl w:val="0"/>
          <w:numId w:val="1004"/>
        </w:numPr>
      </w:pPr>
      <w:r>
        <w:rPr>
          <w:rFonts w:hint="eastAsia"/>
        </w:rPr>
        <w:t xml:space="preserve">前端选择物料、仓库、批次号和数量等信息；</w:t>
      </w:r>
    </w:p>
    <w:p>
      <w:pPr>
        <w:pStyle w:val="Compact"/>
        <w:numPr>
          <w:ilvl w:val="0"/>
          <w:numId w:val="1004"/>
        </w:numPr>
      </w:pPr>
      <w:r>
        <w:rPr>
          <w:rFonts w:hint="eastAsia"/>
        </w:rPr>
        <w:t xml:space="preserve">若启用批次号规则，则调用</w:t>
      </w:r>
      <w:r>
        <w:t xml:space="preserve"> </w:t>
      </w:r>
      <w:r>
        <w:rPr>
          <w:rStyle w:val="VerbatimChar"/>
        </w:rPr>
        <w:t xml:space="preserve">scm.generate_batch_no</w:t>
      </w:r>
      <w:r>
        <w:t xml:space="preserve"> </w:t>
      </w:r>
      <w:r>
        <w:rPr>
          <w:rFonts w:hint="eastAsia"/>
        </w:rPr>
        <w:t xml:space="preserve">生成批次号；</w:t>
      </w:r>
    </w:p>
    <w:p>
      <w:pPr>
        <w:pStyle w:val="Compact"/>
        <w:numPr>
          <w:ilvl w:val="0"/>
          <w:numId w:val="1004"/>
        </w:numPr>
      </w:pPr>
      <w:r>
        <w:rPr>
          <w:rFonts w:hint="eastAsia"/>
        </w:rPr>
        <w:t xml:space="preserve">前端提交入库请求；</w:t>
      </w:r>
    </w:p>
    <w:p>
      <w:pPr>
        <w:pStyle w:val="Compact"/>
        <w:numPr>
          <w:ilvl w:val="0"/>
          <w:numId w:val="1004"/>
        </w:numPr>
      </w:pPr>
      <w:r>
        <w:rPr>
          <w:rFonts w:hint="eastAsia"/>
        </w:rPr>
        <w:t xml:space="preserve">数据库函数在事务内查找是否已存在对应批次；</w:t>
      </w:r>
    </w:p>
    <w:p>
      <w:pPr>
        <w:pStyle w:val="Compact"/>
        <w:numPr>
          <w:ilvl w:val="0"/>
          <w:numId w:val="1004"/>
        </w:numPr>
      </w:pPr>
      <w:r>
        <w:rPr>
          <w:rFonts w:hint="eastAsia"/>
        </w:rPr>
        <w:t xml:space="preserve">若不存在，则创建新的库存批次记录；</w:t>
      </w:r>
    </w:p>
    <w:p>
      <w:pPr>
        <w:pStyle w:val="Compact"/>
        <w:numPr>
          <w:ilvl w:val="0"/>
          <w:numId w:val="1004"/>
        </w:numPr>
      </w:pPr>
      <w:r>
        <w:rPr>
          <w:rFonts w:hint="eastAsia"/>
        </w:rPr>
        <w:t xml:space="preserve">若已存在，则累加该批次的可用库存；</w:t>
      </w:r>
    </w:p>
    <w:p>
      <w:pPr>
        <w:pStyle w:val="Compact"/>
        <w:numPr>
          <w:ilvl w:val="0"/>
          <w:numId w:val="1004"/>
        </w:numPr>
      </w:pPr>
      <w:r>
        <w:rPr>
          <w:rFonts w:hint="eastAsia"/>
        </w:rPr>
        <w:t xml:space="preserve">同步写入库存流水表；</w:t>
      </w:r>
    </w:p>
    <w:p>
      <w:pPr>
        <w:pStyle w:val="Compact"/>
        <w:numPr>
          <w:ilvl w:val="0"/>
          <w:numId w:val="1004"/>
        </w:numPr>
      </w:pPr>
      <w:r>
        <w:rPr>
          <w:rFonts w:hint="eastAsia"/>
        </w:rPr>
        <w:t xml:space="preserve">返回入库结果、批次编号和更新后的库存数量。</w:t>
      </w:r>
    </w:p>
    <w:p>
      <w:pPr>
        <w:pStyle w:val="FirstParagraph"/>
      </w:pPr>
      <w:r>
        <w:rPr>
          <w:rFonts w:hint="eastAsia"/>
        </w:rPr>
        <w:t xml:space="preserve">该设计的关键点在于：库存批次和库存流水并不是分散处理，而是由数据库函数在同一事务中完成，从而保证库存状态和流水记录的一致性。</w:t>
      </w:r>
    </w:p>
    <w:bookmarkEnd w:id="22"/>
    <w:bookmarkStart w:id="23" w:name="批次号生成函数设计"/>
    <w:p>
      <w:pPr>
        <w:pStyle w:val="Heading3"/>
      </w:pPr>
      <w:r>
        <w:t xml:space="preserve">6.3.4 </w:t>
      </w:r>
      <w:r>
        <w:rPr>
          <w:rFonts w:hint="eastAsia"/>
        </w:rPr>
        <w:t xml:space="preserve">批次号生成函数设计</w:t>
      </w:r>
    </w:p>
    <w:p>
      <w:pPr>
        <w:pStyle w:val="FirstParagraph"/>
      </w:pPr>
      <w:r>
        <w:rPr>
          <w:rFonts w:hint="eastAsia"/>
        </w:rPr>
        <w:t xml:space="preserve">批次号生成函数</w:t>
      </w:r>
      <w:r>
        <w:t xml:space="preserve"> </w:t>
      </w:r>
      <w:r>
        <w:rPr>
          <w:rStyle w:val="VerbatimChar"/>
        </w:rPr>
        <w:t xml:space="preserve">scm.generate_batch_no</w:t>
      </w:r>
      <w:r>
        <w:t xml:space="preserve"> </w:t>
      </w:r>
      <w:r>
        <w:rPr>
          <w:rFonts w:hint="eastAsia"/>
        </w:rPr>
        <w:t xml:space="preserve">的设计目标，是兼顾规则生成和人工输入两种场景。该函数的主要输入输出如下。</w:t>
      </w:r>
    </w:p>
    <w:p>
      <w:pPr>
        <w:pStyle w:val="BodyText"/>
      </w:pPr>
      <w:r>
        <w:rPr>
          <w:rFonts w:hint="eastAsia"/>
        </w:rPr>
        <w:t xml:space="preserve">表6-2</w:t>
      </w:r>
      <w:r>
        <w:t xml:space="preserve"> </w:t>
      </w:r>
      <w:r>
        <w:rPr>
          <w:rFonts w:hint="eastAsia"/>
        </w:rPr>
        <w:t xml:space="preserve">批次号生成函数输入输出说明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scm.generate_batch_no</w:t>
            </w:r>
          </w:p>
        </w:tc>
      </w:tr>
      <w:tr>
        <w:tc>
          <w:tcPr/>
          <w:p>
            <w:pPr>
              <w:pStyle w:val="Compact"/>
            </w:pPr>
            <w:r>
              <w:rPr>
                <w:rFonts w:hint="eastAsia"/>
              </w:rPr>
              <w:t xml:space="preserve">输入参数1</w:t>
            </w:r>
          </w:p>
        </w:tc>
        <w:tc>
          <w:tcPr/>
          <w:p>
            <w:pPr>
              <w:pStyle w:val="Compact"/>
            </w:pPr>
            <w:r>
              <w:rPr>
                <w:rStyle w:val="VerbatimChar"/>
              </w:rPr>
              <w:t xml:space="preserve">p_rule_id</w:t>
            </w:r>
            <w:r>
              <w:rPr>
                <w:rFonts w:hint="eastAsia"/>
              </w:rPr>
              <w:t xml:space="preserve">：批次号规则编号</w:t>
            </w:r>
          </w:p>
        </w:tc>
      </w:tr>
      <w:tr>
        <w:tc>
          <w:tcPr/>
          <w:p>
            <w:pPr>
              <w:pStyle w:val="Compact"/>
            </w:pPr>
            <w:r>
              <w:rPr>
                <w:rFonts w:hint="eastAsia"/>
              </w:rPr>
              <w:t xml:space="preserve">输入参数2</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输入参数3</w:t>
            </w:r>
          </w:p>
        </w:tc>
        <w:tc>
          <w:tcPr/>
          <w:p>
            <w:pPr>
              <w:pStyle w:val="Compact"/>
            </w:pPr>
            <w:r>
              <w:rPr>
                <w:rStyle w:val="VerbatimChar"/>
              </w:rPr>
              <w:t xml:space="preserve">p_manual_override</w:t>
            </w:r>
            <w:r>
              <w:rPr>
                <w:rFonts w:hint="eastAsia"/>
              </w:rPr>
              <w:t xml:space="preserve">：手工指定批次号</w:t>
            </w:r>
          </w:p>
        </w:tc>
      </w:tr>
      <w:tr>
        <w:tc>
          <w:tcPr/>
          <w:p>
            <w:pPr>
              <w:pStyle w:val="Compact"/>
            </w:pPr>
            <w:r>
              <w:rPr>
                <w:rFonts w:hint="eastAsia"/>
              </w:rPr>
              <w:t xml:space="preserve">返回值</w:t>
            </w:r>
          </w:p>
        </w:tc>
        <w:tc>
          <w:tcPr/>
          <w:p>
            <w:pPr>
              <w:pStyle w:val="Compact"/>
            </w:pPr>
            <w:r>
              <w:rPr>
                <w:rStyle w:val="VerbatimChar"/>
              </w:rPr>
              <w:t xml:space="preserve">TEXT</w:t>
            </w:r>
            <w:r>
              <w:t xml:space="preserve"> </w:t>
            </w:r>
            <w:r>
              <w:rPr>
                <w:rFonts w:hint="eastAsia"/>
              </w:rPr>
              <w:t xml:space="preserve">类型批次号</w:t>
            </w:r>
          </w:p>
        </w:tc>
      </w:tr>
      <w:tr>
        <w:tc>
          <w:tcPr/>
          <w:p>
            <w:pPr>
              <w:pStyle w:val="Compact"/>
            </w:pPr>
            <w:r>
              <w:rPr>
                <w:rFonts w:hint="eastAsia"/>
              </w:rPr>
              <w:t xml:space="preserve">主要作用</w:t>
            </w:r>
          </w:p>
        </w:tc>
        <w:tc>
          <w:tcPr/>
          <w:p>
            <w:pPr>
              <w:pStyle w:val="Compact"/>
            </w:pPr>
            <w:r>
              <w:rPr>
                <w:rFonts w:hint="eastAsia"/>
              </w:rPr>
              <w:t xml:space="preserve">根据规则模板或人工输入生成唯一批次号</w:t>
            </w:r>
          </w:p>
        </w:tc>
      </w:tr>
    </w:tbl>
    <w:p>
      <w:pPr>
        <w:pStyle w:val="BodyText"/>
      </w:pPr>
      <w:r>
        <w:rPr>
          <w:rFonts w:hint="eastAsia"/>
        </w:rPr>
        <w:t xml:space="preserve">从实现逻辑上看，该函数先判断是否存在人工输入；若存在，则直接进行唯一性校验；若不存在，则加载规则表和物料表信息，根据模板替换物料编码、日期、分类和序号占位符，最后生成批次号并再次校验唯一性。该设计较好地适配了食品行业中“同一物料不同批次需精细区分”的需求。</w:t>
      </w:r>
    </w:p>
    <w:bookmarkEnd w:id="23"/>
    <w:bookmarkStart w:id="24" w:name="出库功能处理逻辑"/>
    <w:p>
      <w:pPr>
        <w:pStyle w:val="Heading3"/>
      </w:pPr>
      <w:r>
        <w:t xml:space="preserve">6.3.5 </w:t>
      </w:r>
      <w:r>
        <w:rPr>
          <w:rFonts w:hint="eastAsia"/>
        </w:rPr>
        <w:t xml:space="preserve">出库功能处理逻辑</w:t>
      </w:r>
    </w:p>
    <w:p>
      <w:pPr>
        <w:pStyle w:val="FirstParagraph"/>
      </w:pPr>
      <w:r>
        <w:rPr>
          <w:rFonts w:hint="eastAsia"/>
        </w:rPr>
        <w:t xml:space="preserve">出库功能的核心由数据库函数</w:t>
      </w:r>
      <w:r>
        <w:t xml:space="preserve"> </w:t>
      </w:r>
      <w:r>
        <w:rPr>
          <w:rStyle w:val="VerbatimChar"/>
        </w:rPr>
        <w:t xml:space="preserve">scm.stock_out</w:t>
      </w:r>
      <w:r>
        <w:t xml:space="preserve"> </w:t>
      </w:r>
      <w:r>
        <w:rPr>
          <w:rFonts w:hint="eastAsia"/>
        </w:rPr>
        <w:t xml:space="preserve">实现，其逻辑重点是防止超卖。总体流程如下：</w:t>
      </w:r>
    </w:p>
    <w:p>
      <w:pPr>
        <w:pStyle w:val="Compact"/>
        <w:numPr>
          <w:ilvl w:val="0"/>
          <w:numId w:val="1005"/>
        </w:numPr>
      </w:pPr>
      <w:r>
        <w:rPr>
          <w:rFonts w:hint="eastAsia"/>
        </w:rPr>
        <w:t xml:space="preserve">前端根据物料和仓库筛选可选批次；</w:t>
      </w:r>
    </w:p>
    <w:p>
      <w:pPr>
        <w:pStyle w:val="Compact"/>
        <w:numPr>
          <w:ilvl w:val="0"/>
          <w:numId w:val="1005"/>
        </w:numPr>
      </w:pPr>
      <w:r>
        <w:rPr>
          <w:rFonts w:hint="eastAsia"/>
        </w:rPr>
        <w:t xml:space="preserve">用户选定批次并填写出库数量；</w:t>
      </w:r>
    </w:p>
    <w:p>
      <w:pPr>
        <w:pStyle w:val="Compact"/>
        <w:numPr>
          <w:ilvl w:val="0"/>
          <w:numId w:val="1005"/>
        </w:numPr>
      </w:pPr>
      <w:r>
        <w:rPr>
          <w:rFonts w:hint="eastAsia"/>
        </w:rPr>
        <w:t xml:space="preserve">系统读取该批次当前可用库存；</w:t>
      </w:r>
    </w:p>
    <w:p>
      <w:pPr>
        <w:pStyle w:val="Compact"/>
        <w:numPr>
          <w:ilvl w:val="0"/>
          <w:numId w:val="1005"/>
        </w:numPr>
      </w:pPr>
      <w:r>
        <w:rPr>
          <w:rFonts w:hint="eastAsia"/>
        </w:rPr>
        <w:t xml:space="preserve">调用</w:t>
      </w:r>
      <w:r>
        <w:t xml:space="preserve"> </w:t>
      </w:r>
      <w:r>
        <w:rPr>
          <w:rStyle w:val="VerbatimChar"/>
        </w:rPr>
        <w:t xml:space="preserve">scm.stock_out</w:t>
      </w:r>
      <w:r>
        <w:t xml:space="preserve"> </w:t>
      </w:r>
      <w:r>
        <w:rPr>
          <w:rFonts w:hint="eastAsia"/>
        </w:rPr>
        <w:t xml:space="preserve">执行出库；</w:t>
      </w:r>
    </w:p>
    <w:p>
      <w:pPr>
        <w:pStyle w:val="Compact"/>
        <w:numPr>
          <w:ilvl w:val="0"/>
          <w:numId w:val="1005"/>
        </w:numPr>
      </w:pPr>
      <w:r>
        <w:rPr>
          <w:rFonts w:hint="eastAsia"/>
        </w:rPr>
        <w:t xml:space="preserve">数据库在事务内锁定批次记录；</w:t>
      </w:r>
    </w:p>
    <w:p>
      <w:pPr>
        <w:pStyle w:val="Compact"/>
        <w:numPr>
          <w:ilvl w:val="0"/>
          <w:numId w:val="1005"/>
        </w:numPr>
      </w:pPr>
      <w:r>
        <w:rPr>
          <w:rFonts w:hint="eastAsia"/>
        </w:rPr>
        <w:t xml:space="preserve">若可用数量不足，则抛出异常并终止；</w:t>
      </w:r>
    </w:p>
    <w:p>
      <w:pPr>
        <w:pStyle w:val="Compact"/>
        <w:numPr>
          <w:ilvl w:val="0"/>
          <w:numId w:val="1005"/>
        </w:numPr>
      </w:pPr>
      <w:r>
        <w:rPr>
          <w:rFonts w:hint="eastAsia"/>
        </w:rPr>
        <w:t xml:space="preserve">若库存充足，则扣减库存批次表中的数量；</w:t>
      </w:r>
    </w:p>
    <w:p>
      <w:pPr>
        <w:pStyle w:val="Compact"/>
        <w:numPr>
          <w:ilvl w:val="0"/>
          <w:numId w:val="1005"/>
        </w:numPr>
      </w:pPr>
      <w:r>
        <w:rPr>
          <w:rFonts w:hint="eastAsia"/>
        </w:rPr>
        <w:t xml:space="preserve">同步写入库存流水表并返回出库结果。</w:t>
      </w:r>
    </w:p>
    <w:p>
      <w:pPr>
        <w:pStyle w:val="FirstParagraph"/>
      </w:pPr>
      <w:r>
        <w:rPr>
          <w:rFonts w:hint="eastAsia"/>
        </w:rPr>
        <w:t xml:space="preserve">表6-3</w:t>
      </w:r>
      <w:r>
        <w:t xml:space="preserve"> </w:t>
      </w:r>
      <w:r>
        <w:rPr>
          <w:rFonts w:hint="eastAsia"/>
        </w:rPr>
        <w:t xml:space="preserve">出库函数输入输出说明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scm.stock_out</w:t>
            </w:r>
          </w:p>
        </w:tc>
      </w:tr>
      <w:tr>
        <w:tc>
          <w:tcPr/>
          <w:p>
            <w:pPr>
              <w:pStyle w:val="Compact"/>
            </w:pPr>
            <w:r>
              <w:rPr>
                <w:rFonts w:hint="eastAsia"/>
              </w:rPr>
              <w:t xml:space="preserve">输入参数1</w:t>
            </w:r>
          </w:p>
        </w:tc>
        <w:tc>
          <w:tcPr/>
          <w:p>
            <w:pPr>
              <w:pStyle w:val="Compact"/>
            </w:pPr>
            <w:r>
              <w:rPr>
                <w:rStyle w:val="VerbatimChar"/>
              </w:rPr>
              <w:t xml:space="preserve">p_material_id</w:t>
            </w:r>
            <w:r>
              <w:rPr>
                <w:rFonts w:hint="eastAsia"/>
              </w:rPr>
              <w:t xml:space="preserve">：物料编号</w:t>
            </w:r>
          </w:p>
        </w:tc>
      </w:tr>
      <w:tr>
        <w:tc>
          <w:tcPr/>
          <w:p>
            <w:pPr>
              <w:pStyle w:val="Compact"/>
            </w:pPr>
            <w:r>
              <w:rPr>
                <w:rFonts w:hint="eastAsia"/>
              </w:rPr>
              <w:t xml:space="preserve">输入参数2</w:t>
            </w:r>
          </w:p>
        </w:tc>
        <w:tc>
          <w:tcPr/>
          <w:p>
            <w:pPr>
              <w:pStyle w:val="Compact"/>
            </w:pPr>
            <w:r>
              <w:rPr>
                <w:rStyle w:val="VerbatimChar"/>
              </w:rPr>
              <w:t xml:space="preserve">p_warehouse_id</w:t>
            </w:r>
            <w:r>
              <w:rPr>
                <w:rFonts w:hint="eastAsia"/>
              </w:rPr>
              <w:t xml:space="preserve">：仓库编号</w:t>
            </w:r>
          </w:p>
        </w:tc>
      </w:tr>
      <w:tr>
        <w:tc>
          <w:tcPr/>
          <w:p>
            <w:pPr>
              <w:pStyle w:val="Compact"/>
            </w:pPr>
            <w:r>
              <w:rPr>
                <w:rFonts w:hint="eastAsia"/>
              </w:rPr>
              <w:t xml:space="preserve">输入参数3</w:t>
            </w:r>
          </w:p>
        </w:tc>
        <w:tc>
          <w:tcPr/>
          <w:p>
            <w:pPr>
              <w:pStyle w:val="Compact"/>
            </w:pPr>
            <w:r>
              <w:rPr>
                <w:rStyle w:val="VerbatimChar"/>
              </w:rPr>
              <w:t xml:space="preserve">p_quantity</w:t>
            </w:r>
            <w:r>
              <w:rPr>
                <w:rFonts w:hint="eastAsia"/>
              </w:rPr>
              <w:t xml:space="preserve">：出库数量</w:t>
            </w:r>
          </w:p>
        </w:tc>
      </w:tr>
      <w:tr>
        <w:tc>
          <w:tcPr/>
          <w:p>
            <w:pPr>
              <w:pStyle w:val="Compact"/>
            </w:pPr>
            <w:r>
              <w:rPr>
                <w:rFonts w:hint="eastAsia"/>
              </w:rPr>
              <w:t xml:space="preserve">输入参数4</w:t>
            </w:r>
          </w:p>
        </w:tc>
        <w:tc>
          <w:tcPr/>
          <w:p>
            <w:pPr>
              <w:pStyle w:val="Compact"/>
            </w:pPr>
            <w:r>
              <w:rPr>
                <w:rStyle w:val="VerbatimChar"/>
              </w:rPr>
              <w:t xml:space="preserve">p_unit</w:t>
            </w:r>
            <w:r>
              <w:rPr>
                <w:rFonts w:hint="eastAsia"/>
              </w:rPr>
              <w:t xml:space="preserve">：计量单位</w:t>
            </w:r>
          </w:p>
        </w:tc>
      </w:tr>
      <w:tr>
        <w:tc>
          <w:tcPr/>
          <w:p>
            <w:pPr>
              <w:pStyle w:val="Compact"/>
            </w:pPr>
            <w:r>
              <w:rPr>
                <w:rFonts w:hint="eastAsia"/>
              </w:rPr>
              <w:t xml:space="preserve">输入参数5</w:t>
            </w:r>
          </w:p>
        </w:tc>
        <w:tc>
          <w:tcPr/>
          <w:p>
            <w:pPr>
              <w:pStyle w:val="Compact"/>
            </w:pPr>
            <w:r>
              <w:rPr>
                <w:rStyle w:val="VerbatimChar"/>
              </w:rPr>
              <w:t xml:space="preserve">p_batch_no</w:t>
            </w:r>
            <w:r>
              <w:rPr>
                <w:rFonts w:hint="eastAsia"/>
              </w:rPr>
              <w:t xml:space="preserve">：批次号</w:t>
            </w:r>
          </w:p>
        </w:tc>
      </w:tr>
      <w:tr>
        <w:tc>
          <w:tcPr/>
          <w:p>
            <w:pPr>
              <w:pStyle w:val="Compact"/>
            </w:pPr>
            <w:r>
              <w:rPr>
                <w:rFonts w:hint="eastAsia"/>
              </w:rPr>
              <w:t xml:space="preserve">输入参数6</w:t>
            </w:r>
          </w:p>
        </w:tc>
        <w:tc>
          <w:tcPr/>
          <w:p>
            <w:pPr>
              <w:pStyle w:val="Compact"/>
            </w:pPr>
            <w:r>
              <w:rPr>
                <w:rStyle w:val="VerbatimChar"/>
              </w:rPr>
              <w:t xml:space="preserve">p_transaction_no</w:t>
            </w:r>
            <w:r>
              <w:rPr>
                <w:rFonts w:hint="eastAsia"/>
              </w:rPr>
              <w:t xml:space="preserve">：单据号，可为空</w:t>
            </w:r>
          </w:p>
        </w:tc>
      </w:tr>
      <w:tr>
        <w:tc>
          <w:tcPr/>
          <w:p>
            <w:pPr>
              <w:pStyle w:val="Compact"/>
            </w:pPr>
            <w:r>
              <w:rPr>
                <w:rFonts w:hint="eastAsia"/>
              </w:rPr>
              <w:t xml:space="preserve">输入参数7</w:t>
            </w:r>
          </w:p>
        </w:tc>
        <w:tc>
          <w:tcPr/>
          <w:p>
            <w:pPr>
              <w:pStyle w:val="Compact"/>
            </w:pPr>
            <w:r>
              <w:rPr>
                <w:rStyle w:val="VerbatimChar"/>
              </w:rPr>
              <w:t xml:space="preserve">p_operator</w:t>
            </w:r>
            <w:r>
              <w:rPr>
                <w:rFonts w:hint="eastAsia"/>
              </w:rPr>
              <w:t xml:space="preserve">：操作人</w:t>
            </w:r>
          </w:p>
        </w:tc>
      </w:tr>
      <w:tr>
        <w:tc>
          <w:tcPr/>
          <w:p>
            <w:pPr>
              <w:pStyle w:val="Compact"/>
            </w:pPr>
            <w:r>
              <w:rPr>
                <w:rFonts w:hint="eastAsia"/>
              </w:rPr>
              <w:t xml:space="preserve">输入参数8</w:t>
            </w:r>
          </w:p>
        </w:tc>
        <w:tc>
          <w:tcPr/>
          <w:p>
            <w:pPr>
              <w:pStyle w:val="Compact"/>
            </w:pPr>
            <w:r>
              <w:rPr>
                <w:rStyle w:val="VerbatimChar"/>
              </w:rPr>
              <w:t xml:space="preserve">p_remark</w:t>
            </w:r>
            <w:r>
              <w:rPr>
                <w:rFonts w:hint="eastAsia"/>
              </w:rPr>
              <w:t xml:space="preserve">：备注</w:t>
            </w:r>
          </w:p>
        </w:tc>
      </w:tr>
      <w:tr>
        <w:tc>
          <w:tcPr/>
          <w:p>
            <w:pPr>
              <w:pStyle w:val="Compact"/>
            </w:pPr>
            <w:r>
              <w:rPr>
                <w:rFonts w:hint="eastAsia"/>
              </w:rPr>
              <w:t xml:space="preserve">返回值</w:t>
            </w:r>
          </w:p>
        </w:tc>
        <w:tc>
          <w:tcPr/>
          <w:p>
            <w:pPr>
              <w:pStyle w:val="Compact"/>
            </w:pPr>
            <w:r>
              <w:rPr>
                <w:rStyle w:val="VerbatimChar"/>
              </w:rPr>
              <w:t xml:space="preserve">JSONB</w:t>
            </w:r>
            <w:r>
              <w:rPr>
                <w:rFonts w:hint="eastAsia"/>
              </w:rPr>
              <w:t xml:space="preserve">，包含执行结果、单据号、批次编号和剩余数量</w:t>
            </w:r>
          </w:p>
        </w:tc>
      </w:tr>
    </w:tbl>
    <w:p>
      <w:pPr>
        <w:pStyle w:val="BodyText"/>
      </w:pPr>
      <w:r>
        <w:rPr>
          <w:rFonts w:hint="eastAsia"/>
        </w:rPr>
        <w:t xml:space="preserve">这种设计的优点在于，库存扣减和流水登记统一在数据库层完成，避免了应用层先查库存、后写流水时可能出现的并发不一致问题。</w:t>
      </w:r>
    </w:p>
    <w:bookmarkEnd w:id="24"/>
    <w:bookmarkStart w:id="25" w:name="草稿与流程绑定设计"/>
    <w:p>
      <w:pPr>
        <w:pStyle w:val="Heading3"/>
      </w:pPr>
      <w:r>
        <w:t xml:space="preserve">6.3.6 </w:t>
      </w:r>
      <w:r>
        <w:rPr>
          <w:rFonts w:hint="eastAsia"/>
        </w:rPr>
        <w:t xml:space="preserve">草稿与流程绑定设计</w:t>
      </w:r>
    </w:p>
    <w:p>
      <w:pPr>
        <w:pStyle w:val="FirstParagraph"/>
      </w:pPr>
      <w:r>
        <w:rPr>
          <w:rFonts w:hint="eastAsia"/>
        </w:rPr>
        <w:t xml:space="preserve">为了支持库存业务与流程审批联动，系统在库存模块中引入了</w:t>
      </w:r>
      <w:r>
        <w:t xml:space="preserve"> </w:t>
      </w:r>
      <w:r>
        <w:rPr>
          <w:rStyle w:val="VerbatimChar"/>
        </w:rPr>
        <w:t xml:space="preserve">inventory_drafts</w:t>
      </w:r>
      <w:r>
        <w:t xml:space="preserve"> </w:t>
      </w:r>
      <w:r>
        <w:rPr>
          <w:rFonts w:hint="eastAsia"/>
        </w:rPr>
        <w:t xml:space="preserve">草稿机制，并在前端通过</w:t>
      </w:r>
      <w:r>
        <w:t xml:space="preserve"> </w:t>
      </w:r>
      <w:r>
        <w:rPr>
          <w:rStyle w:val="VerbatimChar"/>
        </w:rPr>
        <w:t xml:space="preserve">workflowContext</w:t>
      </w:r>
      <w:r>
        <w:t xml:space="preserve"> </w:t>
      </w:r>
      <w:r>
        <w:rPr>
          <w:rFonts w:hint="eastAsia"/>
        </w:rPr>
        <w:t xml:space="preserve">把流程实例编号、业务键、任务节点等信息写入单据草稿。这样做的意义在于：库存业务不再只是独立的出入库记录，而可以作为流程驱动场景中的业务载体。</w:t>
      </w:r>
    </w:p>
    <w:p>
      <w:pPr>
        <w:pStyle w:val="BodyText"/>
      </w:pPr>
      <w:r>
        <w:rPr>
          <w:rFonts w:hint="eastAsia"/>
        </w:rPr>
        <w:t xml:space="preserve">例如，当某个库存出库单由流程入口发起时，页面会把当前流程实例编号和业务键保存到草稿属性中。后续审批中心和状态映射模块即可据此继续推进业务状态。这一设计实际上把物料模块和流程能力连接了起来，是系统详细设计中比较关键的一条链路。</w:t>
      </w:r>
    </w:p>
    <w:bookmarkEnd w:id="25"/>
    <w:bookmarkStart w:id="28" w:name="库存出入库时序设计"/>
    <w:p>
      <w:pPr>
        <w:pStyle w:val="Heading3"/>
      </w:pPr>
      <w:r>
        <w:t xml:space="preserve">6.3.7 </w:t>
      </w:r>
      <w:r>
        <w:rPr>
          <w:rFonts w:hint="eastAsia"/>
        </w:rPr>
        <w:t xml:space="preserve">库存出入库时序设计</w:t>
      </w:r>
    </w:p>
    <w:p>
      <w:pPr>
        <w:pStyle w:val="FirstParagraph"/>
      </w:pPr>
      <w:r>
        <w:rPr>
          <w:rFonts w:hint="eastAsia"/>
        </w:rPr>
        <w:t xml:space="preserve">在数据库中心架构下，库存模块最能体现“没有传统后端类但仍然可以做详细设计”的特点。前端页面只负责采集参数、显示结果和持有草稿上下文，真正的库存事务处理由数据库函数完成。因此，本文采用时序图来展示页面、接口、函数和核心业务表之间的调用顺序。</w:t>
      </w:r>
    </w:p>
    <w:p>
      <w:pPr>
        <w:pStyle w:val="BodyText"/>
      </w:pPr>
      <w:r>
        <w:rPr>
          <w:rFonts w:hint="eastAsia"/>
        </w:rPr>
        <w:t xml:space="preserve">库存入库时序如图6-1所示。用户在页面录入物料、仓库、批次号和数量后，前端调用</w:t>
      </w:r>
      <w:r>
        <w:t xml:space="preserve"> PostgREST </w:t>
      </w:r>
      <w:r>
        <w:rPr>
          <w:rFonts w:hint="eastAsia"/>
        </w:rPr>
        <w:t xml:space="preserve">暴露的</w:t>
      </w:r>
      <w:r>
        <w:t xml:space="preserve"> </w:t>
      </w:r>
      <w:r>
        <w:rPr>
          <w:rStyle w:val="VerbatimChar"/>
        </w:rPr>
        <w:t xml:space="preserve">scm.stock_in</w:t>
      </w:r>
      <w:r>
        <w:t xml:space="preserve"> </w:t>
      </w:r>
      <w:r>
        <w:rPr>
          <w:rFonts w:hint="eastAsia"/>
        </w:rPr>
        <w:t xml:space="preserve">接口。接口请求进入数据库后，由</w:t>
      </w:r>
      <w:r>
        <w:t xml:space="preserve"> </w:t>
      </w:r>
      <w:r>
        <w:rPr>
          <w:rStyle w:val="VerbatimChar"/>
        </w:rPr>
        <w:t xml:space="preserve">scm.stock_in</w:t>
      </w:r>
      <w:r>
        <w:t xml:space="preserve"> </w:t>
      </w:r>
      <w:r>
        <w:rPr>
          <w:rFonts w:hint="eastAsia"/>
        </w:rPr>
        <w:t xml:space="preserve">函数统一完成批次查找、批次创建或数量累加，以及库存流水登记，最后把执行结果返回页面。该时序说明了库存批次表和库存流水表是在同一事务内被更新的。</w:t>
      </w:r>
      <w:r>
        <w:br/>
      </w:r>
      <w:r>
        <w:rPr>
          <w:rFonts w:hint="eastAsia"/>
        </w:rPr>
        <w:t xml:space="preserve">见图6-1</w:t>
      </w:r>
      <w:r>
        <w:t xml:space="preserve"> </w:t>
      </w:r>
      <w:hyperlink r:id="rId26">
        <w:r>
          <w:rPr>
            <w:rStyle w:val="Hyperlink"/>
            <w:rFonts w:hint="eastAsia"/>
          </w:rPr>
          <w:t xml:space="preserve">图6-1_库存入库时序图.svg</w:t>
        </w:r>
      </w:hyperlink>
      <w:r>
        <w:t xml:space="preserve">。</w:t>
      </w:r>
    </w:p>
    <w:p>
      <w:pPr>
        <w:pStyle w:val="BodyText"/>
      </w:pPr>
      <w:r>
        <w:rPr>
          <w:rFonts w:hint="eastAsia"/>
        </w:rPr>
        <w:t xml:space="preserve">库存出库时序如图6-2所示。页面在用户选择批次后，调用</w:t>
      </w:r>
      <w:r>
        <w:t xml:space="preserve"> </w:t>
      </w:r>
      <w:r>
        <w:rPr>
          <w:rStyle w:val="VerbatimChar"/>
        </w:rPr>
        <w:t xml:space="preserve">scm.stock_out</w:t>
      </w:r>
      <w:r>
        <w:rPr>
          <w:rFonts w:hint="eastAsia"/>
        </w:rPr>
        <w:t xml:space="preserve">，该函数先锁定库存批次记录，再校验可用数量是否充足；若库存不足则直接抛出异常，若库存充足则扣减批次库存并写入出库流水，最后将剩余数量和执行结果返回给页面。</w:t>
      </w:r>
      <w:r>
        <w:br/>
      </w:r>
      <w:r>
        <w:rPr>
          <w:rFonts w:hint="eastAsia"/>
        </w:rPr>
        <w:t xml:space="preserve">见图6-2</w:t>
      </w:r>
      <w:r>
        <w:t xml:space="preserve"> </w:t>
      </w:r>
      <w:hyperlink r:id="rId27">
        <w:r>
          <w:rPr>
            <w:rStyle w:val="Hyperlink"/>
            <w:rFonts w:hint="eastAsia"/>
          </w:rPr>
          <w:t xml:space="preserve">图6-2_库存出库时序图.svg</w:t>
        </w:r>
      </w:hyperlink>
      <w:r>
        <w:t xml:space="preserve">。</w:t>
      </w:r>
    </w:p>
    <w:bookmarkEnd w:id="28"/>
    <w:bookmarkStart w:id="29" w:name="本节小结-1"/>
    <w:p>
      <w:pPr>
        <w:pStyle w:val="Heading3"/>
      </w:pPr>
      <w:r>
        <w:t xml:space="preserve">6.3.8 </w:t>
      </w:r>
      <w:r>
        <w:rPr>
          <w:rFonts w:hint="eastAsia"/>
        </w:rPr>
        <w:t xml:space="preserve">本节小结</w:t>
      </w:r>
    </w:p>
    <w:p>
      <w:pPr>
        <w:pStyle w:val="FirstParagraph"/>
      </w:pPr>
      <w:r>
        <w:rPr>
          <w:rFonts w:hint="eastAsia"/>
        </w:rPr>
        <w:t xml:space="preserve">库存入库与出库功能通过“前端表单</w:t>
      </w:r>
      <w:r>
        <w:t xml:space="preserve"> + </w:t>
      </w:r>
      <w:r>
        <w:rPr>
          <w:rFonts w:hint="eastAsia"/>
        </w:rPr>
        <w:t xml:space="preserve">数据库函数</w:t>
      </w:r>
      <w:r>
        <w:t xml:space="preserve"> + </w:t>
      </w:r>
      <w:r>
        <w:rPr>
          <w:rFonts w:hint="eastAsia"/>
        </w:rPr>
        <w:t xml:space="preserve">流程草稿绑定”的方式完成了详细设计。其核心价值在于：既满足了现场操作便捷性，也保证了库存批次、流水记录和流程上下文之间的一致性。</w:t>
      </w:r>
    </w:p>
    <w:bookmarkEnd w:id="29"/>
    <w:bookmarkEnd w:id="30"/>
    <w:bookmarkStart w:id="39" w:name="流程审批与状态映射详细设计"/>
    <w:p>
      <w:pPr>
        <w:pStyle w:val="Heading2"/>
      </w:pPr>
      <w:r>
        <w:t xml:space="preserve">6.4 </w:t>
      </w:r>
      <w:r>
        <w:rPr>
          <w:rFonts w:hint="eastAsia"/>
        </w:rPr>
        <w:t xml:space="preserve">流程审批与状态映射详细设计</w:t>
      </w:r>
    </w:p>
    <w:bookmarkStart w:id="31" w:name="设计目标-2"/>
    <w:p>
      <w:pPr>
        <w:pStyle w:val="Heading3"/>
      </w:pPr>
      <w:r>
        <w:t xml:space="preserve">6.4.1 </w:t>
      </w:r>
      <w:r>
        <w:rPr>
          <w:rFonts w:hint="eastAsia"/>
        </w:rPr>
        <w:t xml:space="preserve">设计目标</w:t>
      </w:r>
    </w:p>
    <w:p>
      <w:pPr>
        <w:pStyle w:val="FirstParagraph"/>
      </w:pPr>
      <w:r>
        <w:rPr>
          <w:rFonts w:hint="eastAsia"/>
        </w:rPr>
        <w:t xml:space="preserve">流程审批与状态映射部分主要用于支撑应用中心中的流程设计、审批中心和业务状态联动能力。相较于把流程系统独立为外部产品，本系统更强调流程定义、流程实例和业务状态之间的一体化设计。</w:t>
      </w:r>
    </w:p>
    <w:bookmarkEnd w:id="31"/>
    <w:bookmarkStart w:id="32" w:name="流程运行核心结构"/>
    <w:p>
      <w:pPr>
        <w:pStyle w:val="Heading3"/>
      </w:pPr>
      <w:r>
        <w:t xml:space="preserve">6.4.2 </w:t>
      </w:r>
      <w:r>
        <w:rPr>
          <w:rFonts w:hint="eastAsia"/>
        </w:rPr>
        <w:t xml:space="preserve">流程运行核心结构</w:t>
      </w:r>
    </w:p>
    <w:p>
      <w:pPr>
        <w:pStyle w:val="FirstParagraph"/>
      </w:pPr>
      <w:r>
        <w:rPr>
          <w:rFonts w:hint="eastAsia"/>
        </w:rPr>
        <w:t xml:space="preserve">当前流程运行部分主要由以下几类对象组成：</w:t>
      </w:r>
    </w:p>
    <w:p>
      <w:pPr>
        <w:pStyle w:val="Compact"/>
        <w:numPr>
          <w:ilvl w:val="0"/>
          <w:numId w:val="1006"/>
        </w:numPr>
      </w:pPr>
      <w:r>
        <w:rPr>
          <w:rStyle w:val="VerbatimChar"/>
        </w:rPr>
        <w:t xml:space="preserve">workflow.definitions</w:t>
      </w:r>
      <w:r>
        <w:rPr>
          <w:rFonts w:hint="eastAsia"/>
        </w:rPr>
        <w:t xml:space="preserve">：保存流程定义信息；</w:t>
      </w:r>
    </w:p>
    <w:p>
      <w:pPr>
        <w:pStyle w:val="Compact"/>
        <w:numPr>
          <w:ilvl w:val="0"/>
          <w:numId w:val="1006"/>
        </w:numPr>
      </w:pPr>
      <w:r>
        <w:rPr>
          <w:rStyle w:val="VerbatimChar"/>
        </w:rPr>
        <w:t xml:space="preserve">workflow.instances</w:t>
      </w:r>
      <w:r>
        <w:rPr>
          <w:rFonts w:hint="eastAsia"/>
        </w:rPr>
        <w:t xml:space="preserve">：保存流程实例运行状态；</w:t>
      </w:r>
    </w:p>
    <w:p>
      <w:pPr>
        <w:pStyle w:val="Compact"/>
        <w:numPr>
          <w:ilvl w:val="0"/>
          <w:numId w:val="1006"/>
        </w:numPr>
      </w:pPr>
      <w:r>
        <w:rPr>
          <w:rStyle w:val="VerbatimChar"/>
        </w:rPr>
        <w:t xml:space="preserve">workflow.task_assignments</w:t>
      </w:r>
      <w:r>
        <w:rPr>
          <w:rFonts w:hint="eastAsia"/>
        </w:rPr>
        <w:t xml:space="preserve">：保存任务节点候选角色与候选人；</w:t>
      </w:r>
    </w:p>
    <w:p>
      <w:pPr>
        <w:pStyle w:val="Compact"/>
        <w:numPr>
          <w:ilvl w:val="0"/>
          <w:numId w:val="1006"/>
        </w:numPr>
      </w:pPr>
      <w:r>
        <w:rPr>
          <w:rStyle w:val="VerbatimChar"/>
        </w:rPr>
        <w:t xml:space="preserve">workflow.instance_events</w:t>
      </w:r>
      <w:r>
        <w:rPr>
          <w:rFonts w:hint="eastAsia"/>
        </w:rPr>
        <w:t xml:space="preserve">：保存流程事件；</w:t>
      </w:r>
    </w:p>
    <w:p>
      <w:pPr>
        <w:pStyle w:val="Compact"/>
        <w:numPr>
          <w:ilvl w:val="0"/>
          <w:numId w:val="1006"/>
        </w:numPr>
      </w:pPr>
      <w:r>
        <w:rPr>
          <w:rStyle w:val="VerbatimChar"/>
        </w:rPr>
        <w:t xml:space="preserve">workflow.task_approvals</w:t>
      </w:r>
      <w:r>
        <w:rPr>
          <w:rFonts w:hint="eastAsia"/>
        </w:rPr>
        <w:t xml:space="preserve">：保存审批意见与会签记录；</w:t>
      </w:r>
    </w:p>
    <w:p>
      <w:pPr>
        <w:pStyle w:val="Compact"/>
        <w:numPr>
          <w:ilvl w:val="0"/>
          <w:numId w:val="1006"/>
        </w:numPr>
      </w:pPr>
      <w:r>
        <w:rPr>
          <w:rStyle w:val="VerbatimChar"/>
        </w:rPr>
        <w:t xml:space="preserve">app_center.workflow_state_mappings</w:t>
      </w:r>
      <w:r>
        <w:rPr>
          <w:rFonts w:hint="eastAsia"/>
        </w:rPr>
        <w:t xml:space="preserve">：保存流程节点到业务状态字段的映射规则。</w:t>
      </w:r>
    </w:p>
    <w:p>
      <w:pPr>
        <w:pStyle w:val="FirstParagraph"/>
      </w:pPr>
      <w:r>
        <w:rPr>
          <w:rFonts w:hint="eastAsia"/>
        </w:rPr>
        <w:t xml:space="preserve">这些对象共同形成了从“流程定义”到“流程执行”再到“业务写回”的完整链路。</w:t>
      </w:r>
    </w:p>
    <w:bookmarkEnd w:id="32"/>
    <w:bookmarkStart w:id="33" w:name="审批中心页面设计"/>
    <w:p>
      <w:pPr>
        <w:pStyle w:val="Heading3"/>
      </w:pPr>
      <w:r>
        <w:t xml:space="preserve">6.4.3 </w:t>
      </w:r>
      <w:r>
        <w:rPr>
          <w:rFonts w:hint="eastAsia"/>
        </w:rPr>
        <w:t xml:space="preserve">审批中心页面设计</w:t>
      </w:r>
    </w:p>
    <w:p>
      <w:pPr>
        <w:pStyle w:val="FirstParagraph"/>
      </w:pPr>
      <w:r>
        <w:rPr>
          <w:rFonts w:hint="eastAsia"/>
        </w:rPr>
        <w:t xml:space="preserve">审批中心页面主要用于跨流程查看审批进度和审批意见。页面包含三个核心部分：第一部分是统计汇总，用于显示当前会签节点数、待办数量、审批记录总数等；第二部分是筛选区，用于按流程定义、关键字和待办状态进行过滤；第三部分是会签进度表和审批意见明细表，用于展示实例级进度和审批记录。</w:t>
      </w:r>
    </w:p>
    <w:p>
      <w:pPr>
        <w:pStyle w:val="BodyText"/>
      </w:pPr>
      <w:r>
        <w:rPr>
          <w:rFonts w:hint="eastAsia"/>
        </w:rPr>
        <w:t xml:space="preserve">这种设计使审批中心不再只是单一流程的处理页面，而成为了一个面向多个流程实例的汇总查看页面。对于管理层或审批角色而言，这一界面能够显著提高任务查看效率。</w:t>
      </w:r>
    </w:p>
    <w:bookmarkEnd w:id="33"/>
    <w:bookmarkStart w:id="34" w:name="流程实例启动与流转函数设计"/>
    <w:p>
      <w:pPr>
        <w:pStyle w:val="Heading3"/>
      </w:pPr>
      <w:r>
        <w:t xml:space="preserve">6.4.4 </w:t>
      </w:r>
      <w:r>
        <w:rPr>
          <w:rFonts w:hint="eastAsia"/>
        </w:rPr>
        <w:t xml:space="preserve">流程实例启动与流转函数设计</w:t>
      </w:r>
    </w:p>
    <w:p>
      <w:pPr>
        <w:pStyle w:val="FirstParagraph"/>
      </w:pPr>
      <w:r>
        <w:rPr>
          <w:rFonts w:hint="eastAsia"/>
        </w:rPr>
        <w:t xml:space="preserve">流程实例的关键处理函数主要包括</w:t>
      </w:r>
      <w:r>
        <w:t xml:space="preserve"> </w:t>
      </w:r>
      <w:r>
        <w:rPr>
          <w:rStyle w:val="VerbatimChar"/>
        </w:rPr>
        <w:t xml:space="preserve">workflow.start_workflow_instance</w:t>
      </w:r>
      <w:r>
        <w:t xml:space="preserve"> </w:t>
      </w:r>
      <w:r>
        <w:rPr>
          <w:rFonts w:hint="eastAsia"/>
        </w:rPr>
        <w:t xml:space="preserve">和</w:t>
      </w:r>
      <w:r>
        <w:t xml:space="preserve"> </w:t>
      </w:r>
      <w:r>
        <w:rPr>
          <w:rStyle w:val="VerbatimChar"/>
        </w:rPr>
        <w:t xml:space="preserve">workflow.transition_workflow_instance</w:t>
      </w:r>
      <w:r>
        <w:rPr>
          <w:rFonts w:hint="eastAsia"/>
        </w:rPr>
        <w:t xml:space="preserve">。前者负责初始化流程实例，后者负责根据当前节点、审批信息和任务分派规则推进流程。</w:t>
      </w:r>
    </w:p>
    <w:p>
      <w:pPr>
        <w:pStyle w:val="BodyText"/>
      </w:pPr>
      <w:r>
        <w:rPr>
          <w:rFonts w:hint="eastAsia"/>
        </w:rPr>
        <w:t xml:space="preserve">表6-4</w:t>
      </w:r>
      <w:r>
        <w:t xml:space="preserve"> </w:t>
      </w:r>
      <w:r>
        <w:rPr>
          <w:rFonts w:hint="eastAsia"/>
        </w:rPr>
        <w:t xml:space="preserve">流程实例启动函数说明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workflow.start_workflow_instance</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p_business_key</w:t>
            </w:r>
            <w:r>
              <w:rPr>
                <w:rFonts w:hint="eastAsia"/>
              </w:rPr>
              <w:t xml:space="preserve">：业务主键</w:t>
            </w:r>
          </w:p>
        </w:tc>
      </w:tr>
      <w:tr>
        <w:tc>
          <w:tcPr/>
          <w:p>
            <w:pPr>
              <w:pStyle w:val="Compact"/>
            </w:pPr>
            <w:r>
              <w:rPr>
                <w:rFonts w:hint="eastAsia"/>
              </w:rPr>
              <w:t xml:space="preserve">输入参数3</w:t>
            </w:r>
          </w:p>
        </w:tc>
        <w:tc>
          <w:tcPr/>
          <w:p>
            <w:pPr>
              <w:pStyle w:val="Compact"/>
            </w:pPr>
            <w:r>
              <w:rPr>
                <w:rStyle w:val="VerbatimChar"/>
              </w:rPr>
              <w:t xml:space="preserve">p_initial_task_id</w:t>
            </w:r>
            <w:r>
              <w:rPr>
                <w:rFonts w:hint="eastAsia"/>
              </w:rPr>
              <w:t xml:space="preserve">：初始节点编号</w:t>
            </w:r>
          </w:p>
        </w:tc>
      </w:tr>
      <w:tr>
        <w:tc>
          <w:tcPr/>
          <w:p>
            <w:pPr>
              <w:pStyle w:val="Compact"/>
            </w:pPr>
            <w:r>
              <w:rPr>
                <w:rFonts w:hint="eastAsia"/>
              </w:rPr>
              <w:t xml:space="preserve">输入参数4</w:t>
            </w:r>
          </w:p>
        </w:tc>
        <w:tc>
          <w:tcPr/>
          <w:p>
            <w:pPr>
              <w:pStyle w:val="Compact"/>
            </w:pPr>
            <w:r>
              <w:rPr>
                <w:rStyle w:val="VerbatimChar"/>
              </w:rPr>
              <w:t xml:space="preserve">p_variables</w:t>
            </w:r>
            <w:r>
              <w:rPr>
                <w:rFonts w:hint="eastAsia"/>
              </w:rPr>
              <w:t xml:space="preserve">：运行时变量</w:t>
            </w:r>
          </w:p>
        </w:tc>
      </w:tr>
      <w:tr>
        <w:tc>
          <w:tcPr/>
          <w:p>
            <w:pPr>
              <w:pStyle w:val="Compact"/>
            </w:pPr>
            <w:r>
              <w:rPr>
                <w:rFonts w:hint="eastAsia"/>
              </w:rPr>
              <w:t xml:space="preserve">返回值</w:t>
            </w:r>
          </w:p>
        </w:tc>
        <w:tc>
          <w:tcPr/>
          <w:p>
            <w:pPr>
              <w:pStyle w:val="Compact"/>
            </w:pPr>
            <w:r>
              <w:rPr>
                <w:rStyle w:val="VerbatimChar"/>
              </w:rPr>
              <w:t xml:space="preserve">workflow.instances</w:t>
            </w:r>
            <w:r>
              <w:t xml:space="preserve"> </w:t>
            </w:r>
            <w:r>
              <w:rPr>
                <w:rFonts w:hint="eastAsia"/>
              </w:rPr>
              <w:t xml:space="preserve">记录</w:t>
            </w:r>
          </w:p>
        </w:tc>
      </w:tr>
      <w:tr>
        <w:tc>
          <w:tcPr/>
          <w:p>
            <w:pPr>
              <w:pStyle w:val="Compact"/>
            </w:pPr>
            <w:r>
              <w:rPr>
                <w:rFonts w:hint="eastAsia"/>
              </w:rPr>
              <w:t xml:space="preserve">主要作用</w:t>
            </w:r>
          </w:p>
        </w:tc>
        <w:tc>
          <w:tcPr/>
          <w:p>
            <w:pPr>
              <w:pStyle w:val="Compact"/>
            </w:pPr>
            <w:r>
              <w:rPr>
                <w:rFonts w:hint="eastAsia"/>
              </w:rPr>
              <w:t xml:space="preserve">创建流程实例并确定起始任务节点</w:t>
            </w:r>
          </w:p>
        </w:tc>
      </w:tr>
    </w:tbl>
    <w:p>
      <w:pPr>
        <w:pStyle w:val="BodyText"/>
      </w:pPr>
      <w:r>
        <w:rPr>
          <w:rFonts w:hint="eastAsia"/>
        </w:rPr>
        <w:t xml:space="preserve">表6-5</w:t>
      </w:r>
      <w:r>
        <w:t xml:space="preserve"> </w:t>
      </w:r>
      <w:r>
        <w:rPr>
          <w:rFonts w:hint="eastAsia"/>
        </w:rPr>
        <w:t xml:space="preserve">流程节点执行权限判断函数说明</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函数名称</w:t>
            </w:r>
          </w:p>
        </w:tc>
        <w:tc>
          <w:tcPr/>
          <w:p>
            <w:pPr>
              <w:pStyle w:val="Compact"/>
            </w:pPr>
            <w:r>
              <w:rPr>
                <w:rStyle w:val="VerbatimChar"/>
              </w:rPr>
              <w:t xml:space="preserve">workflow.can_execute_task</w:t>
            </w:r>
          </w:p>
        </w:tc>
      </w:tr>
      <w:tr>
        <w:tc>
          <w:tcPr/>
          <w:p>
            <w:pPr>
              <w:pStyle w:val="Compact"/>
            </w:pPr>
            <w:r>
              <w:rPr>
                <w:rFonts w:hint="eastAsia"/>
              </w:rPr>
              <w:t xml:space="preserve">输入参数1</w:t>
            </w:r>
          </w:p>
        </w:tc>
        <w:tc>
          <w:tcPr/>
          <w:p>
            <w:pPr>
              <w:pStyle w:val="Compact"/>
            </w:pPr>
            <w:r>
              <w:rPr>
                <w:rStyle w:val="VerbatimChar"/>
              </w:rPr>
              <w:t xml:space="preserve">p_definition_id</w:t>
            </w:r>
            <w:r>
              <w:rPr>
                <w:rFonts w:hint="eastAsia"/>
              </w:rPr>
              <w:t xml:space="preserve">：流程定义编号</w:t>
            </w:r>
          </w:p>
        </w:tc>
      </w:tr>
      <w:tr>
        <w:tc>
          <w:tcPr/>
          <w:p>
            <w:pPr>
              <w:pStyle w:val="Compact"/>
            </w:pPr>
            <w:r>
              <w:rPr>
                <w:rFonts w:hint="eastAsia"/>
              </w:rPr>
              <w:t xml:space="preserve">输入参数2</w:t>
            </w:r>
          </w:p>
        </w:tc>
        <w:tc>
          <w:tcPr/>
          <w:p>
            <w:pPr>
              <w:pStyle w:val="Compact"/>
            </w:pPr>
            <w:r>
              <w:rPr>
                <w:rStyle w:val="VerbatimChar"/>
              </w:rPr>
              <w:t xml:space="preserve">p_task_id</w:t>
            </w:r>
            <w:r>
              <w:rPr>
                <w:rFonts w:hint="eastAsia"/>
              </w:rPr>
              <w:t xml:space="preserve">：任务节点编号</w:t>
            </w:r>
          </w:p>
        </w:tc>
      </w:tr>
      <w:tr>
        <w:tc>
          <w:tcPr/>
          <w:p>
            <w:pPr>
              <w:pStyle w:val="Compact"/>
            </w:pPr>
            <w:r>
              <w:rPr>
                <w:rFonts w:hint="eastAsia"/>
              </w:rPr>
              <w:t xml:space="preserve">返回值</w:t>
            </w:r>
          </w:p>
        </w:tc>
        <w:tc>
          <w:tcPr/>
          <w:p>
            <w:pPr>
              <w:pStyle w:val="Compact"/>
            </w:pPr>
            <w:r>
              <w:rPr>
                <w:rStyle w:val="VerbatimChar"/>
              </w:rPr>
              <w:t xml:space="preserve">BOOLEAN</w:t>
            </w:r>
          </w:p>
        </w:tc>
      </w:tr>
      <w:tr>
        <w:tc>
          <w:tcPr/>
          <w:p>
            <w:pPr>
              <w:pStyle w:val="Compact"/>
            </w:pPr>
            <w:r>
              <w:rPr>
                <w:rFonts w:hint="eastAsia"/>
              </w:rPr>
              <w:t xml:space="preserve">主要作用</w:t>
            </w:r>
          </w:p>
        </w:tc>
        <w:tc>
          <w:tcPr/>
          <w:p>
            <w:pPr>
              <w:pStyle w:val="Compact"/>
            </w:pPr>
            <w:r>
              <w:rPr>
                <w:rFonts w:hint="eastAsia"/>
              </w:rPr>
              <w:t xml:space="preserve">根据当前</w:t>
            </w:r>
            <w:r>
              <w:t xml:space="preserve"> JWT </w:t>
            </w:r>
            <w:r>
              <w:rPr>
                <w:rFonts w:hint="eastAsia"/>
              </w:rPr>
              <w:t xml:space="preserve">角色与用户名判断是否允许执行该任务</w:t>
            </w:r>
          </w:p>
        </w:tc>
      </w:tr>
    </w:tbl>
    <w:p>
      <w:pPr>
        <w:pStyle w:val="BodyText"/>
      </w:pPr>
      <w:r>
        <w:rPr>
          <w:rFonts w:hint="eastAsia"/>
        </w:rPr>
        <w:t xml:space="preserve">从实现角度看，流程执行不是单纯依赖前端决定“谁可以审批”，而是先由数据库函数读取当前声明信息，再与</w:t>
      </w:r>
      <w:r>
        <w:t xml:space="preserve"> </w:t>
      </w:r>
      <w:r>
        <w:rPr>
          <w:rStyle w:val="VerbatimChar"/>
        </w:rPr>
        <w:t xml:space="preserve">task_assignments</w:t>
      </w:r>
      <w:r>
        <w:t xml:space="preserve"> </w:t>
      </w:r>
      <w:r>
        <w:rPr>
          <w:rFonts w:hint="eastAsia"/>
        </w:rPr>
        <w:t xml:space="preserve">中配置的候选角色和候选人进行比较，最后决定是否允许推进流程。这使得审批约束更加严格，也更符合企业系统对权限一致性的要求。</w:t>
      </w:r>
    </w:p>
    <w:bookmarkEnd w:id="34"/>
    <w:bookmarkStart w:id="35" w:name="状态映射设计"/>
    <w:p>
      <w:pPr>
        <w:pStyle w:val="Heading3"/>
      </w:pPr>
      <w:r>
        <w:t xml:space="preserve">6.4.5 </w:t>
      </w:r>
      <w:r>
        <w:rPr>
          <w:rFonts w:hint="eastAsia"/>
        </w:rPr>
        <w:t xml:space="preserve">状态映射设计</w:t>
      </w:r>
    </w:p>
    <w:p>
      <w:pPr>
        <w:pStyle w:val="FirstParagraph"/>
      </w:pPr>
      <w:r>
        <w:rPr>
          <w:rFonts w:hint="eastAsia"/>
        </w:rPr>
        <w:t xml:space="preserve">状态映射表</w:t>
      </w:r>
      <w:r>
        <w:t xml:space="preserve"> </w:t>
      </w:r>
      <w:r>
        <w:rPr>
          <w:rStyle w:val="VerbatimChar"/>
        </w:rPr>
        <w:t xml:space="preserve">app_center.workflow_state_mappings</w:t>
      </w:r>
      <w:r>
        <w:t xml:space="preserve"> </w:t>
      </w:r>
      <w:r>
        <w:rPr>
          <w:rFonts w:hint="eastAsia"/>
        </w:rPr>
        <w:t xml:space="preserve">的作用，是把流程任务节点与业务数据状态字段绑定起来。其基本思路是：当流程实例推进到某个</w:t>
      </w:r>
      <w:r>
        <w:t xml:space="preserve"> BPMN </w:t>
      </w:r>
      <w:r>
        <w:rPr>
          <w:rFonts w:hint="eastAsia"/>
        </w:rPr>
        <w:t xml:space="preserve">节点时，系统可根据映射配置找到目标业务表、目标状态字段和值，并将状态写回业务数据。</w:t>
      </w:r>
    </w:p>
    <w:p>
      <w:pPr>
        <w:pStyle w:val="BodyText"/>
      </w:pPr>
      <w:r>
        <w:rPr>
          <w:rFonts w:hint="eastAsia"/>
        </w:rPr>
        <w:t xml:space="preserve">这种设计解决了一个很关键的问题，即流程系统和业务系统不再彼此孤立。流程审批结果能够在业务表中留下明确状态，而业务页面也能够直接读取这些状态用于展示和过滤。对于毕业论文而言，这一部分正好体现了“流程与数据协同设计”这一研究特色。</w:t>
      </w:r>
    </w:p>
    <w:bookmarkEnd w:id="35"/>
    <w:bookmarkStart w:id="37" w:name="流程运行时序设计"/>
    <w:p>
      <w:pPr>
        <w:pStyle w:val="Heading3"/>
      </w:pPr>
      <w:r>
        <w:t xml:space="preserve">6.4.6 </w:t>
      </w:r>
      <w:r>
        <w:rPr>
          <w:rFonts w:hint="eastAsia"/>
        </w:rPr>
        <w:t xml:space="preserve">流程运行时序设计</w:t>
      </w:r>
    </w:p>
    <w:p>
      <w:pPr>
        <w:pStyle w:val="FirstParagraph"/>
      </w:pPr>
      <w:r>
        <w:rPr>
          <w:rFonts w:hint="eastAsia"/>
        </w:rPr>
        <w:t xml:space="preserve">流程模块虽然也没有传统的流程服务类和审批服务类，但其运行链路依然可以通过时序图清楚表达。本文将其拆解为“审批页面或流程配置页面、PostgREST</w:t>
      </w:r>
      <w:r>
        <w:t xml:space="preserve"> </w:t>
      </w:r>
      <w:r>
        <w:rPr>
          <w:rFonts w:hint="eastAsia"/>
        </w:rPr>
        <w:t xml:space="preserve">接口、流程函数、流程实例表、审批记录表和状态映射表”六类对象。</w:t>
      </w:r>
    </w:p>
    <w:p>
      <w:pPr>
        <w:pStyle w:val="BodyText"/>
      </w:pPr>
      <w:r>
        <w:rPr>
          <w:rFonts w:hint="eastAsia"/>
        </w:rPr>
        <w:t xml:space="preserve">流程启动与状态写回时序如图6-3所示。用户从业务页面或应用中心发起流程后，前端把流程定义编号、业务键和运行变量提交给</w:t>
      </w:r>
      <w:r>
        <w:t xml:space="preserve"> </w:t>
      </w:r>
      <w:r>
        <w:rPr>
          <w:rFonts w:hint="eastAsia"/>
        </w:rPr>
        <w:t xml:space="preserve">PostgREST，随后由</w:t>
      </w:r>
      <w:r>
        <w:t xml:space="preserve"> </w:t>
      </w:r>
      <w:r>
        <w:rPr>
          <w:rStyle w:val="VerbatimChar"/>
        </w:rPr>
        <w:t xml:space="preserve">workflow.start_workflow_instance</w:t>
      </w:r>
      <w:r>
        <w:t xml:space="preserve"> </w:t>
      </w:r>
      <w:r>
        <w:rPr>
          <w:rFonts w:hint="eastAsia"/>
        </w:rPr>
        <w:t xml:space="preserve">创建流程实例并写入初始状态。当审批节点推进时，</w:t>
      </w:r>
      <w:r>
        <w:rPr>
          <w:rStyle w:val="VerbatimChar"/>
        </w:rPr>
        <w:t xml:space="preserve">workflow.transition_workflow_instance</w:t>
      </w:r>
      <w:r>
        <w:t xml:space="preserve"> </w:t>
      </w:r>
      <w:r>
        <w:rPr>
          <w:rFonts w:hint="eastAsia"/>
        </w:rPr>
        <w:t xml:space="preserve">会结合</w:t>
      </w:r>
      <w:r>
        <w:t xml:space="preserve"> </w:t>
      </w:r>
      <w:r>
        <w:rPr>
          <w:rStyle w:val="VerbatimChar"/>
        </w:rPr>
        <w:t xml:space="preserve">workflow.can_execute_task</w:t>
      </w:r>
      <w:r>
        <w:t xml:space="preserve"> </w:t>
      </w:r>
      <w:r>
        <w:rPr>
          <w:rFonts w:hint="eastAsia"/>
        </w:rPr>
        <w:t xml:space="preserve">和任务分派规则判断当前操作者是否有权限继续执行；若允许推进，则更新</w:t>
      </w:r>
      <w:r>
        <w:t xml:space="preserve"> </w:t>
      </w:r>
      <w:r>
        <w:rPr>
          <w:rStyle w:val="VerbatimChar"/>
        </w:rPr>
        <w:t xml:space="preserve">workflow.instances</w:t>
      </w:r>
      <w:r>
        <w:rPr>
          <w:rFonts w:hint="eastAsia"/>
        </w:rPr>
        <w:t xml:space="preserve">、记录审批日志，并根据</w:t>
      </w:r>
      <w:r>
        <w:t xml:space="preserve"> </w:t>
      </w:r>
      <w:r>
        <w:rPr>
          <w:rStyle w:val="VerbatimChar"/>
        </w:rPr>
        <w:t xml:space="preserve">app_center.workflow_state_mappings</w:t>
      </w:r>
      <w:r>
        <w:t xml:space="preserve"> </w:t>
      </w:r>
      <w:r>
        <w:rPr>
          <w:rFonts w:hint="eastAsia"/>
        </w:rPr>
        <w:t xml:space="preserve">将状态写回业务表。</w:t>
      </w:r>
      <w:r>
        <w:br/>
      </w:r>
      <w:r>
        <w:rPr>
          <w:rFonts w:hint="eastAsia"/>
        </w:rPr>
        <w:t xml:space="preserve">见图6-3</w:t>
      </w:r>
      <w:r>
        <w:t xml:space="preserve"> </w:t>
      </w:r>
      <w:hyperlink r:id="rId36">
        <w:r>
          <w:rPr>
            <w:rStyle w:val="Hyperlink"/>
            <w:rFonts w:hint="eastAsia"/>
          </w:rPr>
          <w:t xml:space="preserve">图6-3_流程启动与状态写回时序图.svg</w:t>
        </w:r>
      </w:hyperlink>
      <w:r>
        <w:t xml:space="preserve">。</w:t>
      </w:r>
    </w:p>
    <w:bookmarkEnd w:id="37"/>
    <w:bookmarkStart w:id="38" w:name="本节小结-2"/>
    <w:p>
      <w:pPr>
        <w:pStyle w:val="Heading3"/>
      </w:pPr>
      <w:r>
        <w:t xml:space="preserve">6.4.7 </w:t>
      </w:r>
      <w:r>
        <w:rPr>
          <w:rFonts w:hint="eastAsia"/>
        </w:rPr>
        <w:t xml:space="preserve">本节小结</w:t>
      </w:r>
    </w:p>
    <w:p>
      <w:pPr>
        <w:pStyle w:val="FirstParagraph"/>
      </w:pPr>
      <w:r>
        <w:rPr>
          <w:rFonts w:hint="eastAsia"/>
        </w:rPr>
        <w:t xml:space="preserve">通过审批中心、任务分派、流程启动与状态映射等设计，系统已经完成了流程能力的核心实现，并形成了从流程定义到业务状态写回的闭环。这也实现了开题报告中关于</w:t>
      </w:r>
      <w:r>
        <w:t xml:space="preserve"> BPMN </w:t>
      </w:r>
      <w:r>
        <w:rPr>
          <w:rFonts w:hint="eastAsia"/>
        </w:rPr>
        <w:t xml:space="preserve">流程设计与流程运行联动的主要目标。</w:t>
      </w:r>
    </w:p>
    <w:bookmarkEnd w:id="38"/>
    <w:bookmarkEnd w:id="39"/>
    <w:bookmarkStart w:id="46" w:name="轻量化语义模块详细设计"/>
    <w:p>
      <w:pPr>
        <w:pStyle w:val="Heading2"/>
      </w:pPr>
      <w:r>
        <w:t xml:space="preserve">6.5 </w:t>
      </w:r>
      <w:r>
        <w:rPr>
          <w:rFonts w:hint="eastAsia"/>
        </w:rPr>
        <w:t xml:space="preserve">轻量化语义模块详细设计</w:t>
      </w:r>
    </w:p>
    <w:bookmarkStart w:id="40" w:name="设计目标-3"/>
    <w:p>
      <w:pPr>
        <w:pStyle w:val="Heading3"/>
      </w:pPr>
      <w:r>
        <w:t xml:space="preserve">6.5.1 </w:t>
      </w:r>
      <w:r>
        <w:rPr>
          <w:rFonts w:hint="eastAsia"/>
        </w:rPr>
        <w:t xml:space="preserve">设计目标</w:t>
      </w:r>
    </w:p>
    <w:p>
      <w:pPr>
        <w:pStyle w:val="FirstParagraph"/>
      </w:pPr>
      <w:r>
        <w:rPr>
          <w:rFonts w:hint="eastAsia"/>
        </w:rPr>
        <w:t xml:space="preserve">轻量化语义模块的设计目标，是在不引入复杂推理引擎的前提下，为系统中的数据表、字段和关系提供统一的语义描述能力。其核心作用不是替代业务表，而是在现有业务数据之上构建一层“可理解的结构说明”。</w:t>
      </w:r>
    </w:p>
    <w:bookmarkEnd w:id="40"/>
    <w:bookmarkStart w:id="41" w:name="模块定位"/>
    <w:p>
      <w:pPr>
        <w:pStyle w:val="Heading3"/>
      </w:pPr>
      <w:r>
        <w:t xml:space="preserve">6.5.2 </w:t>
      </w:r>
      <w:r>
        <w:rPr>
          <w:rFonts w:hint="eastAsia"/>
        </w:rPr>
        <w:t xml:space="preserve">模块定位</w:t>
      </w:r>
    </w:p>
    <w:p>
      <w:pPr>
        <w:pStyle w:val="FirstParagraph"/>
      </w:pPr>
      <w:r>
        <w:rPr>
          <w:rFonts w:hint="eastAsia"/>
        </w:rPr>
        <w:t xml:space="preserve">在整体系统中，轻量化语义模块位于数据支撑层与应用中心之间。一方面，它依赖数据库中的表结构、关系和元数据；另一方面，它又通过本体关系工作台和列级语义展示能力向上层提供可视化和可解释支撑。因此，这一模块既具有底层治理属性，也具有面向应用配置的支撑属性。</w:t>
      </w:r>
    </w:p>
    <w:bookmarkEnd w:id="41"/>
    <w:bookmarkStart w:id="42" w:name="本体关系工作台设计"/>
    <w:p>
      <w:pPr>
        <w:pStyle w:val="Heading3"/>
      </w:pPr>
      <w:r>
        <w:t xml:space="preserve">6.5.3 </w:t>
      </w:r>
      <w:r>
        <w:rPr>
          <w:rFonts w:hint="eastAsia"/>
        </w:rPr>
        <w:t xml:space="preserve">本体关系工作台设计</w:t>
      </w:r>
    </w:p>
    <w:p>
      <w:pPr>
        <w:pStyle w:val="FirstParagraph"/>
      </w:pPr>
      <w:r>
        <w:rPr>
          <w:rFonts w:hint="eastAsia"/>
        </w:rPr>
        <w:t xml:space="preserve">本体关系工作台是轻量化语义模块最直观的前端载体。页面主要由三部分组成：第一部分是关系指标统计，展示当前关系数量、表数量、本体关系数和外键关系数；第二部分是图关系总览区，用于可视化展示表与表之间的语义关系；第三部分是列级语义面板和关系明细列表，用于展示字段语义、敏感标记、语义来源等信息。</w:t>
      </w:r>
    </w:p>
    <w:p>
      <w:pPr>
        <w:pStyle w:val="BodyText"/>
      </w:pPr>
      <w:r>
        <w:rPr>
          <w:rFonts w:hint="eastAsia"/>
        </w:rPr>
        <w:t xml:space="preserve">该页面的关键交互是“图关系聚焦”。用户可以点击某张表节点，将视图聚焦到该表相关的关系，再查看该表的列级语义详情。这种设计使得语义信息不再只是隐藏在数据库脚本中的配置数据，而是能够被系统设计者和管理人员直接观察和理解。</w:t>
      </w:r>
    </w:p>
    <w:bookmarkEnd w:id="42"/>
    <w:bookmarkStart w:id="43" w:name="语义数据组织设计"/>
    <w:p>
      <w:pPr>
        <w:pStyle w:val="Heading3"/>
      </w:pPr>
      <w:r>
        <w:t xml:space="preserve">6.5.4 </w:t>
      </w:r>
      <w:r>
        <w:rPr>
          <w:rFonts w:hint="eastAsia"/>
        </w:rPr>
        <w:t xml:space="preserve">语义数据组织设计</w:t>
      </w:r>
    </w:p>
    <w:p>
      <w:pPr>
        <w:pStyle w:val="FirstParagraph"/>
      </w:pPr>
      <w:r>
        <w:rPr>
          <w:rFonts w:hint="eastAsia"/>
        </w:rPr>
        <w:t xml:space="preserve">当前系统中的语义能力主要体现为：</w:t>
      </w:r>
    </w:p>
    <w:p>
      <w:pPr>
        <w:pStyle w:val="Compact"/>
        <w:numPr>
          <w:ilvl w:val="0"/>
          <w:numId w:val="1007"/>
        </w:numPr>
      </w:pPr>
      <w:r>
        <w:rPr>
          <w:rFonts w:hint="eastAsia"/>
        </w:rPr>
        <w:t xml:space="preserve">表级语义：描述一张业务表在系统中的业务含义；</w:t>
      </w:r>
    </w:p>
    <w:p>
      <w:pPr>
        <w:pStyle w:val="Compact"/>
        <w:numPr>
          <w:ilvl w:val="0"/>
          <w:numId w:val="1007"/>
        </w:numPr>
      </w:pPr>
      <w:r>
        <w:rPr>
          <w:rFonts w:hint="eastAsia"/>
        </w:rPr>
        <w:t xml:space="preserve">列级语义：描述某个字段对应的业务语义、数据类型、界面类型和敏感标记；</w:t>
      </w:r>
    </w:p>
    <w:p>
      <w:pPr>
        <w:pStyle w:val="Compact"/>
        <w:numPr>
          <w:ilvl w:val="0"/>
          <w:numId w:val="1007"/>
        </w:numPr>
      </w:pPr>
      <w:r>
        <w:rPr>
          <w:rFonts w:hint="eastAsia"/>
        </w:rPr>
        <w:t xml:space="preserve">关系语义：描述表与表之间是外键关系、本体关系还是权限关系；</w:t>
      </w:r>
    </w:p>
    <w:p>
      <w:pPr>
        <w:pStyle w:val="Compact"/>
        <w:numPr>
          <w:ilvl w:val="0"/>
          <w:numId w:val="1007"/>
        </w:numPr>
      </w:pPr>
      <w:r>
        <w:rPr>
          <w:rFonts w:hint="eastAsia"/>
        </w:rPr>
        <w:t xml:space="preserve">中文化回填：为系统中已有英文表名和字段名补充中文语义标签。</w:t>
      </w:r>
    </w:p>
    <w:p>
      <w:pPr>
        <w:pStyle w:val="FirstParagraph"/>
      </w:pPr>
      <w:r>
        <w:rPr>
          <w:rFonts w:hint="eastAsia"/>
        </w:rPr>
        <w:t xml:space="preserve">这几类能力共同构成了轻量化语义模块的基础。其中，列级语义尤其重要，因为它直接关系到后续动态表单配置、字段解释和权限显示。</w:t>
      </w:r>
    </w:p>
    <w:bookmarkEnd w:id="43"/>
    <w:bookmarkStart w:id="44" w:name="语义模块与业务系统的协同"/>
    <w:p>
      <w:pPr>
        <w:pStyle w:val="Heading3"/>
      </w:pPr>
      <w:r>
        <w:t xml:space="preserve">6.5.5 </w:t>
      </w:r>
      <w:r>
        <w:rPr>
          <w:rFonts w:hint="eastAsia"/>
        </w:rPr>
        <w:t xml:space="preserve">语义模块与业务系统的协同</w:t>
      </w:r>
    </w:p>
    <w:p>
      <w:pPr>
        <w:pStyle w:val="FirstParagraph"/>
      </w:pPr>
      <w:r>
        <w:rPr>
          <w:rFonts w:hint="eastAsia"/>
        </w:rPr>
        <w:t xml:space="preserve">轻量化语义模块并不是孤立存在的。当前系统已经在三个方向上实现了协同：</w:t>
      </w:r>
    </w:p>
    <w:p>
      <w:pPr>
        <w:pStyle w:val="Compact"/>
        <w:numPr>
          <w:ilvl w:val="0"/>
          <w:numId w:val="1008"/>
        </w:numPr>
      </w:pPr>
      <w:r>
        <w:rPr>
          <w:rFonts w:hint="eastAsia"/>
        </w:rPr>
        <w:t xml:space="preserve">与应用中心协同：数据应用配置和语义信息可以共同作用于界面字段展示；</w:t>
      </w:r>
    </w:p>
    <w:p>
      <w:pPr>
        <w:pStyle w:val="Compact"/>
        <w:numPr>
          <w:ilvl w:val="0"/>
          <w:numId w:val="1008"/>
        </w:numPr>
      </w:pPr>
      <w:r>
        <w:rPr>
          <w:rFonts w:hint="eastAsia"/>
        </w:rPr>
        <w:t xml:space="preserve">与流程配置协同：流程节点状态和业务状态可以在语义层形成更统一的解释；</w:t>
      </w:r>
    </w:p>
    <w:p>
      <w:pPr>
        <w:pStyle w:val="Compact"/>
        <w:numPr>
          <w:ilvl w:val="0"/>
          <w:numId w:val="1008"/>
        </w:numPr>
      </w:pPr>
      <w:r>
        <w:rPr>
          <w:rFonts w:hint="eastAsia"/>
        </w:rPr>
        <w:t xml:space="preserve">与权限控制协同：敏感字段和重要关系能够与权限策略形成兼容约束。</w:t>
      </w:r>
    </w:p>
    <w:p>
      <w:pPr>
        <w:pStyle w:val="FirstParagraph"/>
      </w:pPr>
      <w:r>
        <w:rPr>
          <w:rFonts w:hint="eastAsia"/>
        </w:rPr>
        <w:t xml:space="preserve">这种设计方式比传统“只做几个业务页面”的毕业设计更进一步，因为它开始关注系统的可解释性、可治理性和可扩展性。对于本章而言，这也意味着轻量化语义模块的详细设计不能只写“页面展示了什么”，还需要说明语义数据如何组织、如何与应用配置联动、如何进入流程与权限解释链路。</w:t>
      </w:r>
    </w:p>
    <w:bookmarkEnd w:id="44"/>
    <w:bookmarkStart w:id="45" w:name="本节小结-3"/>
    <w:p>
      <w:pPr>
        <w:pStyle w:val="Heading3"/>
      </w:pPr>
      <w:r>
        <w:t xml:space="preserve">6.5.6 </w:t>
      </w:r>
      <w:r>
        <w:rPr>
          <w:rFonts w:hint="eastAsia"/>
        </w:rPr>
        <w:t xml:space="preserve">本节小结</w:t>
      </w:r>
    </w:p>
    <w:p>
      <w:pPr>
        <w:pStyle w:val="FirstParagraph"/>
      </w:pPr>
      <w:r>
        <w:rPr>
          <w:rFonts w:hint="eastAsia"/>
        </w:rPr>
        <w:t xml:space="preserve">轻量化语义模块详细设计的完成，使本文在一般信息系统开发基础上增加了一层语义治理能力。这一部分不仅是论文中的特色内容，也为后续应用配置和流程联动提供了更统一的底层表达。</w:t>
      </w:r>
    </w:p>
    <w:bookmarkEnd w:id="45"/>
    <w:bookmarkEnd w:id="46"/>
    <w:bookmarkStart w:id="47" w:name="本章小结"/>
    <w:p>
      <w:pPr>
        <w:pStyle w:val="Heading2"/>
      </w:pPr>
      <w:r>
        <w:t xml:space="preserve">6.6 </w:t>
      </w:r>
      <w:r>
        <w:rPr>
          <w:rFonts w:hint="eastAsia"/>
        </w:rPr>
        <w:t xml:space="preserve">本章小结</w:t>
      </w:r>
    </w:p>
    <w:p>
      <w:pPr>
        <w:pStyle w:val="FirstParagraph"/>
      </w:pPr>
      <w:r>
        <w:rPr>
          <w:rFonts w:hint="eastAsia"/>
        </w:rPr>
        <w:t xml:space="preserve">本章围绕用户与权限控制、库存入库与出库、流程审批与状态映射以及轻量化语义模块四个方面，说明了系统的详细设计。总体来看，EISCore</w:t>
      </w:r>
      <w:r>
        <w:t xml:space="preserve"> </w:t>
      </w:r>
      <w:r>
        <w:rPr>
          <w:rFonts w:hint="eastAsia"/>
        </w:rPr>
        <w:t xml:space="preserve">的详细设计并不是简单罗列页面功能，而是把前端页面、数据库函数、流程控制和语义治理组合成了一套可运行的实现链路。通过这些详细设计，开题阶段提出的核心目标已经进一步落实为具体的系统结构与处理流程，为下一章系统实现与测试分析奠定了基础。</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ome/lzr/eiscore/docs/diagrams/&#22270;6-1_&#24211;&#23384;&#20837;&#24211;&#26102;&#24207;&#22270;.svg" TargetMode="External" /><Relationship Type="http://schemas.openxmlformats.org/officeDocument/2006/relationships/hyperlink" Id="rId27" Target="/home/lzr/eiscore/docs/diagrams/&#22270;6-2_&#24211;&#23384;&#20986;&#24211;&#26102;&#24207;&#22270;.svg" TargetMode="External" /><Relationship Type="http://schemas.openxmlformats.org/officeDocument/2006/relationships/hyperlink" Id="rId36" Target="/home/lzr/eiscore/docs/diagrams/&#22270;6-3_&#27969;&#31243;&#21551;&#21160;&#19982;&#29366;&#24577;&#20889;&#22238;&#26102;&#24207;&#22270;.svg" TargetMode="External" /></Relationships>
</file>

<file path=word/_rels/footnotes.xml.rels><?xml version="1.0" encoding="UTF-8"?><Relationships xmlns="http://schemas.openxmlformats.org/package/2006/relationships"><Relationship Type="http://schemas.openxmlformats.org/officeDocument/2006/relationships/hyperlink" Id="rId26" Target="/home/lzr/eiscore/docs/diagrams/&#22270;6-1_&#24211;&#23384;&#20837;&#24211;&#26102;&#24207;&#22270;.svg" TargetMode="External" /><Relationship Type="http://schemas.openxmlformats.org/officeDocument/2006/relationships/hyperlink" Id="rId27" Target="/home/lzr/eiscore/docs/diagrams/&#22270;6-2_&#24211;&#23384;&#20986;&#24211;&#26102;&#24207;&#22270;.svg" TargetMode="External" /><Relationship Type="http://schemas.openxmlformats.org/officeDocument/2006/relationships/hyperlink" Id="rId36" Target="/home/lzr/eiscore/docs/diagrams/&#22270;6-3_&#27969;&#31243;&#21551;&#21160;&#19982;&#29366;&#24577;&#20889;&#22238;&#26102;&#24207;&#22270;.sv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2026-03-23T20:48:33Z</dcterms:created>
  <dcterms:modified xsi:type="dcterms:W3CDTF">2026-03-23T20:48:33Z</dcterms:modified>
</cp:coreProperties>
</file>

<file path=docProps/custom.xml><?xml version="1.0" encoding="utf-8"?>
<Properties xmlns="http://schemas.openxmlformats.org/officeDocument/2006/custom-properties" xmlns:vt="http://schemas.openxmlformats.org/officeDocument/2006/docPropsVTypes"/>
</file>