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第四章-系统总体设计"/>
    <w:p>
      <w:pPr>
        <w:pStyle w:val="Heading1"/>
      </w:pPr>
      <w:r>
        <w:rPr>
          <w:rFonts w:hint="eastAsia"/>
        </w:rPr>
        <w:t xml:space="preserve">第四章</w:t>
      </w:r>
      <w:r>
        <w:t xml:space="preserve"> </w:t>
      </w:r>
      <w:r>
        <w:rPr>
          <w:rFonts w:hint="eastAsia"/>
        </w:rPr>
        <w:t xml:space="preserve">系统总体设计</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说明：本章基于当前项目实际实现情况撰写，重点说明</w:t>
      </w:r>
      <w:r>
        <w:t xml:space="preserve"> EISCore </w:t>
      </w:r>
      <w:r>
        <w:rPr>
          <w:rFonts w:hint="eastAsia"/>
        </w:rPr>
        <w:t xml:space="preserve">的设计原则、总体架构、模块划分和关键设计思路。</w:t>
      </w:r>
    </w:p>
    <w:bookmarkStart w:id="9" w:name="总体设计目标"/>
    <w:p>
      <w:pPr>
        <w:pStyle w:val="Heading2"/>
      </w:pPr>
      <w:r>
        <w:t xml:space="preserve">4.1 </w:t>
      </w:r>
      <w:r>
        <w:rPr>
          <w:rFonts w:hint="eastAsia"/>
        </w:rPr>
        <w:t xml:space="preserve">总体设计目标</w:t>
      </w:r>
    </w:p>
    <w:p>
      <w:pPr>
        <w:pStyle w:val="FirstParagraph"/>
      </w:pPr>
      <w:r>
        <w:rPr>
          <w:rFonts w:hint="eastAsia"/>
        </w:rPr>
        <w:t xml:space="preserve">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pStyle w:val="BodyText"/>
      </w:pPr>
      <w:r>
        <w:rPr>
          <w:rFonts w:hint="eastAsia"/>
        </w:rPr>
        <w:t xml:space="preserve">结合南派食品的业务特点和当前项目实现范围，EISCore</w:t>
      </w:r>
      <w:r>
        <w:t xml:space="preserve"> </w:t>
      </w:r>
      <w:r>
        <w:rPr>
          <w:rFonts w:hint="eastAsia"/>
        </w:rPr>
        <w:t xml:space="preserve">的总体设计目标主要包括以下几个方面。第一，围绕人事管理和物料管理两个核心域，建立稳定的业务底座，保证员工、角色、物料、库存、领料、出入库等关键数据能够被统一管理。第二，构建跨部门协同能力，使销售、计划、采购、生产、仓储和质检之间的状态变化能够在线流转，减少依赖纸质单据和口头通知的管理方式。第三，在系统架构层面降低传统后端接口层的重复开发工作，把更多共性的业务约束、权限控制和数据一致性问题集中到底层处理。第四，为后续动态应用配置、流程设计和语义增强能力预留扩展空间，使系统不仅能解决当前问题，还能支撑后续新增业务场景。</w:t>
      </w:r>
    </w:p>
    <w:bookmarkEnd w:id="9"/>
    <w:bookmarkStart w:id="14" w:name="设计原则"/>
    <w:p>
      <w:pPr>
        <w:pStyle w:val="Heading2"/>
      </w:pPr>
      <w:r>
        <w:t xml:space="preserve">4.2 </w:t>
      </w:r>
      <w:r>
        <w:rPr>
          <w:rFonts w:hint="eastAsia"/>
        </w:rPr>
        <w:t xml:space="preserve">设计原则</w:t>
      </w:r>
    </w:p>
    <w:bookmarkStart w:id="10"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bookmarkEnd w:id="10"/>
    <w:bookmarkStart w:id="11"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bookmarkEnd w:id="11"/>
    <w:bookmarkStart w:id="12"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企业信息系统在实际使用过程中，往往会随着业务变化不断新增模块和字段。如果系统一开始就采用强耦合结构，后续扩展成本会非常高。因此，EISCore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12"/>
    <w:bookmarkStart w:id="13"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中小制造企业数字化建设不可能一次性完成所有能力，因此系统设计采用渐进式落地思路。对当前急需解决的核心链路优先实现，对设备联网、能耗采集、智能排程和更深层的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13"/>
    <w:bookmarkEnd w:id="14"/>
    <w:bookmarkStart w:id="16"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采用分层架构设计，自上而下包括用户访问层、前端表现层、接口与运行层、数据与治理层以及支撑环境层，系统总体结构如图4-1所示。</w:t>
      </w:r>
      <w:r>
        <w:br/>
      </w:r>
      <w:r>
        <w:rPr>
          <w:rFonts w:hint="eastAsia"/>
        </w:rPr>
        <w:t xml:space="preserve">见图4-1</w:t>
      </w:r>
      <w:r>
        <w:t xml:space="preserve"> </w:t>
      </w:r>
      <w:hyperlink r:id="rId15">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qiankun </w:t>
      </w:r>
      <w:r>
        <w:rPr>
          <w:rFonts w:hint="eastAsia"/>
        </w:rPr>
        <w:t xml:space="preserve">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将数据库中的表、视图和函数自动映射为接口服务；工作流运行组件负责承载流程实例和任务流转；辅助运行组件则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整体来看，该架构并不是对常见三层架构的简单替换，而是围绕中小企业“轻量部署、低运维负担、易扩展”这一目标形成的定向设计。</w:t>
      </w:r>
    </w:p>
    <w:bookmarkEnd w:id="16"/>
    <w:bookmarkStart w:id="25" w:name="功能模块划分"/>
    <w:p>
      <w:pPr>
        <w:pStyle w:val="Heading2"/>
      </w:pPr>
      <w:r>
        <w:t xml:space="preserve">4.4 </w:t>
      </w:r>
      <w:r>
        <w:rPr>
          <w:rFonts w:hint="eastAsia"/>
        </w:rPr>
        <w:t xml:space="preserve">功能模块划分</w:t>
      </w:r>
    </w:p>
    <w:p>
      <w:pPr>
        <w:pStyle w:val="FirstParagraph"/>
      </w:pPr>
      <w:r>
        <w:rPr>
          <w:rFonts w:hint="eastAsia"/>
        </w:rPr>
        <w:t xml:space="preserve">从当前论文项目的实现范围来看，EISCore</w:t>
      </w:r>
      <w:r>
        <w:t xml:space="preserve"> </w:t>
      </w:r>
      <w:r>
        <w:rPr>
          <w:rFonts w:hint="eastAsia"/>
        </w:rPr>
        <w:t xml:space="preserve">主要划分为基础平台、人事管理、物料管理、应用中心、移动端、数据与权限支撑以及轻量化语义等部分，模块划分如图4-2所示。</w:t>
      </w:r>
      <w:r>
        <w:br/>
      </w:r>
      <w:r>
        <w:rPr>
          <w:rFonts w:hint="eastAsia"/>
        </w:rPr>
        <w:t xml:space="preserve">见图4-2</w:t>
      </w:r>
      <w:r>
        <w:t xml:space="preserve"> </w:t>
      </w:r>
      <w:hyperlink r:id="rId17">
        <w:r>
          <w:rPr>
            <w:rStyle w:val="Hyperlink"/>
            <w:rFonts w:hint="eastAsia"/>
          </w:rPr>
          <w:t xml:space="preserve">图4-2_EISCore功能模块划分图.svg</w:t>
        </w:r>
      </w:hyperlink>
      <w:r>
        <w:t xml:space="preserve">。</w:t>
      </w:r>
    </w:p>
    <w:bookmarkStart w:id="18" w:name="基础平台模块"/>
    <w:p>
      <w:pPr>
        <w:pStyle w:val="Heading3"/>
      </w:pPr>
      <w:r>
        <w:t xml:space="preserve">4.4.1 </w:t>
      </w:r>
      <w:r>
        <w:rPr>
          <w:rFonts w:hint="eastAsia"/>
        </w:rPr>
        <w:t xml:space="preserve">基础平台模块</w:t>
      </w:r>
    </w:p>
    <w:p>
      <w:pPr>
        <w:pStyle w:val="FirstParagraph"/>
      </w:pPr>
      <w:r>
        <w:rPr>
          <w:rFonts w:hint="eastAsia"/>
        </w:rPr>
        <w:t xml:space="preserve">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bookmarkEnd w:id="18"/>
    <w:bookmarkStart w:id="19" w:name="人事管理模块"/>
    <w:p>
      <w:pPr>
        <w:pStyle w:val="Heading3"/>
      </w:pPr>
      <w:r>
        <w:t xml:space="preserve">4.4.2 </w:t>
      </w:r>
      <w:r>
        <w:rPr>
          <w:rFonts w:hint="eastAsia"/>
        </w:rPr>
        <w:t xml:space="preserve">人事管理模块</w:t>
      </w:r>
    </w:p>
    <w:p>
      <w:pPr>
        <w:pStyle w:val="FirstParagraph"/>
      </w:pPr>
      <w:r>
        <w:rPr>
          <w:rFonts w:hint="eastAsia"/>
        </w:rPr>
        <w:t xml:space="preserve">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bookmarkEnd w:id="19"/>
    <w:bookmarkStart w:id="20" w:name="物料管理模块"/>
    <w:p>
      <w:pPr>
        <w:pStyle w:val="Heading3"/>
      </w:pPr>
      <w:r>
        <w:t xml:space="preserve">4.4.3 </w:t>
      </w:r>
      <w:r>
        <w:rPr>
          <w:rFonts w:hint="eastAsia"/>
        </w:rPr>
        <w:t xml:space="preserve">物料管理模块</w:t>
      </w:r>
    </w:p>
    <w:p>
      <w:pPr>
        <w:pStyle w:val="FirstParagraph"/>
      </w:pPr>
      <w:r>
        <w:rPr>
          <w:rFonts w:hint="eastAsia"/>
        </w:rPr>
        <w:t xml:space="preserve">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bookmarkEnd w:id="20"/>
    <w:bookmarkStart w:id="21" w:name="应用中心模块"/>
    <w:p>
      <w:pPr>
        <w:pStyle w:val="Heading3"/>
      </w:pPr>
      <w:r>
        <w:t xml:space="preserve">4.4.4 </w:t>
      </w:r>
      <w:r>
        <w:rPr>
          <w:rFonts w:hint="eastAsia"/>
        </w:rPr>
        <w:t xml:space="preserve">应用中心模块</w:t>
      </w:r>
    </w:p>
    <w:p>
      <w:pPr>
        <w:pStyle w:val="FirstParagraph"/>
      </w:pPr>
      <w:r>
        <w:rPr>
          <w:rFonts w:hint="eastAsia"/>
        </w:rPr>
        <w:t xml:space="preserve">应用中心模块是</w:t>
      </w:r>
      <w:r>
        <w:t xml:space="preserve"> EISCore </w:t>
      </w:r>
      <w:r>
        <w:rPr>
          <w:rFonts w:hint="eastAsia"/>
        </w:rPr>
        <w:t xml:space="preserve">相较于传统业务系统更具特色的部分。该模块不仅承载数据应用配置、工作流设计与运行、审批中心等功能，还承载本体关系工作台和</w:t>
      </w:r>
      <w:r>
        <w:t xml:space="preserve"> Flash </w:t>
      </w:r>
      <w:r>
        <w:rPr>
          <w:rFonts w:hint="eastAsia"/>
        </w:rPr>
        <w:t xml:space="preserve">草稿预览等能力。它使系统从“固定业务功能集合”扩展为“可继续生成和配置新功能的平台”，是后续动态扩展的重要入口。</w:t>
      </w:r>
    </w:p>
    <w:bookmarkEnd w:id="21"/>
    <w:bookmarkStart w:id="22" w:name="移动端模块"/>
    <w:p>
      <w:pPr>
        <w:pStyle w:val="Heading3"/>
      </w:pPr>
      <w:r>
        <w:t xml:space="preserve">4.4.5 </w:t>
      </w:r>
      <w:r>
        <w:rPr>
          <w:rFonts w:hint="eastAsia"/>
        </w:rPr>
        <w:t xml:space="preserve">移动端模块</w:t>
      </w:r>
    </w:p>
    <w:p>
      <w:pPr>
        <w:pStyle w:val="FirstParagraph"/>
      </w:pPr>
      <w:r>
        <w:rPr>
          <w:rFonts w:hint="eastAsia"/>
        </w:rPr>
        <w:t xml:space="preserve">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bookmarkEnd w:id="22"/>
    <w:bookmarkStart w:id="23" w:name="数据与权限支撑"/>
    <w:p>
      <w:pPr>
        <w:pStyle w:val="Heading3"/>
      </w:pPr>
      <w:r>
        <w:t xml:space="preserve">4.4.6 </w:t>
      </w:r>
      <w:r>
        <w:rPr>
          <w:rFonts w:hint="eastAsia"/>
        </w:rPr>
        <w:t xml:space="preserve">数据与权限支撑</w:t>
      </w:r>
    </w:p>
    <w:p>
      <w:pPr>
        <w:pStyle w:val="FirstParagraph"/>
      </w:pPr>
      <w:r>
        <w:rPr>
          <w:rFonts w:hint="eastAsia"/>
        </w:rPr>
        <w:t xml:space="preserve">数据与权限支撑主要包括数据库权限控制、RLS</w:t>
      </w:r>
      <w:r>
        <w:t xml:space="preserve"> </w:t>
      </w:r>
      <w:r>
        <w:rPr>
          <w:rFonts w:hint="eastAsia"/>
        </w:rPr>
        <w:t xml:space="preserve">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bookmarkEnd w:id="23"/>
    <w:bookmarkStart w:id="24" w:name="轻量化语义模块"/>
    <w:p>
      <w:pPr>
        <w:pStyle w:val="Heading3"/>
      </w:pPr>
      <w:r>
        <w:t xml:space="preserve">4.4.7 </w:t>
      </w:r>
      <w:r>
        <w:rPr>
          <w:rFonts w:hint="eastAsia"/>
        </w:rPr>
        <w:t xml:space="preserve">轻量化语义模块</w:t>
      </w:r>
    </w:p>
    <w:p>
      <w:pPr>
        <w:pStyle w:val="FirstParagraph"/>
      </w:pPr>
      <w:r>
        <w:rPr>
          <w:rFonts w:hint="eastAsia"/>
        </w:rPr>
        <w:t xml:space="preserve">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pStyle w:val="BodyText"/>
      </w:pPr>
      <w:r>
        <w:rPr>
          <w:rFonts w:hint="eastAsia"/>
        </w:rPr>
        <w:t xml:space="preserve">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bookmarkEnd w:id="24"/>
    <w:bookmarkEnd w:id="25"/>
    <w:bookmarkStart w:id="30" w:name="关键设计思路"/>
    <w:p>
      <w:pPr>
        <w:pStyle w:val="Heading2"/>
      </w:pPr>
      <w:r>
        <w:t xml:space="preserve">4.5 </w:t>
      </w:r>
      <w:r>
        <w:rPr>
          <w:rFonts w:hint="eastAsia"/>
        </w:rPr>
        <w:t xml:space="preserve">关键设计思路</w:t>
      </w:r>
    </w:p>
    <w:bookmarkStart w:id="26" w:name="微前端业务拆分"/>
    <w:p>
      <w:pPr>
        <w:pStyle w:val="Heading3"/>
      </w:pPr>
      <w:r>
        <w:t xml:space="preserve">4.5.1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26"/>
    <w:bookmarkStart w:id="27" w:name="数据接口自动映射"/>
    <w:p>
      <w:pPr>
        <w:pStyle w:val="Heading3"/>
      </w:pPr>
      <w:r>
        <w:t xml:space="preserve">4.5.2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27"/>
    <w:bookmarkStart w:id="28" w:name="流程与数据协同设计"/>
    <w:p>
      <w:pPr>
        <w:pStyle w:val="Heading3"/>
      </w:pPr>
      <w:r>
        <w:t xml:space="preserve">4.5.3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28"/>
    <w:bookmarkStart w:id="29" w:name="语义增强兼容设计"/>
    <w:p>
      <w:pPr>
        <w:pStyle w:val="Heading3"/>
      </w:pPr>
      <w:r>
        <w:t xml:space="preserve">4.5.4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29"/>
    <w:bookmarkEnd w:id="30"/>
    <w:bookmarkStart w:id="31" w:name="本章小结"/>
    <w:p>
      <w:pPr>
        <w:pStyle w:val="Heading2"/>
      </w:pPr>
      <w:r>
        <w:t xml:space="preserve">4.6 </w:t>
      </w:r>
      <w:r>
        <w:rPr>
          <w:rFonts w:hint="eastAsia"/>
        </w:rPr>
        <w:t xml:space="preserve">本章小结</w:t>
      </w:r>
    </w:p>
    <w:p>
      <w:pPr>
        <w:pStyle w:val="FirstParagraph"/>
      </w:pPr>
      <w:r>
        <w:rPr>
          <w:rFonts w:hint="eastAsia"/>
        </w:rPr>
        <w:t xml:space="preserve">本章从设计目标、设计原则、总体架构、模块划分和关键设计思路五个方面，对</w:t>
      </w:r>
      <w:r>
        <w:t xml:space="preserve"> EISCore </w:t>
      </w:r>
      <w:r>
        <w:rPr>
          <w:rFonts w:hint="eastAsia"/>
        </w:rPr>
        <w:t xml:space="preserve">的整体结构进行了说明。总体来看，系统不是简单叠加多个业务页面，而是在数据库中心架构、微前端拆分、流程协同和语义增强机制的基础上形成的一套企业信息化底座。第四章所确定的总体结构，为下一章数据库设计和后续详细设计提供了系统性的框架基础。</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ome/lzr/eiscore/docs/diagrams/&#22270;4-1_EISCore&#31995;&#32479;&#24635;&#20307;&#26550;&#26500;&#22270;.svg" TargetMode="External" /><Relationship Type="http://schemas.openxmlformats.org/officeDocument/2006/relationships/hyperlink" Id="rId17" Target="/home/lzr/eiscore/docs/diagrams/&#22270;4-2_EISCore&#21151;&#33021;&#27169;&#22359;&#21010;&#20998;&#22270;.svg" TargetMode="External" /></Relationships>
</file>

<file path=word/_rels/footnotes.xml.rels><?xml version="1.0" encoding="UTF-8"?><Relationships xmlns="http://schemas.openxmlformats.org/package/2006/relationships"><Relationship Type="http://schemas.openxmlformats.org/officeDocument/2006/relationships/hyperlink" Id="rId15" Target="/home/lzr/eiscore/docs/diagrams/&#22270;4-1_EISCore&#31995;&#32479;&#24635;&#20307;&#26550;&#26500;&#22270;.svg" TargetMode="External" /><Relationship Type="http://schemas.openxmlformats.org/officeDocument/2006/relationships/hyperlink" Id="rId17" Target="/home/lzr/eiscore/docs/diagrams/&#22270;4-2_EISCore&#21151;&#33021;&#27169;&#22359;&#21010;&#20998;&#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2026-03-13T18:40:55Z</dcterms:created>
  <dcterms:modified xsi:type="dcterms:W3CDTF">2026-03-13T18:40:55Z</dcterms:modified>
</cp:coreProperties>
</file>

<file path=docProps/custom.xml><?xml version="1.0" encoding="utf-8"?>
<Properties xmlns="http://schemas.openxmlformats.org/officeDocument/2006/custom-properties" xmlns:vt="http://schemas.openxmlformats.org/officeDocument/2006/docPropsVTypes"/>
</file>