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论文实现范围清单"/>
    <w:p>
      <w:pPr>
        <w:pStyle w:val="Heading1"/>
      </w:pPr>
      <w:r>
        <w:rPr>
          <w:rFonts w:hint="eastAsia"/>
        </w:rPr>
        <w:t xml:space="preserve">论文实现范围清单</w:t>
      </w:r>
    </w:p>
    <w:p>
      <w:pPr>
        <w:pStyle w:val="FirstParagraph"/>
      </w:pPr>
      <w:r>
        <w:rPr>
          <w:rFonts w:hint="eastAsia"/>
        </w:rPr>
        <w:t xml:space="preserve">题目：面向湛江中小制造企业的企业信息化系统核心设计与实现——以广东南派食品有限公司为例</w:t>
      </w:r>
      <w:r>
        <w:br/>
      </w:r>
      <w:r>
        <w:rPr>
          <w:rFonts w:hint="eastAsia"/>
        </w:rPr>
        <w:t xml:space="preserve">版本：论文口径整理版</w:t>
      </w:r>
      <w:r>
        <w:br/>
      </w:r>
      <w:r>
        <w:rPr>
          <w:rFonts w:hint="eastAsia"/>
        </w:rPr>
        <w:t xml:space="preserve">整理日期：2026-03-14</w:t>
      </w:r>
      <w:r>
        <w:br/>
      </w:r>
      <w:r>
        <w:rPr>
          <w:rFonts w:hint="eastAsia"/>
        </w:rPr>
        <w:t xml:space="preserve">说明：本文档用于统一毕业论文中“已实现”“部分实现/原型验证”“预留扩展”三类内容的表述口径，避免正文、图表和开题报告之间出现不一致。</w:t>
      </w:r>
    </w:p>
    <w:bookmarkStart w:id="9" w:name="一口径说明"/>
    <w:p>
      <w:pPr>
        <w:pStyle w:val="Heading2"/>
      </w:pPr>
      <w:r>
        <w:rPr>
          <w:rFonts w:hint="eastAsia"/>
        </w:rPr>
        <w:t xml:space="preserve">一、口径说明</w:t>
      </w:r>
    </w:p>
    <w:p>
      <w:pPr>
        <w:pStyle w:val="FirstParagraph"/>
      </w:pPr>
      <w:r>
        <w:rPr>
          <w:rFonts w:hint="eastAsia"/>
        </w:rPr>
        <w:t xml:space="preserve">为了保证论文内容与当前项目实际进度一致，本文将系统能力分为三类：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已实现：已经在当前系统中形成较稳定页面、数据结构或业务链路，可作为论文正文中的核心实现内容。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部分实现或原型验证：已经具备部分页面、接口、运行能力或技术验证结果，但尚不适合写成“完整业务模块”。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预留扩展：在开题报告或项目规划中提出，但当前论文阶段不作为已经完成的核心内容，只能写成后续扩展方向。</w:t>
      </w:r>
    </w:p>
    <w:bookmarkEnd w:id="9"/>
    <w:bookmarkStart w:id="48" w:name="二已实现内容"/>
    <w:p>
      <w:pPr>
        <w:pStyle w:val="Heading2"/>
      </w:pPr>
      <w:r>
        <w:rPr>
          <w:rFonts w:hint="eastAsia"/>
        </w:rPr>
        <w:t xml:space="preserve">二、已实现内容</w:t>
      </w:r>
    </w:p>
    <w:p>
      <w:pPr>
        <w:pStyle w:val="FirstParagraph"/>
      </w:pPr>
      <w:r>
        <w:rPr>
          <w:rFonts w:hint="eastAsia"/>
        </w:rPr>
        <w:t xml:space="preserve">以下内容可以作为论文正文中的“当前系统已实现功能”来写：</w:t>
      </w:r>
    </w:p>
    <w:bookmarkStart w:id="10" w:name="基础平台与微前端框架"/>
    <w:p>
      <w:pPr>
        <w:pStyle w:val="Heading3"/>
      </w:pPr>
      <w:r>
        <w:t xml:space="preserve">2.1 </w:t>
      </w:r>
      <w:r>
        <w:rPr>
          <w:rFonts w:hint="eastAsia"/>
        </w:rPr>
        <w:t xml:space="preserve">基础平台与微前端框架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已完成</w:t>
      </w:r>
      <w:r>
        <w:t xml:space="preserve"> </w:t>
      </w:r>
      <w:r>
        <w:rPr>
          <w:rStyle w:val="VerbatimChar"/>
        </w:rPr>
        <w:t xml:space="preserve">Vue 3 + Vite + qiankun</w:t>
      </w:r>
      <w:r>
        <w:t xml:space="preserve"> </w:t>
      </w:r>
      <w:r>
        <w:rPr>
          <w:rFonts w:hint="eastAsia"/>
        </w:rPr>
        <w:t xml:space="preserve">的微前端基座搭建。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已形成</w:t>
      </w:r>
      <w:r>
        <w:t xml:space="preserve"> </w:t>
      </w:r>
      <w:r>
        <w:rPr>
          <w:rStyle w:val="VerbatimChar"/>
        </w:rPr>
        <w:t xml:space="preserve">eiscore-base</w:t>
      </w:r>
      <w:r>
        <w:t xml:space="preserve">、</w:t>
      </w:r>
      <w:r>
        <w:rPr>
          <w:rStyle w:val="VerbatimChar"/>
        </w:rPr>
        <w:t xml:space="preserve">eiscore-hr</w:t>
      </w:r>
      <w:r>
        <w:t xml:space="preserve">、</w:t>
      </w:r>
      <w:r>
        <w:rPr>
          <w:rStyle w:val="VerbatimChar"/>
        </w:rPr>
        <w:t xml:space="preserve">eiscore-materials</w:t>
      </w:r>
      <w:r>
        <w:t xml:space="preserve">、</w:t>
      </w:r>
      <w:r>
        <w:rPr>
          <w:rStyle w:val="VerbatimChar"/>
        </w:rPr>
        <w:t xml:space="preserve">eiscore-apps</w:t>
      </w:r>
      <w:r>
        <w:t xml:space="preserve"> </w:t>
      </w:r>
      <w:r>
        <w:rPr>
          <w:rFonts w:hint="eastAsia"/>
        </w:rPr>
        <w:t xml:space="preserve">等核心子应用结构。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已具备统一入口、统一路由承载和子应用挂载能力。</w:t>
      </w:r>
    </w:p>
    <w:bookmarkEnd w:id="10"/>
    <w:bookmarkStart w:id="15" w:name="人事管理模块"/>
    <w:p>
      <w:pPr>
        <w:pStyle w:val="Heading3"/>
      </w:pPr>
      <w:r>
        <w:t xml:space="preserve">2.2 </w:t>
      </w:r>
      <w:r>
        <w:rPr>
          <w:rFonts w:hint="eastAsia"/>
        </w:rPr>
        <w:t xml:space="preserve">人事管理模块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已实现员工档案管理。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已实现组织结构与岗位管理。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已实现用户管理和角色分配。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已实现考勤相关页面与部分查询能力。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eiscore-hr/src/views/EmployeeList.vue</w:t>
        </w:r>
      </w:hyperlink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eiscore-hr/src/views/HrOrgChart.vue</w:t>
        </w:r>
      </w:hyperlink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eiscore-hr/src/views/HrUserManage.vue</w:t>
        </w:r>
      </w:hyperlink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eiscore-hr/src/views/HrAttendanceView.vue</w:t>
        </w:r>
      </w:hyperlink>
    </w:p>
    <w:bookmarkEnd w:id="15"/>
    <w:bookmarkStart w:id="24" w:name="物料管理模块"/>
    <w:p>
      <w:pPr>
        <w:pStyle w:val="Heading3"/>
      </w:pPr>
      <w:r>
        <w:t xml:space="preserve">2.3 </w:t>
      </w:r>
      <w:r>
        <w:rPr>
          <w:rFonts w:hint="eastAsia"/>
        </w:rPr>
        <w:t xml:space="preserve">物料管理模块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已实现物料主数据管理。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已实现仓库与库位管理。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已实现库存台账与现存量查询。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已实现入库、出库、盘点等核心库存页面。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已实现批次号规则管理和批次台账相关能力。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16">
        <w:r>
          <w:rPr>
            <w:rStyle w:val="Hyperlink"/>
          </w:rPr>
          <w:t xml:space="preserve">eiscore-materials/src/views/MaterialManageView.vue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17">
        <w:r>
          <w:rPr>
            <w:rStyle w:val="Hyperlink"/>
          </w:rPr>
          <w:t xml:space="preserve">eiscore-materials/src/views/WarehouseManagement.vue</w:t>
        </w:r>
      </w:hyperlink>
      <w:r>
        <w:t xml:space="preserve"> </w:t>
      </w:r>
      <w:r>
        <w:t xml:space="preserve">-</w:t>
      </w:r>
      <w:r>
        <w:t xml:space="preserve"> </w:t>
      </w:r>
      <w:hyperlink r:id="rId18">
        <w:r>
          <w:rPr>
            <w:rStyle w:val="Hyperlink"/>
          </w:rPr>
          <w:t xml:space="preserve">eiscore-materials/src/views/InventoryLedgerGrid.vue</w:t>
        </w:r>
      </w:hyperlink>
      <w:r>
        <w:t xml:space="preserve"> </w:t>
      </w:r>
      <w:r>
        <w:t xml:space="preserve">-</w:t>
      </w:r>
      <w:r>
        <w:t xml:space="preserve"> </w:t>
      </w:r>
      <w:hyperlink r:id="rId19">
        <w:r>
          <w:rPr>
            <w:rStyle w:val="Hyperlink"/>
          </w:rPr>
          <w:t xml:space="preserve">eiscore-materials/src/views/InventoryCurrentGrid.vue</w:t>
        </w:r>
      </w:hyperlink>
      <w:r>
        <w:t xml:space="preserve"> </w:t>
      </w:r>
      <w:r>
        <w:t xml:space="preserve">-</w:t>
      </w:r>
      <w:r>
        <w:t xml:space="preserve"> </w:t>
      </w:r>
      <w:hyperlink r:id="rId20">
        <w:r>
          <w:rPr>
            <w:rStyle w:val="Hyperlink"/>
          </w:rPr>
          <w:t xml:space="preserve">eiscore-materials/src/views/InventoryStockIn.vue</w:t>
        </w:r>
      </w:hyperlink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eiscore-materials/src/views/InventoryStockOut.vue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eiscore-materials/src/views/InventoryCheckOverview.vue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eiscore-materials/src/views/BatchNoRuleManager.vue</w:t>
        </w:r>
      </w:hyperlink>
    </w:p>
    <w:bookmarkEnd w:id="24"/>
    <w:bookmarkStart w:id="31" w:name="应用中心模块"/>
    <w:p>
      <w:pPr>
        <w:pStyle w:val="Heading3"/>
      </w:pPr>
      <w:r>
        <w:t xml:space="preserve">2.4 </w:t>
      </w:r>
      <w:r>
        <w:rPr>
          <w:rFonts w:hint="eastAsia"/>
        </w:rPr>
        <w:t xml:space="preserve">应用中心模块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已实现应用中心首页与应用运行入口。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已实现数据应用配置能力。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已实现流程设计器与审批中心入口。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已实现本体关系工作台。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已实现应用运行态页面与部分预览能力。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eiscore-apps/src/views/AppDashboard.vue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Hyperlink"/>
          </w:rPr>
          <w:t xml:space="preserve">eiscore-apps/src/views/DataApp.vue</w:t>
        </w:r>
      </w:hyperlink>
      <w:r>
        <w:t xml:space="preserve"> </w:t>
      </w:r>
      <w:r>
        <w:t xml:space="preserve">-</w:t>
      </w:r>
      <w:r>
        <w:t xml:space="preserve"> </w:t>
      </w:r>
      <w:hyperlink r:id="rId27">
        <w:r>
          <w:rPr>
            <w:rStyle w:val="Hyperlink"/>
          </w:rPr>
          <w:t xml:space="preserve">eiscore-apps/src/views/flow/FlowDesigner.vue</w:t>
        </w:r>
      </w:hyperlink>
      <w:r>
        <w:t xml:space="preserve"> </w:t>
      </w:r>
      <w:r>
        <w:t xml:space="preserve">-</w:t>
      </w:r>
      <w:r>
        <w:t xml:space="preserve"> </w:t>
      </w:r>
      <w:hyperlink r:id="rId28">
        <w:r>
          <w:rPr>
            <w:rStyle w:val="Hyperlink"/>
          </w:rPr>
          <w:t xml:space="preserve">eiscore-apps/src/views/WorkflowApprovalCenter.vue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eiscore-apps/src/views/OntologyWorkbench.vue</w:t>
        </w:r>
      </w:hyperlink>
      <w:r>
        <w:t xml:space="preserve"> </w:t>
      </w:r>
      <w:r>
        <w:t xml:space="preserve">-</w:t>
      </w:r>
      <w:r>
        <w:t xml:space="preserve"> </w:t>
      </w:r>
      <w:hyperlink r:id="rId30">
        <w:r>
          <w:rPr>
            <w:rStyle w:val="Hyperlink"/>
          </w:rPr>
          <w:t xml:space="preserve">eiscore-apps/src/views/AppRuntime.vue</w:t>
        </w:r>
      </w:hyperlink>
    </w:p>
    <w:bookmarkEnd w:id="31"/>
    <w:bookmarkStart w:id="38" w:name="移动端模块"/>
    <w:p>
      <w:pPr>
        <w:pStyle w:val="Heading3"/>
      </w:pPr>
      <w:r>
        <w:t xml:space="preserve">2.5 </w:t>
      </w:r>
      <w:r>
        <w:rPr>
          <w:rFonts w:hint="eastAsia"/>
        </w:rPr>
        <w:t xml:space="preserve">移动端模块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已实现移动端登录与主页。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已实现仓库查询、盘点相关页面。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已实现扫码出入库入口。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已实现考勤页面。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已实现标签打印页面。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32">
        <w:r>
          <w:rPr>
            <w:rStyle w:val="Hyperlink"/>
          </w:rPr>
          <w:t xml:space="preserve">eiscore-mobile/src/views/LoginView.vue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33">
        <w:r>
          <w:rPr>
            <w:rStyle w:val="Hyperlink"/>
          </w:rPr>
          <w:t xml:space="preserve">eiscore-mobile/src/views/HomeView.vue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34">
        <w:r>
          <w:rPr>
            <w:rStyle w:val="Hyperlink"/>
          </w:rPr>
          <w:t xml:space="preserve">eiscore-mobile/src/views/check/CheckOverview.vue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35">
        <w:r>
          <w:rPr>
            <w:rStyle w:val="Hyperlink"/>
          </w:rPr>
          <w:t xml:space="preserve">eiscore-mobile/src/views/stock/StockScan.vue</w:t>
        </w:r>
      </w:hyperlink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eiscore-mobile/src/views/attendance/AttendanceOverview.vue</w:t>
        </w:r>
      </w:hyperlink>
      <w:r>
        <w:t xml:space="preserve"> </w:t>
      </w:r>
      <w:r>
        <w:t xml:space="preserve">-</w:t>
      </w:r>
      <w:r>
        <w:t xml:space="preserve"> </w:t>
      </w:r>
      <w:hyperlink r:id="rId37">
        <w:r>
          <w:rPr>
            <w:rStyle w:val="Hyperlink"/>
          </w:rPr>
          <w:t xml:space="preserve">eiscore-mobile/src/views/printing/PrintingLabel.vue</w:t>
        </w:r>
      </w:hyperlink>
    </w:p>
    <w:bookmarkEnd w:id="38"/>
    <w:bookmarkStart w:id="43" w:name="数据库中心架构与权限控制"/>
    <w:p>
      <w:pPr>
        <w:pStyle w:val="Heading3"/>
      </w:pPr>
      <w:r>
        <w:t xml:space="preserve">2.6 </w:t>
      </w:r>
      <w:r>
        <w:rPr>
          <w:rFonts w:hint="eastAsia"/>
        </w:rPr>
        <w:t xml:space="preserve">数据库中心架构与权限控制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已完成</w:t>
      </w:r>
      <w:r>
        <w:t xml:space="preserve"> </w:t>
      </w:r>
      <w:r>
        <w:rPr>
          <w:rStyle w:val="VerbatimChar"/>
        </w:rPr>
        <w:t xml:space="preserve">PostgreSQL + PostgREST</w:t>
      </w:r>
      <w:r>
        <w:t xml:space="preserve"> </w:t>
      </w:r>
      <w:r>
        <w:rPr>
          <w:rFonts w:hint="eastAsia"/>
        </w:rPr>
        <w:t xml:space="preserve">的数据库中心架构落地。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已完成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、</w:t>
      </w:r>
      <w:r>
        <w:rPr>
          <w:rStyle w:val="VerbatimChar"/>
        </w:rPr>
        <w:t xml:space="preserve">hr</w:t>
      </w:r>
      <w:r>
        <w:t xml:space="preserve">、</w:t>
      </w:r>
      <w:r>
        <w:rPr>
          <w:rStyle w:val="VerbatimChar"/>
        </w:rPr>
        <w:t xml:space="preserve">scm</w:t>
      </w:r>
      <w:r>
        <w:t xml:space="preserve">、</w:t>
      </w:r>
      <w:r>
        <w:rPr>
          <w:rStyle w:val="VerbatimChar"/>
        </w:rPr>
        <w:t xml:space="preserve">app_center</w:t>
      </w:r>
      <w:r>
        <w:t xml:space="preserve">、</w:t>
      </w:r>
      <w:r>
        <w:rPr>
          <w:rStyle w:val="VerbatimChar"/>
        </w:rPr>
        <w:t xml:space="preserve">workflow</w:t>
      </w:r>
      <w:r>
        <w:t xml:space="preserve">、</w:t>
      </w:r>
      <w:r>
        <w:rPr>
          <w:rStyle w:val="VerbatimChar"/>
        </w:rPr>
        <w:t xml:space="preserve">app_data</w:t>
      </w:r>
      <w:r>
        <w:t xml:space="preserve"> </w:t>
      </w:r>
      <w:r>
        <w:rPr>
          <w:rFonts w:hint="eastAsia"/>
        </w:rPr>
        <w:t xml:space="preserve">等核心</w:t>
      </w:r>
      <w:r>
        <w:t xml:space="preserve"> Schema </w:t>
      </w:r>
      <w:r>
        <w:rPr>
          <w:rFonts w:hint="eastAsia"/>
        </w:rPr>
        <w:t xml:space="preserve">建设。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已在关键表上落地</w:t>
      </w:r>
      <w:r>
        <w:t xml:space="preserve"> </w:t>
      </w:r>
      <w:r>
        <w:rPr>
          <w:rStyle w:val="VerbatimChar"/>
        </w:rPr>
        <w:t xml:space="preserve">RLS</w:t>
      </w:r>
      <w:r>
        <w:t xml:space="preserve"> </w:t>
      </w:r>
      <w:r>
        <w:rPr>
          <w:rFonts w:hint="eastAsia"/>
        </w:rPr>
        <w:t xml:space="preserve">权限控制。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已形成库存、流程、应用中心相关关键表结构。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inventory_schema.sql</w:t>
        </w:r>
      </w:hyperlink>
      <w:r>
        <w:t xml:space="preserve"> </w:t>
      </w:r>
      <w:r>
        <w:t xml:space="preserve">-</w:t>
      </w:r>
      <w:r>
        <w:t xml:space="preserve"> </w:t>
      </w:r>
      <w:hyperlink r:id="rId40">
        <w:r>
          <w:rPr>
            <w:rStyle w:val="Hyperlink"/>
          </w:rPr>
          <w:t xml:space="preserve">app_center_schema.sql</w:t>
        </w:r>
      </w:hyperlink>
      <w:r>
        <w:t xml:space="preserve"> </w:t>
      </w:r>
      <w:r>
        <w:t xml:space="preserve">-</w:t>
      </w:r>
      <w:r>
        <w:t xml:space="preserve"> </w:t>
      </w:r>
      <w:hyperlink r:id="rId41">
        <w:r>
          <w:rPr>
            <w:rStyle w:val="Hyperlink"/>
          </w:rPr>
          <w:t xml:space="preserve">workflow_schema.sql</w:t>
        </w:r>
      </w:hyperlink>
      <w:r>
        <w:t xml:space="preserve"> </w:t>
      </w:r>
      <w:r>
        <w:t xml:space="preserve">-</w:t>
      </w:r>
      <w:r>
        <w:t xml:space="preserve"> </w:t>
      </w:r>
      <w:hyperlink r:id="rId42">
        <w:r>
          <w:rPr>
            <w:rStyle w:val="Hyperlink"/>
          </w:rPr>
          <w:t xml:space="preserve">workflow_runtime_patch.sql</w:t>
        </w:r>
      </w:hyperlink>
    </w:p>
    <w:bookmarkEnd w:id="43"/>
    <w:bookmarkStart w:id="47" w:name="轻量化语义模块"/>
    <w:p>
      <w:pPr>
        <w:pStyle w:val="Heading3"/>
      </w:pPr>
      <w:r>
        <w:t xml:space="preserve">2.7 </w:t>
      </w:r>
      <w:r>
        <w:rPr>
          <w:rFonts w:hint="eastAsia"/>
        </w:rPr>
        <w:t xml:space="preserve">轻量化语义模块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已实现表级语义与列级语义配置基础。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已实现语义中文化回填。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已形成本体关系工作台界面。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已实现语义与流程、权限的兼容性增强。</w:t>
      </w:r>
    </w:p>
    <w:p>
      <w:pPr>
        <w:pStyle w:val="FirstParagraph"/>
      </w:pPr>
      <w:r>
        <w:rPr>
          <w:rFonts w:hint="eastAsia"/>
        </w:rPr>
        <w:t xml:space="preserve">对应工程依据：</w:t>
      </w:r>
      <w:r>
        <w:t xml:space="preserve"> </w:t>
      </w:r>
      <w:r>
        <w:t xml:space="preserve">-</w:t>
      </w:r>
      <w:r>
        <w:t xml:space="preserve"> </w:t>
      </w:r>
      <w:hyperlink r:id="rId44">
        <w:r>
          <w:rPr>
            <w:rStyle w:val="Hyperlink"/>
          </w:rPr>
          <w:t xml:space="preserve">ONTOLOGY_SEMANTIC_PROGRESS_2026-02-23.md</w:t>
        </w:r>
      </w:hyperlink>
      <w:r>
        <w:t xml:space="preserve"> </w:t>
      </w:r>
      <w:r>
        <w:t xml:space="preserve">-</w:t>
      </w:r>
      <w:r>
        <w:t xml:space="preserve"> </w:t>
      </w:r>
      <w:hyperlink r:id="rId45">
        <w:r>
          <w:rPr>
            <w:rStyle w:val="Hyperlink"/>
          </w:rPr>
          <w:t xml:space="preserve">ONTOLOGY_SEMANTIC_AND_WORKFLOW_BASELINE_2026-02-23.md</w:t>
        </w:r>
      </w:hyperlink>
      <w:r>
        <w:t xml:space="preserve"> </w:t>
      </w:r>
      <w:r>
        <w:t xml:space="preserve">-</w:t>
      </w:r>
      <w:r>
        <w:t xml:space="preserve"> </w:t>
      </w:r>
      <w:hyperlink r:id="rId46">
        <w:r>
          <w:rPr>
            <w:rStyle w:val="Hyperlink"/>
          </w:rPr>
          <w:t xml:space="preserve">LIGHTWEIGHT_ONTOLOGY_ROLLOUT.md</w:t>
        </w:r>
      </w:hyperlink>
      <w:r>
        <w:t xml:space="preserve"> 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eiscore-apps/src/views/OntologyWorkbench.vue</w:t>
        </w:r>
      </w:hyperlink>
    </w:p>
    <w:bookmarkEnd w:id="47"/>
    <w:bookmarkEnd w:id="48"/>
    <w:bookmarkStart w:id="52" w:name="三部分实现或原型验证内容"/>
    <w:p>
      <w:pPr>
        <w:pStyle w:val="Heading2"/>
      </w:pPr>
      <w:r>
        <w:rPr>
          <w:rFonts w:hint="eastAsia"/>
        </w:rPr>
        <w:t xml:space="preserve">三、部分实现或原型验证内容</w:t>
      </w:r>
    </w:p>
    <w:p>
      <w:pPr>
        <w:pStyle w:val="FirstParagraph"/>
      </w:pPr>
      <w:r>
        <w:rPr>
          <w:rFonts w:hint="eastAsia"/>
        </w:rPr>
        <w:t xml:space="preserve">以下内容可以写入论文，但表述应控制在“部分实现”“原型验证”或“已完成基础链路”这一层级，不能写成已经完整交付。</w:t>
      </w:r>
    </w:p>
    <w:bookmarkStart w:id="49" w:name="流程驱动的业务协同"/>
    <w:p>
      <w:pPr>
        <w:pStyle w:val="Heading3"/>
      </w:pPr>
      <w:r>
        <w:t xml:space="preserve">3.1 </w:t>
      </w:r>
      <w:r>
        <w:rPr>
          <w:rFonts w:hint="eastAsia"/>
        </w:rPr>
        <w:t xml:space="preserve">流程驱动的业务协同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已完成工作流定义、实例和任务分派相关数据结构。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已实现流程设计器、审批中心和状态映射能力。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已具备流程与业务状态联动的基础链路。</w:t>
      </w:r>
    </w:p>
    <w:p>
      <w:pPr>
        <w:pStyle w:val="FirstParagraph"/>
      </w:pPr>
      <w:r>
        <w:rPr>
          <w:rFonts w:hint="eastAsia"/>
        </w:rPr>
        <w:t xml:space="preserve">建议写法：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“已完成流程配置与运行基础能力实现”</w:t>
      </w:r>
      <w:r>
        <w:t xml:space="preserve"> </w:t>
      </w:r>
      <w:r>
        <w:t xml:space="preserve">- </w:t>
      </w:r>
      <w:r>
        <w:rPr>
          <w:rFonts w:hint="eastAsia"/>
        </w:rPr>
        <w:t xml:space="preserve">“已完成部分业务场景的流程联动验证”</w:t>
      </w:r>
    </w:p>
    <w:p>
      <w:pPr>
        <w:pStyle w:val="BodyText"/>
      </w:pPr>
      <w:r>
        <w:rPr>
          <w:rFonts w:hint="eastAsia"/>
        </w:rPr>
        <w:t xml:space="preserve">不建议写法：</w:t>
      </w:r>
      <w:r>
        <w:t xml:space="preserve"> </w:t>
      </w:r>
      <w:r>
        <w:t xml:space="preserve">- </w:t>
      </w:r>
      <w:r>
        <w:rPr>
          <w:rFonts w:hint="eastAsia"/>
        </w:rPr>
        <w:t xml:space="preserve">“已完整实现覆盖企业全流程的</w:t>
      </w:r>
      <w:r>
        <w:t xml:space="preserve"> BPMN </w:t>
      </w:r>
      <w:r>
        <w:rPr>
          <w:rFonts w:hint="eastAsia"/>
        </w:rPr>
        <w:t xml:space="preserve">生产协同系统”</w:t>
      </w:r>
    </w:p>
    <w:bookmarkEnd w:id="49"/>
    <w:bookmarkStart w:id="50" w:name="ai-辅助能力"/>
    <w:p>
      <w:pPr>
        <w:pStyle w:val="Heading3"/>
      </w:pPr>
      <w:r>
        <w:t xml:space="preserve">3.2 AI </w:t>
      </w:r>
      <w:r>
        <w:rPr>
          <w:rFonts w:hint="eastAsia"/>
        </w:rPr>
        <w:t xml:space="preserve">辅助能力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已存在</w:t>
      </w:r>
      <w:r>
        <w:t xml:space="preserve"> Flash </w:t>
      </w:r>
      <w:r>
        <w:rPr>
          <w:rFonts w:hint="eastAsia"/>
        </w:rPr>
        <w:t xml:space="preserve">草稿、辅助运行组件和相关上下文能力。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已完成部分自然语言到配置草稿的原型探索。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当前更适合写成“辅助生成原型验证”，不宜写成“稳定全栈自动开发平台”。</w:t>
      </w:r>
    </w:p>
    <w:bookmarkEnd w:id="50"/>
    <w:bookmarkStart w:id="51" w:name="销售采购生产等扩展子应用"/>
    <w:p>
      <w:pPr>
        <w:pStyle w:val="Heading3"/>
      </w:pPr>
      <w:r>
        <w:t xml:space="preserve">3.3 </w:t>
      </w:r>
      <w:r>
        <w:rPr>
          <w:rFonts w:hint="eastAsia"/>
        </w:rPr>
        <w:t xml:space="preserve">销售、采购、生产等扩展子应用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工程目录中已经存在</w:t>
      </w:r>
      <w:r>
        <w:t xml:space="preserve"> </w:t>
      </w:r>
      <w:r>
        <w:rPr>
          <w:rStyle w:val="VerbatimChar"/>
        </w:rPr>
        <w:t xml:space="preserve">eiscore-sales</w:t>
      </w:r>
      <w:r>
        <w:t xml:space="preserve">、</w:t>
      </w:r>
      <w:r>
        <w:rPr>
          <w:rStyle w:val="VerbatimChar"/>
        </w:rPr>
        <w:t xml:space="preserve">eiscore-purchase</w:t>
      </w:r>
      <w:r>
        <w:t xml:space="preserve">、</w:t>
      </w:r>
      <w:r>
        <w:rPr>
          <w:rStyle w:val="VerbatimChar"/>
        </w:rPr>
        <w:t xml:space="preserve">eiscore-production</w:t>
      </w:r>
      <w:r>
        <w:t xml:space="preserve"> </w:t>
      </w:r>
      <w:r>
        <w:rPr>
          <w:rFonts w:hint="eastAsia"/>
        </w:rPr>
        <w:t xml:space="preserve">子应用。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这些内容可以说明系统具备继续扩展的结构基础。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但在当前论文中，不建议把它们写成已经完成的核心实现模块，除非你后续还会继续专门补证据和截图。</w:t>
      </w:r>
    </w:p>
    <w:bookmarkEnd w:id="51"/>
    <w:bookmarkEnd w:id="52"/>
    <w:bookmarkStart w:id="53" w:name="四预留扩展内容"/>
    <w:p>
      <w:pPr>
        <w:pStyle w:val="Heading2"/>
      </w:pPr>
      <w:r>
        <w:rPr>
          <w:rFonts w:hint="eastAsia"/>
        </w:rPr>
        <w:t xml:space="preserve">四、预留扩展内容</w:t>
      </w:r>
    </w:p>
    <w:p>
      <w:pPr>
        <w:pStyle w:val="FirstParagraph"/>
      </w:pPr>
      <w:r>
        <w:rPr>
          <w:rFonts w:hint="eastAsia"/>
        </w:rPr>
        <w:t xml:space="preserve">以下内容在开题报告中提到过，但当前论文阶段更适合写成“下一步工作”或“系统扩展方向”：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生产执行全流程模块化落地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质量管理独立模块完整建设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设备管理与能耗管理完整建设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与外部</w:t>
      </w:r>
      <w:r>
        <w:t xml:space="preserve"> ERP </w:t>
      </w:r>
      <w:r>
        <w:rPr>
          <w:rFonts w:hint="eastAsia"/>
        </w:rPr>
        <w:t xml:space="preserve">的稳定双向集成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完整的</w:t>
      </w:r>
      <w:r>
        <w:t xml:space="preserve"> AI </w:t>
      </w:r>
      <w:r>
        <w:rPr>
          <w:rFonts w:hint="eastAsia"/>
        </w:rPr>
        <w:t xml:space="preserve">驱动端到端代码自动生成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面向企业全业务域的统一数字孪生或高级智能调度</w:t>
      </w:r>
    </w:p>
    <w:bookmarkEnd w:id="53"/>
    <w:bookmarkStart w:id="54" w:name="五建议纳入论文的最终模块口径"/>
    <w:p>
      <w:pPr>
        <w:pStyle w:val="Heading2"/>
      </w:pPr>
      <w:r>
        <w:rPr>
          <w:rFonts w:hint="eastAsia"/>
        </w:rPr>
        <w:t xml:space="preserve">五、建议纳入论文的最终模块口径</w:t>
      </w:r>
    </w:p>
    <w:p>
      <w:pPr>
        <w:pStyle w:val="FirstParagraph"/>
      </w:pPr>
      <w:r>
        <w:rPr>
          <w:rFonts w:hint="eastAsia"/>
        </w:rPr>
        <w:t xml:space="preserve">为了保证论文图表、正文和中期报告口径统一，建议正文采用以下模块划分：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基础平台模块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人事管理模块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物料管理模块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应用中心模块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移动端模块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数据与权限支撑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轻量化语义模块</w:t>
      </w:r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 </w:t>
      </w:r>
      <w:r>
        <w:rPr>
          <w:rFonts w:hint="eastAsia"/>
        </w:rPr>
        <w:t xml:space="preserve">“流程能力”写入应用中心模块和数据支撑层，不单独夸大为完整独立业务系统。</w:t>
      </w:r>
      <w:r>
        <w:t xml:space="preserve"> </w:t>
      </w:r>
      <w:r>
        <w:t xml:space="preserve">- </w:t>
      </w:r>
      <w:r>
        <w:rPr>
          <w:rFonts w:hint="eastAsia"/>
        </w:rPr>
        <w:t xml:space="preserve">“质量、生产、采购、销售”更多作为需求来源和后续扩展方向，不作为当前论文的主实现模块。</w:t>
      </w:r>
      <w:r>
        <w:t xml:space="preserve"> </w:t>
      </w:r>
      <w:r>
        <w:t xml:space="preserve">- “AI </w:t>
      </w:r>
      <w:r>
        <w:rPr>
          <w:rFonts w:hint="eastAsia"/>
        </w:rPr>
        <w:t xml:space="preserve">开发器”只在绪论、系统特色或展望中保留为探索性内容。</w:t>
      </w:r>
    </w:p>
    <w:bookmarkEnd w:id="54"/>
    <w:bookmarkStart w:id="55" w:name="六可直接用于论文的总结表述"/>
    <w:p>
      <w:pPr>
        <w:pStyle w:val="Heading2"/>
      </w:pPr>
      <w:r>
        <w:rPr>
          <w:rFonts w:hint="eastAsia"/>
        </w:rPr>
        <w:t xml:space="preserve">六、可直接用于论文的总结表述</w:t>
      </w:r>
    </w:p>
    <w:p>
      <w:pPr>
        <w:pStyle w:val="FirstParagraph"/>
      </w:pPr>
      <w:r>
        <w:rPr>
          <w:rFonts w:hint="eastAsia"/>
        </w:rPr>
        <w:t xml:space="preserve">可直接使用的论文式表述如下：</w:t>
      </w:r>
    </w:p>
    <w:p>
      <w:pPr>
        <w:pStyle w:val="BodyText"/>
      </w:pPr>
      <w:r>
        <w:rPr>
          <w:rFonts w:hint="eastAsia"/>
        </w:rPr>
        <w:t xml:space="preserve">“结合当前项目实现情况，本文已完成</w:t>
      </w:r>
      <w:r>
        <w:t xml:space="preserve"> EISCore </w:t>
      </w:r>
      <w:r>
        <w:rPr>
          <w:rFonts w:hint="eastAsia"/>
        </w:rPr>
        <w:t xml:space="preserve">微前端基座、人事管理、物料管理、应用中心、移动端以及数据库中心架构等核心内容的设计与实现，并在权限控制和轻量化语义增强方面完成了阶段性落地。对于流程驱动协同、AI</w:t>
      </w:r>
      <w:r>
        <w:t xml:space="preserve"> </w:t>
      </w:r>
      <w:r>
        <w:rPr>
          <w:rFonts w:hint="eastAsia"/>
        </w:rPr>
        <w:t xml:space="preserve">辅助生成以及销售、采购、生产等扩展能力，本文已完成部分原型验证或结构预留，但不将其作为论文中已经完全实现的独立业务模块进行展开。”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/home/lzr/eiscore/docs/LIGHTWEIGHT_ONTOLOGY_ROLLOUT.md" TargetMode="External" /><Relationship Type="http://schemas.openxmlformats.org/officeDocument/2006/relationships/hyperlink" Id="rId45" Target="/home/lzr/eiscore/docs/ONTOLOGY_SEMANTIC_AND_WORKFLOW_BASELINE_2026-02-23.md" TargetMode="External" /><Relationship Type="http://schemas.openxmlformats.org/officeDocument/2006/relationships/hyperlink" Id="rId44" Target="/home/lzr/eiscore/docs/ONTOLOGY_SEMANTIC_PROGRESS_2026-02-23.md" TargetMode="External" /><Relationship Type="http://schemas.openxmlformats.org/officeDocument/2006/relationships/hyperlink" Id="rId25" Target="/home/lzr/eiscore/eiscore-apps/src/views/AppDashboard.vue" TargetMode="External" /><Relationship Type="http://schemas.openxmlformats.org/officeDocument/2006/relationships/hyperlink" Id="rId30" Target="/home/lzr/eiscore/eiscore-apps/src/views/AppRuntime.vue" TargetMode="External" /><Relationship Type="http://schemas.openxmlformats.org/officeDocument/2006/relationships/hyperlink" Id="rId26" Target="/home/lzr/eiscore/eiscore-apps/src/views/DataApp.vue" TargetMode="External" /><Relationship Type="http://schemas.openxmlformats.org/officeDocument/2006/relationships/hyperlink" Id="rId29" Target="/home/lzr/eiscore/eiscore-apps/src/views/OntologyWorkbench.vue" TargetMode="External" /><Relationship Type="http://schemas.openxmlformats.org/officeDocument/2006/relationships/hyperlink" Id="rId28" Target="/home/lzr/eiscore/eiscore-apps/src/views/WorkflowApprovalCenter.vue" TargetMode="External" /><Relationship Type="http://schemas.openxmlformats.org/officeDocument/2006/relationships/hyperlink" Id="rId27" Target="/home/lzr/eiscore/eiscore-apps/src/views/flow/FlowDesigner.vue" TargetMode="External" /><Relationship Type="http://schemas.openxmlformats.org/officeDocument/2006/relationships/hyperlink" Id="rId11" Target="/home/lzr/eiscore/eiscore-hr/src/views/EmployeeList.vue" TargetMode="External" /><Relationship Type="http://schemas.openxmlformats.org/officeDocument/2006/relationships/hyperlink" Id="rId14" Target="/home/lzr/eiscore/eiscore-hr/src/views/HrAttendanceView.vue" TargetMode="External" /><Relationship Type="http://schemas.openxmlformats.org/officeDocument/2006/relationships/hyperlink" Id="rId12" Target="/home/lzr/eiscore/eiscore-hr/src/views/HrOrgChart.vue" TargetMode="External" /><Relationship Type="http://schemas.openxmlformats.org/officeDocument/2006/relationships/hyperlink" Id="rId13" Target="/home/lzr/eiscore/eiscore-hr/src/views/HrUserManage.vue" TargetMode="External" /><Relationship Type="http://schemas.openxmlformats.org/officeDocument/2006/relationships/hyperlink" Id="rId23" Target="/home/lzr/eiscore/eiscore-materials/src/views/BatchNoRuleManager.vue" TargetMode="External" /><Relationship Type="http://schemas.openxmlformats.org/officeDocument/2006/relationships/hyperlink" Id="rId22" Target="/home/lzr/eiscore/eiscore-materials/src/views/InventoryCheckOverview.vue" TargetMode="External" /><Relationship Type="http://schemas.openxmlformats.org/officeDocument/2006/relationships/hyperlink" Id="rId19" Target="/home/lzr/eiscore/eiscore-materials/src/views/InventoryCurrentGrid.vue" TargetMode="External" /><Relationship Type="http://schemas.openxmlformats.org/officeDocument/2006/relationships/hyperlink" Id="rId18" Target="/home/lzr/eiscore/eiscore-materials/src/views/InventoryLedgerGrid.vue" TargetMode="External" /><Relationship Type="http://schemas.openxmlformats.org/officeDocument/2006/relationships/hyperlink" Id="rId20" Target="/home/lzr/eiscore/eiscore-materials/src/views/InventoryStockIn.vue" TargetMode="External" /><Relationship Type="http://schemas.openxmlformats.org/officeDocument/2006/relationships/hyperlink" Id="rId21" Target="/home/lzr/eiscore/eiscore-materials/src/views/InventoryStockOut.vue" TargetMode="External" /><Relationship Type="http://schemas.openxmlformats.org/officeDocument/2006/relationships/hyperlink" Id="rId16" Target="/home/lzr/eiscore/eiscore-materials/src/views/MaterialManageView.vue" TargetMode="External" /><Relationship Type="http://schemas.openxmlformats.org/officeDocument/2006/relationships/hyperlink" Id="rId17" Target="/home/lzr/eiscore/eiscore-materials/src/views/WarehouseManagement.vue" TargetMode="External" /><Relationship Type="http://schemas.openxmlformats.org/officeDocument/2006/relationships/hyperlink" Id="rId33" Target="/home/lzr/eiscore/eiscore-mobile/src/views/HomeView.vue" TargetMode="External" /><Relationship Type="http://schemas.openxmlformats.org/officeDocument/2006/relationships/hyperlink" Id="rId32" Target="/home/lzr/eiscore/eiscore-mobile/src/views/LoginView.vue" TargetMode="External" /><Relationship Type="http://schemas.openxmlformats.org/officeDocument/2006/relationships/hyperlink" Id="rId36" Target="/home/lzr/eiscore/eiscore-mobile/src/views/attendance/AttendanceOverview.vue" TargetMode="External" /><Relationship Type="http://schemas.openxmlformats.org/officeDocument/2006/relationships/hyperlink" Id="rId34" Target="/home/lzr/eiscore/eiscore-mobile/src/views/check/CheckOverview.vue" TargetMode="External" /><Relationship Type="http://schemas.openxmlformats.org/officeDocument/2006/relationships/hyperlink" Id="rId37" Target="/home/lzr/eiscore/eiscore-mobile/src/views/printing/PrintingLabel.vue" TargetMode="External" /><Relationship Type="http://schemas.openxmlformats.org/officeDocument/2006/relationships/hyperlink" Id="rId35" Target="/home/lzr/eiscore/eiscore-mobile/src/views/stock/StockScan.vue" TargetMode="External" /><Relationship Type="http://schemas.openxmlformats.org/officeDocument/2006/relationships/hyperlink" Id="rId40" Target="/home/lzr/eiscore/sql/app_center_schema.sql" TargetMode="External" /><Relationship Type="http://schemas.openxmlformats.org/officeDocument/2006/relationships/hyperlink" Id="rId39" Target="/home/lzr/eiscore/sql/inventory_schema.sql" TargetMode="External" /><Relationship Type="http://schemas.openxmlformats.org/officeDocument/2006/relationships/hyperlink" Id="rId42" Target="/home/lzr/eiscore/sql/workflow_runtime_patch.sql" TargetMode="External" /><Relationship Type="http://schemas.openxmlformats.org/officeDocument/2006/relationships/hyperlink" Id="rId41" Target="/home/lzr/eiscore/sql/workflow_schema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/home/lzr/eiscore/docs/LIGHTWEIGHT_ONTOLOGY_ROLLOUT.md" TargetMode="External" /><Relationship Type="http://schemas.openxmlformats.org/officeDocument/2006/relationships/hyperlink" Id="rId45" Target="/home/lzr/eiscore/docs/ONTOLOGY_SEMANTIC_AND_WORKFLOW_BASELINE_2026-02-23.md" TargetMode="External" /><Relationship Type="http://schemas.openxmlformats.org/officeDocument/2006/relationships/hyperlink" Id="rId44" Target="/home/lzr/eiscore/docs/ONTOLOGY_SEMANTIC_PROGRESS_2026-02-23.md" TargetMode="External" /><Relationship Type="http://schemas.openxmlformats.org/officeDocument/2006/relationships/hyperlink" Id="rId25" Target="/home/lzr/eiscore/eiscore-apps/src/views/AppDashboard.vue" TargetMode="External" /><Relationship Type="http://schemas.openxmlformats.org/officeDocument/2006/relationships/hyperlink" Id="rId30" Target="/home/lzr/eiscore/eiscore-apps/src/views/AppRuntime.vue" TargetMode="External" /><Relationship Type="http://schemas.openxmlformats.org/officeDocument/2006/relationships/hyperlink" Id="rId26" Target="/home/lzr/eiscore/eiscore-apps/src/views/DataApp.vue" TargetMode="External" /><Relationship Type="http://schemas.openxmlformats.org/officeDocument/2006/relationships/hyperlink" Id="rId29" Target="/home/lzr/eiscore/eiscore-apps/src/views/OntologyWorkbench.vue" TargetMode="External" /><Relationship Type="http://schemas.openxmlformats.org/officeDocument/2006/relationships/hyperlink" Id="rId28" Target="/home/lzr/eiscore/eiscore-apps/src/views/WorkflowApprovalCenter.vue" TargetMode="External" /><Relationship Type="http://schemas.openxmlformats.org/officeDocument/2006/relationships/hyperlink" Id="rId27" Target="/home/lzr/eiscore/eiscore-apps/src/views/flow/FlowDesigner.vue" TargetMode="External" /><Relationship Type="http://schemas.openxmlformats.org/officeDocument/2006/relationships/hyperlink" Id="rId11" Target="/home/lzr/eiscore/eiscore-hr/src/views/EmployeeList.vue" TargetMode="External" /><Relationship Type="http://schemas.openxmlformats.org/officeDocument/2006/relationships/hyperlink" Id="rId14" Target="/home/lzr/eiscore/eiscore-hr/src/views/HrAttendanceView.vue" TargetMode="External" /><Relationship Type="http://schemas.openxmlformats.org/officeDocument/2006/relationships/hyperlink" Id="rId12" Target="/home/lzr/eiscore/eiscore-hr/src/views/HrOrgChart.vue" TargetMode="External" /><Relationship Type="http://schemas.openxmlformats.org/officeDocument/2006/relationships/hyperlink" Id="rId13" Target="/home/lzr/eiscore/eiscore-hr/src/views/HrUserManage.vue" TargetMode="External" /><Relationship Type="http://schemas.openxmlformats.org/officeDocument/2006/relationships/hyperlink" Id="rId23" Target="/home/lzr/eiscore/eiscore-materials/src/views/BatchNoRuleManager.vue" TargetMode="External" /><Relationship Type="http://schemas.openxmlformats.org/officeDocument/2006/relationships/hyperlink" Id="rId22" Target="/home/lzr/eiscore/eiscore-materials/src/views/InventoryCheckOverview.vue" TargetMode="External" /><Relationship Type="http://schemas.openxmlformats.org/officeDocument/2006/relationships/hyperlink" Id="rId19" Target="/home/lzr/eiscore/eiscore-materials/src/views/InventoryCurrentGrid.vue" TargetMode="External" /><Relationship Type="http://schemas.openxmlformats.org/officeDocument/2006/relationships/hyperlink" Id="rId18" Target="/home/lzr/eiscore/eiscore-materials/src/views/InventoryLedgerGrid.vue" TargetMode="External" /><Relationship Type="http://schemas.openxmlformats.org/officeDocument/2006/relationships/hyperlink" Id="rId20" Target="/home/lzr/eiscore/eiscore-materials/src/views/InventoryStockIn.vue" TargetMode="External" /><Relationship Type="http://schemas.openxmlformats.org/officeDocument/2006/relationships/hyperlink" Id="rId21" Target="/home/lzr/eiscore/eiscore-materials/src/views/InventoryStockOut.vue" TargetMode="External" /><Relationship Type="http://schemas.openxmlformats.org/officeDocument/2006/relationships/hyperlink" Id="rId16" Target="/home/lzr/eiscore/eiscore-materials/src/views/MaterialManageView.vue" TargetMode="External" /><Relationship Type="http://schemas.openxmlformats.org/officeDocument/2006/relationships/hyperlink" Id="rId17" Target="/home/lzr/eiscore/eiscore-materials/src/views/WarehouseManagement.vue" TargetMode="External" /><Relationship Type="http://schemas.openxmlformats.org/officeDocument/2006/relationships/hyperlink" Id="rId33" Target="/home/lzr/eiscore/eiscore-mobile/src/views/HomeView.vue" TargetMode="External" /><Relationship Type="http://schemas.openxmlformats.org/officeDocument/2006/relationships/hyperlink" Id="rId32" Target="/home/lzr/eiscore/eiscore-mobile/src/views/LoginView.vue" TargetMode="External" /><Relationship Type="http://schemas.openxmlformats.org/officeDocument/2006/relationships/hyperlink" Id="rId36" Target="/home/lzr/eiscore/eiscore-mobile/src/views/attendance/AttendanceOverview.vue" TargetMode="External" /><Relationship Type="http://schemas.openxmlformats.org/officeDocument/2006/relationships/hyperlink" Id="rId34" Target="/home/lzr/eiscore/eiscore-mobile/src/views/check/CheckOverview.vue" TargetMode="External" /><Relationship Type="http://schemas.openxmlformats.org/officeDocument/2006/relationships/hyperlink" Id="rId37" Target="/home/lzr/eiscore/eiscore-mobile/src/views/printing/PrintingLabel.vue" TargetMode="External" /><Relationship Type="http://schemas.openxmlformats.org/officeDocument/2006/relationships/hyperlink" Id="rId35" Target="/home/lzr/eiscore/eiscore-mobile/src/views/stock/StockScan.vue" TargetMode="External" /><Relationship Type="http://schemas.openxmlformats.org/officeDocument/2006/relationships/hyperlink" Id="rId40" Target="/home/lzr/eiscore/sql/app_center_schema.sql" TargetMode="External" /><Relationship Type="http://schemas.openxmlformats.org/officeDocument/2006/relationships/hyperlink" Id="rId39" Target="/home/lzr/eiscore/sql/inventory_schema.sql" TargetMode="External" /><Relationship Type="http://schemas.openxmlformats.org/officeDocument/2006/relationships/hyperlink" Id="rId42" Target="/home/lzr/eiscore/sql/workflow_runtime_patch.sql" TargetMode="External" /><Relationship Type="http://schemas.openxmlformats.org/officeDocument/2006/relationships/hyperlink" Id="rId41" Target="/home/lzr/eiscore/sql/workflow_schema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2026-03-13T18:51:15Z</dcterms:created>
  <dcterms:modified xsi:type="dcterms:W3CDTF">2026-03-13T18:51:15Z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