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论文最终文献池"/>
    <w:p>
      <w:pPr>
        <w:pStyle w:val="Heading1"/>
      </w:pPr>
      <w:r>
        <w:rPr>
          <w:rFonts w:hint="eastAsia"/>
        </w:rPr>
        <w:t xml:space="preserve">论文最终文献池</w:t>
      </w:r>
    </w:p>
    <w:p>
      <w:pPr>
        <w:pStyle w:val="FirstParagraph"/>
      </w:pPr>
      <w:r>
        <w:rPr>
          <w:rFonts w:hint="eastAsia"/>
        </w:rPr>
        <w:t xml:space="preserve">题目：面向湛江中小制造企业的企业信息化系统核心设计与实现——以广东南派食品有限公司为例</w:t>
      </w:r>
      <w:r>
        <w:br/>
      </w:r>
      <w:r>
        <w:rPr>
          <w:rFonts w:hint="eastAsia"/>
        </w:rPr>
        <w:t xml:space="preserve">整理日期：2026-03-14</w:t>
      </w:r>
      <w:r>
        <w:br/>
      </w:r>
      <w:r>
        <w:rPr>
          <w:rFonts w:hint="eastAsia"/>
        </w:rPr>
        <w:t xml:space="preserve">用途：作为论文初稿第一章、第二章及后续章节写作时优先使用的参考文献池。</w:t>
      </w:r>
      <w:r>
        <w:br/>
      </w:r>
      <w:r>
        <w:rPr>
          <w:rFonts w:hint="eastAsia"/>
        </w:rPr>
        <w:t xml:space="preserve">说明：本清单从前两轮检索结果中筛出与课题契合度最高、且可核验的文献。当前编号已适合直接在初稿正文中引用，后续如果继续增删文献，可在定稿前统一调整编号。</w:t>
      </w:r>
    </w:p>
    <w:bookmarkStart w:id="9" w:name="一建议优先使用的中文文献"/>
    <w:p>
      <w:pPr>
        <w:pStyle w:val="Heading2"/>
      </w:pPr>
      <w:r>
        <w:rPr>
          <w:rFonts w:hint="eastAsia"/>
        </w:rPr>
        <w:t xml:space="preserve">一、建议优先使用的中文文献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李北伟,</w:t>
      </w:r>
      <w:r>
        <w:t xml:space="preserve"> </w:t>
      </w:r>
      <w:r>
        <w:rPr>
          <w:rFonts w:hint="eastAsia"/>
        </w:rPr>
        <w:t xml:space="preserve">宗信,</w:t>
      </w:r>
      <w:r>
        <w:t xml:space="preserve"> </w:t>
      </w:r>
      <w:r>
        <w:rPr>
          <w:rFonts w:hint="eastAsia"/>
        </w:rPr>
        <w:t xml:space="preserve">李阳.</w:t>
      </w:r>
      <w:r>
        <w:t xml:space="preserve"> </w:t>
      </w:r>
      <w:r>
        <w:rPr>
          <w:rFonts w:hint="eastAsia"/>
        </w:rPr>
        <w:t xml:space="preserve">产业视角下国内外数字化转型研究：综述及展望[J].</w:t>
      </w:r>
      <w:r>
        <w:t xml:space="preserve"> </w:t>
      </w:r>
      <w:r>
        <w:rPr>
          <w:rFonts w:hint="eastAsia"/>
        </w:rPr>
        <w:t xml:space="preserve">科技进步与对策,</w:t>
      </w:r>
      <w:r>
        <w:t xml:space="preserve"> 2022, 39(2): 150-160.</w:t>
      </w:r>
      <w:r>
        <w:br/>
      </w:r>
      <w:r>
        <w:rPr>
          <w:rFonts w:hint="eastAsia"/>
        </w:rPr>
        <w:t xml:space="preserve">用途：写数字化转型总体研究脉络与制造业数字化背景。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彭华涛,</w:t>
      </w:r>
      <w:r>
        <w:t xml:space="preserve"> </w:t>
      </w:r>
      <w:r>
        <w:rPr>
          <w:rFonts w:hint="eastAsia"/>
        </w:rPr>
        <w:t xml:space="preserve">何勤.</w:t>
      </w:r>
      <w:r>
        <w:t xml:space="preserve"> </w:t>
      </w:r>
      <w:r>
        <w:rPr>
          <w:rFonts w:hint="eastAsia"/>
        </w:rPr>
        <w:t xml:space="preserve">数字化转型与企业成长：理论逻辑与中国实践[J].</w:t>
      </w:r>
      <w:r>
        <w:t xml:space="preserve"> </w:t>
      </w:r>
      <w:r>
        <w:rPr>
          <w:rFonts w:hint="eastAsia"/>
        </w:rPr>
        <w:t xml:space="preserve">南开学报(哲学社会科学版),</w:t>
      </w:r>
      <w:r>
        <w:t xml:space="preserve"> 2023(5): 149-160.</w:t>
      </w:r>
      <w:r>
        <w:br/>
      </w:r>
      <w:r>
        <w:rPr>
          <w:rFonts w:hint="eastAsia"/>
        </w:rPr>
        <w:t xml:space="preserve">用途：写数字化转型对企业成长和能力提升的现实意义。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李鑫,</w:t>
      </w:r>
      <w:r>
        <w:t xml:space="preserve"> </w:t>
      </w:r>
      <w:r>
        <w:rPr>
          <w:rFonts w:hint="eastAsia"/>
        </w:rPr>
        <w:t xml:space="preserve">马会玲,</w:t>
      </w:r>
      <w:r>
        <w:t xml:space="preserve"> </w:t>
      </w:r>
      <w:r>
        <w:rPr>
          <w:rFonts w:hint="eastAsia"/>
        </w:rPr>
        <w:t xml:space="preserve">马会飞.</w:t>
      </w:r>
      <w:r>
        <w:t xml:space="preserve"> </w:t>
      </w:r>
      <w:r>
        <w:rPr>
          <w:rFonts w:hint="eastAsia"/>
        </w:rPr>
        <w:t xml:space="preserve">数字经济背景下制造业企业数字化转型的影响因素及实施效果研究[J].</w:t>
      </w:r>
      <w:r>
        <w:t xml:space="preserve"> </w:t>
      </w:r>
      <w:r>
        <w:rPr>
          <w:rFonts w:hint="eastAsia"/>
        </w:rPr>
        <w:t xml:space="preserve">东北大学学报(社会科学版),</w:t>
      </w:r>
      <w:r>
        <w:t xml:space="preserve"> 2023, 25(2): 94-104.</w:t>
      </w:r>
      <w:r>
        <w:br/>
      </w:r>
      <w:r>
        <w:rPr>
          <w:rFonts w:hint="eastAsia"/>
        </w:rPr>
        <w:t xml:space="preserve">用途：写制造业企业数字化转型的驱动因素与实施效果。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吉峰,</w:t>
      </w:r>
      <w:r>
        <w:t xml:space="preserve"> </w:t>
      </w:r>
      <w:r>
        <w:rPr>
          <w:rFonts w:hint="eastAsia"/>
        </w:rPr>
        <w:t xml:space="preserve">马会玲,</w:t>
      </w:r>
      <w:r>
        <w:t xml:space="preserve"> </w:t>
      </w:r>
      <w:r>
        <w:rPr>
          <w:rFonts w:hint="eastAsia"/>
        </w:rPr>
        <w:t xml:space="preserve">马会飞.</w:t>
      </w:r>
      <w:r>
        <w:t xml:space="preserve"> </w:t>
      </w:r>
      <w:r>
        <w:rPr>
          <w:rFonts w:hint="eastAsia"/>
        </w:rPr>
        <w:t xml:space="preserve">制造企业数字化能力的结构维度识别与测量研究[J].</w:t>
      </w:r>
      <w:r>
        <w:t xml:space="preserve"> </w:t>
      </w:r>
      <w:r>
        <w:rPr>
          <w:rFonts w:hint="eastAsia"/>
        </w:rPr>
        <w:t xml:space="preserve">统计与决策,</w:t>
      </w:r>
      <w:r>
        <w:t xml:space="preserve"> 2022(2): 179-184.</w:t>
      </w:r>
      <w:r>
        <w:br/>
      </w:r>
      <w:r>
        <w:rPr>
          <w:rFonts w:hint="eastAsia"/>
        </w:rPr>
        <w:t xml:space="preserve">用途：写制造企业数字化能力的多维结构。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杨涛,</w:t>
      </w:r>
      <w:r>
        <w:t xml:space="preserve"> </w:t>
      </w:r>
      <w:r>
        <w:rPr>
          <w:rFonts w:hint="eastAsia"/>
        </w:rPr>
        <w:t xml:space="preserve">王秋月.</w:t>
      </w:r>
      <w:r>
        <w:t xml:space="preserve"> </w:t>
      </w:r>
      <w:r>
        <w:rPr>
          <w:rFonts w:hint="eastAsia"/>
        </w:rPr>
        <w:t xml:space="preserve">制造业中小企业数字化转型路径研究[J].</w:t>
      </w:r>
      <w:r>
        <w:t xml:space="preserve"> </w:t>
      </w:r>
      <w:r>
        <w:rPr>
          <w:rFonts w:hint="eastAsia"/>
        </w:rPr>
        <w:t xml:space="preserve">信息化建设,</w:t>
      </w:r>
      <w:r>
        <w:t xml:space="preserve"> 2022(5): 12-14.</w:t>
      </w:r>
      <w:r>
        <w:br/>
      </w:r>
      <w:r>
        <w:rPr>
          <w:rFonts w:hint="eastAsia"/>
        </w:rPr>
        <w:t xml:space="preserve">用途：写中小制造企业转型路径与现实困境。</w:t>
      </w:r>
    </w:p>
    <w:p>
      <w:pPr>
        <w:pStyle w:val="BodyText"/>
      </w:pPr>
      <w:r>
        <w:t xml:space="preserve">[6] </w:t>
      </w:r>
      <w:r>
        <w:rPr>
          <w:rFonts w:hint="eastAsia"/>
        </w:rPr>
        <w:t xml:space="preserve">刘成浩,</w:t>
      </w:r>
      <w:r>
        <w:t xml:space="preserve"> </w:t>
      </w:r>
      <w:r>
        <w:rPr>
          <w:rFonts w:hint="eastAsia"/>
        </w:rPr>
        <w:t xml:space="preserve">王嵘嵘.</w:t>
      </w:r>
      <w:r>
        <w:t xml:space="preserve"> </w:t>
      </w:r>
      <w:r>
        <w:rPr>
          <w:rFonts w:hint="eastAsia"/>
        </w:rPr>
        <w:t xml:space="preserve">传统制造工厂数字化转型路径研究[J].</w:t>
      </w:r>
      <w:r>
        <w:t xml:space="preserve"> </w:t>
      </w:r>
      <w:r>
        <w:rPr>
          <w:rFonts w:hint="eastAsia"/>
        </w:rPr>
        <w:t xml:space="preserve">智能制造,</w:t>
      </w:r>
      <w:r>
        <w:t xml:space="preserve"> 2024(2): 34-37.</w:t>
      </w:r>
      <w:r>
        <w:br/>
      </w:r>
      <w:r>
        <w:rPr>
          <w:rFonts w:hint="eastAsia"/>
        </w:rPr>
        <w:t xml:space="preserve">用途：写传统制造场景下的信息化改造路径。</w:t>
      </w:r>
    </w:p>
    <w:p>
      <w:pPr>
        <w:pStyle w:val="BodyText"/>
      </w:pPr>
      <w:r>
        <w:t xml:space="preserve">[7] </w:t>
      </w:r>
      <w:r>
        <w:rPr>
          <w:rFonts w:hint="eastAsia"/>
        </w:rPr>
        <w:t xml:space="preserve">王竹君,</w:t>
      </w:r>
      <w:r>
        <w:t xml:space="preserve"> </w:t>
      </w:r>
      <w:r>
        <w:rPr>
          <w:rFonts w:hint="eastAsia"/>
        </w:rPr>
        <w:t xml:space="preserve">李响.</w:t>
      </w:r>
      <w:r>
        <w:t xml:space="preserve"> </w:t>
      </w:r>
      <w:r>
        <w:rPr>
          <w:rFonts w:hint="eastAsia"/>
        </w:rPr>
        <w:t xml:space="preserve">工业互联网平台如何助力制造企业绿色转型?——数字技术可供性视角的案例研究[J].</w:t>
      </w:r>
      <w:r>
        <w:t xml:space="preserve"> </w:t>
      </w:r>
      <w:r>
        <w:rPr>
          <w:rFonts w:hint="eastAsia"/>
        </w:rPr>
        <w:t xml:space="preserve">南开管理评论,</w:t>
      </w:r>
      <w:r>
        <w:t xml:space="preserve"> 2024, 27(1): 63-74.</w:t>
      </w:r>
      <w:r>
        <w:br/>
      </w:r>
      <w:r>
        <w:rPr>
          <w:rFonts w:hint="eastAsia"/>
        </w:rPr>
        <w:t xml:space="preserve">用途：写平台化能力、工业互联网与制造企业转型支持。</w:t>
      </w:r>
    </w:p>
    <w:p>
      <w:pPr>
        <w:pStyle w:val="BodyText"/>
      </w:pPr>
      <w:r>
        <w:t xml:space="preserve">[8] </w:t>
      </w:r>
      <w:r>
        <w:rPr>
          <w:rFonts w:hint="eastAsia"/>
        </w:rPr>
        <w:t xml:space="preserve">代飞,</w:t>
      </w:r>
      <w:r>
        <w:t xml:space="preserve"> </w:t>
      </w:r>
      <w:r>
        <w:rPr>
          <w:rFonts w:hint="eastAsia"/>
        </w:rPr>
        <w:t xml:space="preserve">赵文卓,</w:t>
      </w:r>
      <w:r>
        <w:t xml:space="preserve"> </w:t>
      </w:r>
      <w:r>
        <w:rPr>
          <w:rFonts w:hint="eastAsia"/>
        </w:rPr>
        <w:t xml:space="preserve">杨云,</w:t>
      </w:r>
      <w:r>
        <w:t xml:space="preserve"> </w:t>
      </w:r>
      <w:r>
        <w:rPr>
          <w:rFonts w:hint="eastAsia"/>
        </w:rPr>
        <w:t xml:space="preserve">莫启,</w:t>
      </w:r>
      <w:r>
        <w:t xml:space="preserve"> </w:t>
      </w:r>
      <w:r>
        <w:rPr>
          <w:rFonts w:hint="eastAsia"/>
        </w:rPr>
        <w:t xml:space="preserve">李彤,</w:t>
      </w:r>
      <w:r>
        <w:t xml:space="preserve"> </w:t>
      </w:r>
      <w:r>
        <w:rPr>
          <w:rFonts w:hint="eastAsia"/>
        </w:rPr>
        <w:t xml:space="preserve">周华.</w:t>
      </w:r>
      <w:r>
        <w:t xml:space="preserve"> BPMN </w:t>
      </w:r>
      <w:r>
        <w:rPr>
          <w:rFonts w:hint="eastAsia"/>
        </w:rPr>
        <w:t xml:space="preserve">2.0编排的形式语义和分析[J].</w:t>
      </w:r>
      <w:r>
        <w:t xml:space="preserve"> </w:t>
      </w:r>
      <w:r>
        <w:rPr>
          <w:rFonts w:hint="eastAsia"/>
        </w:rPr>
        <w:t xml:space="preserve">软件学报,</w:t>
      </w:r>
      <w:r>
        <w:t xml:space="preserve"> 2018, 29(4): 1094-1114.</w:t>
      </w:r>
      <w:r>
        <w:br/>
      </w:r>
      <w:r>
        <w:rPr>
          <w:rFonts w:hint="eastAsia"/>
        </w:rPr>
        <w:t xml:space="preserve">用途：写</w:t>
      </w:r>
      <w:r>
        <w:t xml:space="preserve"> BPMN 2.0 </w:t>
      </w:r>
      <w:r>
        <w:rPr>
          <w:rFonts w:hint="eastAsia"/>
        </w:rPr>
        <w:t xml:space="preserve">和流程建模理论基础。</w:t>
      </w:r>
    </w:p>
    <w:p>
      <w:pPr>
        <w:pStyle w:val="BodyText"/>
      </w:pPr>
      <w:r>
        <w:t xml:space="preserve">[9] </w:t>
      </w:r>
      <w:r>
        <w:rPr>
          <w:rFonts w:hint="eastAsia"/>
        </w:rPr>
        <w:t xml:space="preserve">翟治年,</w:t>
      </w:r>
      <w:r>
        <w:t xml:space="preserve"> </w:t>
      </w:r>
      <w:r>
        <w:rPr>
          <w:rFonts w:hint="eastAsia"/>
        </w:rPr>
        <w:t xml:space="preserve">卢亚辉,</w:t>
      </w:r>
      <w:r>
        <w:t xml:space="preserve"> </w:t>
      </w:r>
      <w:r>
        <w:rPr>
          <w:rFonts w:hint="eastAsia"/>
        </w:rPr>
        <w:t xml:space="preserve">刘关俊,</w:t>
      </w:r>
      <w:r>
        <w:t xml:space="preserve"> </w:t>
      </w:r>
      <w:r>
        <w:rPr>
          <w:rFonts w:hint="eastAsia"/>
        </w:rPr>
        <w:t xml:space="preserve">雷景生,</w:t>
      </w:r>
      <w:r>
        <w:t xml:space="preserve"> </w:t>
      </w:r>
      <w:r>
        <w:rPr>
          <w:rFonts w:hint="eastAsia"/>
        </w:rPr>
        <w:t xml:space="preserve">向坚,</w:t>
      </w:r>
      <w:r>
        <w:t xml:space="preserve"> </w:t>
      </w:r>
      <w:r>
        <w:rPr>
          <w:rFonts w:hint="eastAsia"/>
        </w:rPr>
        <w:t xml:space="preserve">吴茗蔚.</w:t>
      </w:r>
      <w:r>
        <w:t xml:space="preserve"> </w:t>
      </w:r>
      <w:r>
        <w:rPr>
          <w:rFonts w:hint="eastAsia"/>
        </w:rPr>
        <w:t xml:space="preserve">资源独立工作流可满足性的最小增量模式回溯[J].</w:t>
      </w:r>
      <w:r>
        <w:t xml:space="preserve"> </w:t>
      </w:r>
      <w:r>
        <w:rPr>
          <w:rFonts w:hint="eastAsia"/>
        </w:rPr>
        <w:t xml:space="preserve">软件学报,</w:t>
      </w:r>
      <w:r>
        <w:t xml:space="preserve"> 2023, 34(4): 1543-1569.</w:t>
      </w:r>
      <w:r>
        <w:br/>
      </w:r>
      <w:r>
        <w:rPr>
          <w:rFonts w:hint="eastAsia"/>
        </w:rPr>
        <w:t xml:space="preserve">用途：写工作流执行约束和可满足性分析。</w:t>
      </w:r>
    </w:p>
    <w:p>
      <w:pPr>
        <w:pStyle w:val="BodyText"/>
      </w:pPr>
      <w:r>
        <w:t xml:space="preserve">[10] </w:t>
      </w:r>
      <w:r>
        <w:rPr>
          <w:rFonts w:hint="eastAsia"/>
        </w:rPr>
        <w:t xml:space="preserve">孙晋永,</w:t>
      </w:r>
      <w:r>
        <w:t xml:space="preserve"> </w:t>
      </w:r>
      <w:r>
        <w:rPr>
          <w:rFonts w:hint="eastAsia"/>
        </w:rPr>
        <w:t xml:space="preserve">古天龙,</w:t>
      </w:r>
      <w:r>
        <w:t xml:space="preserve"> </w:t>
      </w:r>
      <w:r>
        <w:rPr>
          <w:rFonts w:hint="eastAsia"/>
        </w:rPr>
        <w:t xml:space="preserve">闻立杰,</w:t>
      </w:r>
      <w:r>
        <w:t xml:space="preserve"> </w:t>
      </w:r>
      <w:r>
        <w:rPr>
          <w:rFonts w:hint="eastAsia"/>
        </w:rPr>
        <w:t xml:space="preserve">钱俊彦,</w:t>
      </w:r>
      <w:r>
        <w:t xml:space="preserve"> </w:t>
      </w:r>
      <w:r>
        <w:rPr>
          <w:rFonts w:hint="eastAsia"/>
        </w:rPr>
        <w:t xml:space="preserve">刘华东.</w:t>
      </w:r>
      <w:r>
        <w:t xml:space="preserve"> </w:t>
      </w:r>
      <w:r>
        <w:rPr>
          <w:rFonts w:hint="eastAsia"/>
        </w:rPr>
        <w:t xml:space="preserve">基于行为特征的语义工作流修正算法[J].</w:t>
      </w:r>
      <w:r>
        <w:t xml:space="preserve"> </w:t>
      </w:r>
      <w:r>
        <w:rPr>
          <w:rFonts w:hint="eastAsia"/>
        </w:rPr>
        <w:t xml:space="preserve">软件学报,</w:t>
      </w:r>
      <w:r>
        <w:t xml:space="preserve"> 2018, 29(11): 3260-3277.</w:t>
      </w:r>
      <w:r>
        <w:br/>
      </w:r>
      <w:r>
        <w:rPr>
          <w:rFonts w:hint="eastAsia"/>
        </w:rPr>
        <w:t xml:space="preserve">用途：写语义工作流和流程修正研究。</w:t>
      </w:r>
    </w:p>
    <w:p>
      <w:pPr>
        <w:pStyle w:val="BodyText"/>
      </w:pPr>
      <w:r>
        <w:t xml:space="preserve">[11] </w:t>
      </w:r>
      <w:r>
        <w:rPr>
          <w:rFonts w:hint="eastAsia"/>
        </w:rPr>
        <w:t xml:space="preserve">陈德彦,</w:t>
      </w:r>
      <w:r>
        <w:t xml:space="preserve"> </w:t>
      </w:r>
      <w:r>
        <w:rPr>
          <w:rFonts w:hint="eastAsia"/>
        </w:rPr>
        <w:t xml:space="preserve">赵宏,</w:t>
      </w:r>
      <w:r>
        <w:t xml:space="preserve"> </w:t>
      </w:r>
      <w:r>
        <w:rPr>
          <w:rFonts w:hint="eastAsia"/>
        </w:rPr>
        <w:t xml:space="preserve">张霞.</w:t>
      </w:r>
      <w:r>
        <w:t xml:space="preserve"> </w:t>
      </w:r>
      <w:r>
        <w:rPr>
          <w:rFonts w:hint="eastAsia"/>
        </w:rPr>
        <w:t xml:space="preserve">专家视图与本体视图的语义映射方法[J].</w:t>
      </w:r>
      <w:r>
        <w:t xml:space="preserve"> </w:t>
      </w:r>
      <w:r>
        <w:rPr>
          <w:rFonts w:hint="eastAsia"/>
        </w:rPr>
        <w:t xml:space="preserve">软件学报,</w:t>
      </w:r>
      <w:r>
        <w:t xml:space="preserve"> 2020, 31(9): 2855-2882.</w:t>
      </w:r>
      <w:r>
        <w:br/>
      </w:r>
      <w:r>
        <w:rPr>
          <w:rFonts w:hint="eastAsia"/>
        </w:rPr>
        <w:t xml:space="preserve">用途：写本体语义映射与知识表达。</w:t>
      </w:r>
    </w:p>
    <w:p>
      <w:pPr>
        <w:pStyle w:val="BodyText"/>
      </w:pPr>
      <w:r>
        <w:t xml:space="preserve">[12] </w:t>
      </w:r>
      <w:r>
        <w:rPr>
          <w:rFonts w:hint="eastAsia"/>
        </w:rPr>
        <w:t xml:space="preserve">王丰,</w:t>
      </w:r>
      <w:r>
        <w:t xml:space="preserve"> </w:t>
      </w:r>
      <w:r>
        <w:rPr>
          <w:rFonts w:hint="eastAsia"/>
        </w:rPr>
        <w:t xml:space="preserve">王亚沙,</w:t>
      </w:r>
      <w:r>
        <w:t xml:space="preserve"> </w:t>
      </w:r>
      <w:r>
        <w:rPr>
          <w:rFonts w:hint="eastAsia"/>
        </w:rPr>
        <w:t xml:space="preserve">赵俊峰,</w:t>
      </w:r>
      <w:r>
        <w:t xml:space="preserve"> </w:t>
      </w:r>
      <w:r>
        <w:rPr>
          <w:rFonts w:hint="eastAsia"/>
        </w:rPr>
        <w:t xml:space="preserve">崔达.</w:t>
      </w:r>
      <w:r>
        <w:t xml:space="preserve"> </w:t>
      </w:r>
      <w:r>
        <w:rPr>
          <w:rFonts w:hint="eastAsia"/>
        </w:rPr>
        <w:t xml:space="preserve">一种基于迭代的关系模型到本体模型的模式匹配方法[J].</w:t>
      </w:r>
      <w:r>
        <w:t xml:space="preserve"> </w:t>
      </w:r>
      <w:r>
        <w:rPr>
          <w:rFonts w:hint="eastAsia"/>
        </w:rPr>
        <w:t xml:space="preserve">软件学报,</w:t>
      </w:r>
      <w:r>
        <w:t xml:space="preserve"> 2019, 30(5): 1510-1521.</w:t>
      </w:r>
      <w:r>
        <w:br/>
      </w:r>
      <w:r>
        <w:rPr>
          <w:rFonts w:hint="eastAsia"/>
        </w:rPr>
        <w:t xml:space="preserve">用途：写关系模型到本体模型的映射，与系统中的表级语义和列级语义设计直接相关。</w:t>
      </w:r>
    </w:p>
    <w:p>
      <w:pPr>
        <w:pStyle w:val="BodyText"/>
      </w:pPr>
      <w:r>
        <w:t xml:space="preserve">[13] </w:t>
      </w:r>
      <w:r>
        <w:rPr>
          <w:rFonts w:hint="eastAsia"/>
        </w:rPr>
        <w:t xml:space="preserve">唐爽,</w:t>
      </w:r>
      <w:r>
        <w:t xml:space="preserve"> </w:t>
      </w:r>
      <w:r>
        <w:rPr>
          <w:rFonts w:hint="eastAsia"/>
        </w:rPr>
        <w:t xml:space="preserve">王亚沙,</w:t>
      </w:r>
      <w:r>
        <w:t xml:space="preserve"> </w:t>
      </w:r>
      <w:r>
        <w:rPr>
          <w:rFonts w:hint="eastAsia"/>
        </w:rPr>
        <w:t xml:space="preserve">赵俊峰,</w:t>
      </w:r>
      <w:r>
        <w:t xml:space="preserve"> </w:t>
      </w:r>
      <w:r>
        <w:rPr>
          <w:rFonts w:hint="eastAsia"/>
        </w:rPr>
        <w:t xml:space="preserve">王江涛,</w:t>
      </w:r>
      <w:r>
        <w:t xml:space="preserve"> </w:t>
      </w:r>
      <w:r>
        <w:rPr>
          <w:rFonts w:hint="eastAsia"/>
        </w:rPr>
        <w:t xml:space="preserve">夏丁.</w:t>
      </w:r>
      <w:r>
        <w:t xml:space="preserve"> </w:t>
      </w:r>
      <w:r>
        <w:rPr>
          <w:rFonts w:hint="eastAsia"/>
        </w:rPr>
        <w:t xml:space="preserve">基于本体推理的终端用户数据查询构造方法[J].</w:t>
      </w:r>
      <w:r>
        <w:t xml:space="preserve"> </w:t>
      </w:r>
      <w:r>
        <w:rPr>
          <w:rFonts w:hint="eastAsia"/>
        </w:rPr>
        <w:t xml:space="preserve">软件学报,</w:t>
      </w:r>
      <w:r>
        <w:t xml:space="preserve"> 2019, 30(5): 1532-1546.</w:t>
      </w:r>
      <w:r>
        <w:br/>
      </w:r>
      <w:r>
        <w:rPr>
          <w:rFonts w:hint="eastAsia"/>
        </w:rPr>
        <w:t xml:space="preserve">用途：写本体推理和语义查询。</w:t>
      </w:r>
    </w:p>
    <w:bookmarkEnd w:id="9"/>
    <w:bookmarkStart w:id="10" w:name="二建议优先使用的英文文献"/>
    <w:p>
      <w:pPr>
        <w:pStyle w:val="Heading2"/>
      </w:pPr>
      <w:r>
        <w:rPr>
          <w:rFonts w:hint="eastAsia"/>
        </w:rPr>
        <w:t xml:space="preserve">二、建议优先使用的英文文献</w:t>
      </w:r>
    </w:p>
    <w:p>
      <w:pPr>
        <w:pStyle w:val="FirstParagraph"/>
      </w:pPr>
      <w:r>
        <w:t xml:space="preserve">[14] Waszkowski R. Low-code platform for automating business processes in manufacturing[J]. IFAC-PapersOnLine, 2019, 52(10): 376-381.</w:t>
      </w:r>
      <w:r>
        <w:br/>
      </w:r>
      <w:r>
        <w:rPr>
          <w:rFonts w:hint="eastAsia"/>
        </w:rPr>
        <w:t xml:space="preserve">用途：写低代码与制造业流程自动化。</w:t>
      </w:r>
    </w:p>
    <w:p>
      <w:pPr>
        <w:pStyle w:val="BodyText"/>
      </w:pPr>
      <w:r>
        <w:t xml:space="preserve">[15] Bucaioni A, Cicchetti A, Ciccozzi F. Modelling in low-code development: a multi-vocal systematic review[J]. Software and Systems Modeling, 2022, 21(5): 1959-1981.</w:t>
      </w:r>
      <w:r>
        <w:br/>
      </w:r>
      <w:r>
        <w:rPr>
          <w:rFonts w:hint="eastAsia"/>
        </w:rPr>
        <w:t xml:space="preserve">用途：写低代码平台与模型驱动开发关系。</w:t>
      </w:r>
    </w:p>
    <w:p>
      <w:pPr>
        <w:pStyle w:val="BodyText"/>
      </w:pPr>
      <w:r>
        <w:t xml:space="preserve">[16] Cabot J, Clariso R. Low Code for Smart Software Development[J]. IEEE Software, 2023, 40(1): 89-93.</w:t>
      </w:r>
      <w:r>
        <w:br/>
      </w:r>
      <w:r>
        <w:rPr>
          <w:rFonts w:hint="eastAsia"/>
        </w:rPr>
        <w:t xml:space="preserve">用途：写低代码在现代软件开发中的应用价值。</w:t>
      </w:r>
    </w:p>
    <w:p>
      <w:pPr>
        <w:pStyle w:val="BodyText"/>
      </w:pPr>
      <w:r>
        <w:t xml:space="preserve">[17] El Kamouchi H, Kissi M, El Beggar O. Low-code/No-code Development: A systematic literature review[C]//2023 14th International Conference on Intelligent Systems: Theories and Applications (SITA). IEEE, 2023: 1-8.</w:t>
      </w:r>
      <w:r>
        <w:br/>
      </w:r>
      <w:r>
        <w:rPr>
          <w:rFonts w:hint="eastAsia"/>
        </w:rPr>
        <w:t xml:space="preserve">用途：写低代码和无代码研究现状。</w:t>
      </w:r>
    </w:p>
    <w:p>
      <w:pPr>
        <w:pStyle w:val="BodyText"/>
      </w:pPr>
      <w:r>
        <w:t xml:space="preserve">[18] Taibi D, Mezzalira L. Micro-Frontends: Principles, Implementations, and Pitfalls[J]. ACM SIGSOFT Software Engineering Notes, 2022, 47(4): 25-29.</w:t>
      </w:r>
      <w:r>
        <w:br/>
      </w:r>
      <w:r>
        <w:rPr>
          <w:rFonts w:hint="eastAsia"/>
        </w:rPr>
        <w:t xml:space="preserve">用途：写微前端思想、拆分原则和优缺点。</w:t>
      </w:r>
    </w:p>
    <w:p>
      <w:pPr>
        <w:pStyle w:val="BodyText"/>
      </w:pPr>
      <w:r>
        <w:t xml:space="preserve">[19] Nishizu Y, Kamina T. Implementing Micro Frontends Using Signal-based Web Components[J]. Journal of Information Processing, 2022, 30: 505-512.</w:t>
      </w:r>
      <w:r>
        <w:br/>
      </w:r>
      <w:r>
        <w:rPr>
          <w:rFonts w:hint="eastAsia"/>
        </w:rPr>
        <w:t xml:space="preserve">用途：写微前端实现方式和组件隔离。</w:t>
      </w:r>
    </w:p>
    <w:p>
      <w:pPr>
        <w:pStyle w:val="BodyText"/>
      </w:pPr>
      <w:r>
        <w:t xml:space="preserve">[20] Pirani M, Cucchiarelli A, Spalazzi L. Paradigms for database-centric application interfaces[J]. Procedia Computer Science, 2023, 217: 835-845.</w:t>
      </w:r>
      <w:r>
        <w:br/>
      </w:r>
      <w:r>
        <w:rPr>
          <w:rFonts w:hint="eastAsia"/>
        </w:rPr>
        <w:t xml:space="preserve">用途：写数据库中心架构和接口自动映射思路。</w:t>
      </w:r>
    </w:p>
    <w:bookmarkEnd w:id="10"/>
    <w:bookmarkStart w:id="14" w:name="三按章节的使用建议"/>
    <w:p>
      <w:pPr>
        <w:pStyle w:val="Heading2"/>
      </w:pPr>
      <w:r>
        <w:rPr>
          <w:rFonts w:hint="eastAsia"/>
        </w:rPr>
        <w:t xml:space="preserve">三、按章节的使用建议</w:t>
      </w:r>
    </w:p>
    <w:bookmarkStart w:id="11" w:name="第一章-绪论"/>
    <w:p>
      <w:pPr>
        <w:pStyle w:val="Heading3"/>
      </w:pPr>
      <w:r>
        <w:t xml:space="preserve">1. </w:t>
      </w: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绪论</w:t>
      </w:r>
    </w:p>
    <w:p>
      <w:pPr>
        <w:pStyle w:val="FirstParagraph"/>
      </w:pPr>
      <w:r>
        <w:rPr>
          <w:rFonts w:hint="eastAsia"/>
        </w:rPr>
        <w:t xml:space="preserve">建议优先引用：[1][2][3][4][5][6][7][8][11][12][14][18][20]</w:t>
      </w:r>
    </w:p>
    <w:bookmarkEnd w:id="11"/>
    <w:bookmarkStart w:id="12" w:name="第二章-相关技术介绍"/>
    <w:p>
      <w:pPr>
        <w:pStyle w:val="Heading3"/>
      </w:pPr>
      <w:r>
        <w:t xml:space="preserve">2. </w:t>
      </w: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相关技术介绍</w:t>
      </w:r>
    </w:p>
    <w:p>
      <w:pPr>
        <w:pStyle w:val="FirstParagraph"/>
      </w:pPr>
      <w:r>
        <w:rPr>
          <w:rFonts w:hint="eastAsia"/>
        </w:rPr>
        <w:t xml:space="preserve">建议优先引用：[8][9][10][11][12][13][15][16][17][18][19][20]</w:t>
      </w:r>
    </w:p>
    <w:bookmarkEnd w:id="12"/>
    <w:bookmarkStart w:id="13" w:name="后续设计与实现章节"/>
    <w:p>
      <w:pPr>
        <w:pStyle w:val="Heading3"/>
      </w:pPr>
      <w:r>
        <w:t xml:space="preserve">3. </w:t>
      </w:r>
      <w:r>
        <w:rPr>
          <w:rFonts w:hint="eastAsia"/>
        </w:rPr>
        <w:t xml:space="preserve">后续设计与实现章节</w:t>
      </w:r>
    </w:p>
    <w:p>
      <w:pPr>
        <w:pStyle w:val="FirstParagraph"/>
      </w:pPr>
      <w:r>
        <w:rPr>
          <w:rFonts w:hint="eastAsia"/>
        </w:rPr>
        <w:t xml:space="preserve">建议优先引用：[8][9][10][11][12][13][18][19][20]</w:t>
      </w:r>
    </w:p>
    <w:bookmarkEnd w:id="13"/>
    <w:bookmarkEnd w:id="14"/>
    <w:bookmarkStart w:id="15" w:name="四当前文献池的特点"/>
    <w:p>
      <w:pPr>
        <w:pStyle w:val="Heading2"/>
      </w:pPr>
      <w:r>
        <w:rPr>
          <w:rFonts w:hint="eastAsia"/>
        </w:rPr>
        <w:t xml:space="preserve">四、当前文献池的特点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已满足“中文文献为主、英文文献补充”的初稿写作需要。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第一章所需的研究背景、国内外现状、技术趋势三部分都有对应文献支撑。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第二章涉及的低代码、微前端、数据库中心架构、BPMN</w:t>
      </w:r>
      <w:r>
        <w:t xml:space="preserve"> </w:t>
      </w:r>
      <w:r>
        <w:rPr>
          <w:rFonts w:hint="eastAsia"/>
        </w:rPr>
        <w:t xml:space="preserve">与本体语义也已经具备基础引用来源。</w:t>
      </w:r>
    </w:p>
    <w:bookmarkEnd w:id="15"/>
    <w:bookmarkStart w:id="16" w:name="五使用时的注意事项"/>
    <w:p>
      <w:pPr>
        <w:pStyle w:val="Heading2"/>
      </w:pPr>
      <w:r>
        <w:rPr>
          <w:rFonts w:hint="eastAsia"/>
        </w:rPr>
        <w:t xml:space="preserve">五、使用时的注意事项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这份文献池适合先用于初稿写作，但最终定稿前仍建议你在</w:t>
      </w:r>
      <w:r>
        <w:t xml:space="preserve"> </w:t>
      </w:r>
      <w:r>
        <w:rPr>
          <w:rFonts w:hint="eastAsia"/>
        </w:rPr>
        <w:t xml:space="preserve">CNKI、学校图书馆或</w:t>
      </w:r>
      <w:r>
        <w:t xml:space="preserve"> Google Scholar </w:t>
      </w:r>
      <w:r>
        <w:rPr>
          <w:rFonts w:hint="eastAsia"/>
        </w:rPr>
        <w:t xml:space="preserve">中再次核对题录格式。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若老师要求严格使用</w:t>
      </w:r>
      <w:r>
        <w:t xml:space="preserve"> GB/T 7714 </w:t>
      </w:r>
      <w:r>
        <w:rPr>
          <w:rFonts w:hint="eastAsia"/>
        </w:rPr>
        <w:t xml:space="preserve">格式，建议最终统一通过文献管理工具或</w:t>
      </w:r>
      <w:r>
        <w:t xml:space="preserve"> CNKI </w:t>
      </w:r>
      <w:r>
        <w:rPr>
          <w:rFonts w:hint="eastAsia"/>
        </w:rPr>
        <w:t xml:space="preserve">导出后再整体替换。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第一章正文中的引用编号，当前默认采用本文件中的顺序；如果后续新增文献，记得在整篇论文定稿时统一调整。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2026-03-13T17:09:22Z</dcterms:created>
  <dcterms:modified xsi:type="dcterms:W3CDTF">2026-03-13T17:09:22Z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