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In small and medium-sized manufacturing enterprises in Zhanjiang, the practical issue of digitalization is not simply whether software has been introduced, but whether order data, inventory records, personnel information, workflow states and quality documents can be connected and maintained in a consistent way. Guangdong Nanpai Food Co., Ltd., which is used as the business background of this thesis, shows several representative characteristics of this situation: raw materials circulate in multiple batches, some material attributes change from batch to batch, process adjustments are frequent, and many operational records still depend on manual transfer. Under these conditions, information fragmentation, weak traceability, unclear permission boundaries and inefficient collaboration are likely to appear. Large ERP systems are usually costly and heavy for this type of enterprise, while lightweight tools are easier to deploy but often weaker in customization and later expansion. This is the practical context in which a lighter and easier-to-maintain system core is needed.</w:t>
      </w:r>
    </w:p>
    <w:p w14:paraId="2AAD8DC0" w14:textId="77777777" w:rsidR="002E6073" w:rsidRDefault="00A32A72">
      <w:r>
        <w:t>To deal with these problems, this thesis designs and implements EISCore as a lightweight enterprise information system core for small and medium-sized manufacturing enterprises. The system uses a database-centric structure: PostgreSQL carries the core data model together with part of the business constraints, and PostgREST is used to expose interfaces and reduce repetitive backend API development. On the frontend side, Vue 3 and qiankun are adopted to organize a unified entry with several coordinated modules, including human resource management, material management, the application center and mobile services. Within the current scope, the implemented system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organized into nine chapters. Chapter 1 discusses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system design, and Chapter 5 explains the database structure together with the semantic enhancement design. Chapter 6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五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压缩常规接口层。第三，在前端以微前端方式组织基座、人事、物料、应用中心和移动端，使模块边界更清晰。第四，在应用中心中实现了面向草稿生成与应用发布的“闪念应用构建器”，通过 FlashBuilder 页面、Agent Runtime、草稿文件与发布路由，把自然语言提示、附件输入、草稿保存、预览和发布串成一条辅助开发链路。第五，在平台层补入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等工具。它们分别服务于统计图展示、页面导出、配置编辑、闪念应用草稿构建以及文本与文档处理场景。尤其是在应用中心的 FlashBuilder 页面中，Monaco Editor 与预览框架共同承担了草稿查看、编辑和即时反馈的支撑角色，虽然这部分不单独构成论文研究主线，但在实际系统落地中具有明确作用。</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运行环境，为应用中心中的闪念应用构建、草稿编辑和辅助开发提供工作空间支撑。这部分内容属于工程环境说明，但对于交代系统的实际运行链路是必要的。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负责将数据库中的表、视图和函数映射为接口服务；工作流运行组件负责承载流程实例和任务流转；辅助运行组件则同时承担闪念应用相关的 Agent 接口、草稿同步、附件上传与部分运行时协同能力。这一层的职责不是单独形成复杂服务集群，而是稳定支撑核心业务链路运行。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应用中心模块当前已完成应用中心首页、数据应用配置页面、应用运行页面以及闪念应用构建器。用户可以在首页查看已有应用，在数据应用配置页面维护字段与配置，在运行页查看应用效果，也可以通过 FlashBuilder 进入对话式草稿构建流程。当前实现中，闪念应用已经具备草稿读取与保存、附件上传、预览、发布路由写入以及与 Agent Runtime 协同处理的基础链路。应用中心相关数据主要落在 app_center Schema 中，前端页面与应用表、发布路由表、执行日志和状态映射表之间已经形成较明确的对应关系。由此可以看出，系统并不只是固定业务页面的集合，而已经具备继续配置、生成和扩展应用的能力。</w:t>
      </w:r>
    </w:p>
    <w:p w14:paraId="7C46EC18" w14:textId="77777777" w:rsidR="002E6073" w:rsidRDefault="00A32A72">
      <w:r>
        <w:t>这一部分实现使应用中心不再只是静态配置页面集合，而开始具备平台化和辅助构建双重特征。特别是闪念应用构建器的接入，使应用中心能够围绕“提示输入—草稿生成—预览—保存—发布”形成一条较完整的应用草稿链路，这一点也与开题阶段提出的 AI 编辑器方向保持了对应关系。</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能够支撑审批查看、业务状态写回和应用草稿构建等场景。</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它的价值不在于追求复杂推理，而在于为流程、权限和动态配置提供一致的表达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辅助能力后续也可以继续推进。在当前闪念应用原型基础上，若能进一步优化自然语言到数据表结构、字段配置、前端草稿与发布路由之间的映射规则，生成结果的一致性与可用性会更高，AI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