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In small and medium-sized manufacturing enterprises in Zhanjiang, the practical issue of digitalization is not simply whether software has been introduced, but whether order data, inventory records, personnel information, workflow states and quality documents can be connected and maintained in a consistent way. Guangdong Nanpai Food Co., Ltd., which is used as the business background of this thesis, shows several representative characteristics of this situation: raw materials circulate in multiple batches, some material attributes change from batch to batch, process adjustments are frequent, and many operational records still depend on manual transfer. Under these conditions, information fragmentation, weak traceability, unclear permission boundaries and inefficient collaboration are likely to appear. Large ERP systems are usually costly and heavy for this type of enterprise, while lightweight tools are easier to deploy but often weaker in customization and later expansion. This is the practical context in which a lighter and easier-to-maintain system core is needed.</w:t>
      </w:r>
    </w:p>
    <w:p w14:paraId="2AAD8DC0" w14:textId="77777777" w:rsidR="002E6073" w:rsidRDefault="00A32A72">
      <w:r>
        <w:t>To deal with these problems, this thesis designs and implements EISCore as a lightweight enterprise information system core for small and medium-sized manufacturing enterprises. The system uses a database-centric structure: PostgreSQL carries the core data model together with part of the business constraints, and PostgREST is used to expose interfaces and reduce repetitive backend API development. On the frontend side, Vue 3 and qiankun are adopted to organize a unified entry with several coordinated modules, including human resource management, material management, the application center and mobile services. Within the current scope, the implemented system has already formed two relatively stable business lines around personnel governance and material circulation, covering employee archives, organizational structure, user-role management, attendance, material master data, warehouse management, inventory ledger, stock-in, stock-out and stock checking. BPMN-based workflow support and a lightweight semantic enhancement mechanism are also introduced so that workflow states, permission control and later extension needs can be connected more consistently.</w:t>
      </w:r>
    </w:p>
    <w:p w14:paraId="5F23B5AC" w14:textId="77777777" w:rsidR="002E6073" w:rsidRDefault="00A32A72">
      <w:r>
        <w:t>The thesis is organized into nine chapters. Chapter 1 discusses the research background, related studies and the research focus of this work. Chapter 2 introduces the main technologies and the runtime environment used in EISCore. Chapter 3 derives system requirements from the enterprise scenario, business roles and operational problems. Chapter 4 presents the overall system design, and Chapter 5 explains the database structure together with the semantic enhancement design. Chapter 6 describes the detailed design of key parts such as permission control, inventory processing, workflow linkage and semantic support. Chapter 7 shows the implementation results, Chapter 8 reports the testing work, and Chapter 9 concludes the thesis and discusses the current limitations together with possible future improvements.</w:t>
      </w:r>
    </w:p>
    <w:p w14:paraId="77FD66CA" w14:textId="77777777" w:rsidR="002E6073" w:rsidRDefault="00A32A72">
      <w:r>
        <w:t>Keywords: small and medium-sized manufacturing enterprises; enterprise informatization system; micro-frontends; database-centric architecture; lightweight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制造企业谈数字化已不只是讨论上不上系统，而是要回答订单、库存、人员、流程和质量信息能否接成一条连续链路。对食品加工类企业来说，这种要求更直接，因为原料批次、库存状态、领料补料和发货记录一旦分散在不同台账里，后续追溯和协同都会受到影响[1-3]。已有研究已经说明，数字化能力既取决于技术设施，也取决于组织协同、数据利用和业务适配方式[4]。</w:t>
      </w:r>
    </w:p>
    <w:p w14:paraId="7B3B461F" w14:textId="77777777" w:rsidR="002E6073" w:rsidRDefault="00A32A72">
      <w:r>
        <w:t>与大型制造企业相比，地方中小制造企业推进数字化时往往受制于预算、实施周期和后续运维能力。重型 ERP 虽然功能完整，但采购、实施和维护成本普遍偏高；轻量化工具虽然可以较快上线，却经常在字段扩展、流程调整和跨模块联动时暴露出后续难改的问题[5][6]。因此，中小制造企业需要的并不是功能越多越好，而是一套能先把核心链路稳定下来、后续还能继续扩展的系统组织方式[5-7]。</w:t>
      </w:r>
    </w:p>
    <w:p w14:paraId="2BFE19FC" w14:textId="77777777" w:rsidR="002E6073" w:rsidRDefault="00A32A72">
      <w:r>
        <w:t>湛江地区农产品、水产品和食品加工企业较为集中，这类企业在原料属性、生产批次和现场协同方式上通常具有较强的非标准化特征。以广东南派食品有限公司为例，企业在原料多批次流转、库存批次管理、岗位权限区分和流程审批协同方面都存在比较具体的管理压力。若继续沿用“前端页面 + 独立后端服务 + 分散数据库”的开发方式，一旦业务字段、单据结构或状态规则发生变化，就需要同时调整前端、接口和数据库，维护链路会被拉长。</w:t>
      </w:r>
    </w:p>
    <w:p w14:paraId="4E37A2CD" w14:textId="77777777" w:rsidR="002E6073" w:rsidRDefault="00A32A72">
      <w:r>
        <w:t>基于上述背景，本文以广东南派食品有限公司的业务场景为参照，设计并实现了企业信息化核心平台 EISCore。系统以 PostgreSQL 作为数据与部分业务约束的承载中心，通过 PostgREST 提供接口映射能力，前端则以微前端方式组织人事管理、物料管理、应用中心和移动端等模块，并引入 BPMN 流程建模与轻量化语义增强机制处理流程状态、权限治理和动态扩展需求。相比传统层层拆分的实现方式，这套结构更强调维护链路短、部署负担轻以及后续可调整性。</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企业数字化转型和制造业信息化的研究近几年明显增多，关注点也逐渐从宏观转型口号转向能力结构、实施路径和场景约束[1-3]。已有成果一方面讨论企业数字化能力由哪些维度构成，另一方面也分析了中小制造企业在资金、组织和实施条件上的现实限制[4][5]。这些研究为本文理解“中小企业为什么难做数字化、该从哪里切入”提供了直接参照。</w:t>
      </w:r>
    </w:p>
    <w:p w14:paraId="3D20721E" w14:textId="77777777" w:rsidR="002E6073" w:rsidRDefault="00A32A72">
      <w:r>
        <w:t>在软件工程层面，国内研究还分别围绕流程建模、本体语义和关系数据的语义表达展开了较深入讨论。针对 BPMN 2.0 的研究主要集中在流程描述的形式语义、流程约束和动态修正问题[8-10]；围绕本体映射和语义查询的研究，则为关系表、字段和业务对象之间建立统一语义表达提供了方法基础[11-13]。这些成果虽然不直接对应某一套企业系统，但为本文将流程状态、权限表达和语义描述放入同一平台提供了可借鉴的理论支持。</w:t>
      </w:r>
    </w:p>
    <w:p w14:paraId="20C6C3CA" w14:textId="77777777" w:rsidR="002E6073" w:rsidRDefault="00A32A72">
      <w:r>
        <w:t>总体上看，国内研究已经为制造业数字化、流程建模和本体语义提供了较丰富的理论积累，但这些成果大多分别服务于不同主题。对于中小制造企业而言，怎样把模块建设、流程协同、语义表达和轻量化部署放到同一套系统底座中统筹考虑，相关工程化案例仍然不多，这正是本文切入的重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开始关注低代码、无代码和配置化交付模式，其核心关心点不是减少编码本身，而是如何让系统在需求频繁变化的情况下保持更快的交付和调整能力[14-17]。这一方向对中小制造企业尤其有参考价值，因为这类企业往往更难长期维持庞大的定制开发团队。</w:t>
      </w:r>
    </w:p>
    <w:p w14:paraId="4E261421" w14:textId="77777777" w:rsidR="002E6073" w:rsidRDefault="00A32A72">
      <w:r>
        <w:t>在前端架构方面，随着大型应用复杂度持续上升，微前端逐渐成为处理模块拆分与协同交付的重要方案。Taibi 等对微前端的原则、收益和潜在问题进行了系统总结，指出该架构能够把复杂前端拆分为相对独立的业务单元，但同时也会带来集成治理和运行协调的新要求[18]。Nishizu 等则进一步讨论了具体实现机制，为本文采用基座统一承载、多子应用并行组织的方式提供了可参考路径[19]。</w:t>
      </w:r>
    </w:p>
    <w:p w14:paraId="25DF1D2B" w14:textId="77777777" w:rsidR="002E6073" w:rsidRDefault="00A32A72">
      <w:r>
        <w:t>在后端组织方式上，数据库中心化思路重新受到关注。Pirani 等提出，应用接口并不一定都要依赖厚重的应用服务器层，而可以更多围绕数据模型和数据库能力来组织[20]。这与本文的技术路线较为接近：把 PostgreSQL 作为核心数据和部分业务约束的承载中心，再通过 PostgREST 压缩常规接口开发工作量。对于技术团队较小、运维资源有限的企业来说，这类结构在开发重复劳动和数据一致性控制上具有现实优势。</w:t>
      </w:r>
    </w:p>
    <w:p w14:paraId="7B6EB2AA" w14:textId="77777777" w:rsidR="002E6073" w:rsidRDefault="00A32A72">
      <w:r>
        <w:t>从国外研究的推进路径来看，低代码、微前端和数据库中心架构都已形成较成熟的方法积累，但这些成果多数仍围绕单项技术展开。具体到本文面对的中小制造企业核心业务系统场景，问题不只是选哪一种技术，而是如何把流程、权限、动态扩展和语义表达放进同一套底座结构中协同落地。现有研究在这一层面的整合性案例仍然有限，这也构成了本文继续展开设计与实现的现实依据。</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围绕前述问题，本文对 EISCore 的研究与实现主要落在六个方面。第一，围绕人事管理和物料管理两条主线建立系统的核心业务结构，把员工、组织、角色、物料主数据、库存台账、批次和出入库链路组织起来。第二，在后端采用数据库中心架构，以 PostgreSQL 承载核心数据和部分业务逻辑，并通过 PostgREST 压缩常规接口层。第三，在前端以微前端方式组织基座、人事、物料、应用中心和移动端，使模块边界更清晰。第四，在应用中心中实现了面向草稿生成与应用发布的“闪念应用构建器”，通过 FlashBuilder 页面、Agent Runtime、草稿文件与发布路由，把自然语言提示、附件输入、草稿保存、预览和发布串成一条辅助开发链路。第五，围绕这条链路进一步建立了受控的智能体能力注册机制，把数据表结构保障、表格数据读写、流程状态访问以及本体关系和语义增强等能力，分别以带有 domain、object、intent 的工具形式接入运行时，使智能体能够在既有权限和白名单边界内与数据表格应用、轻量化语义系统协同工作。第六，在平台层补入 BPMN 流程建模与轻量化语义机制，分别支撑审批状态联动和表、字段、关系结构的可解释表达。</w:t>
      </w:r>
    </w:p>
    <w:p w14:paraId="60A5F97A" w14:textId="77777777" w:rsidR="002E6073" w:rsidRDefault="00A32A72">
      <w:r>
        <w:t>截至目前，系统已经完成微前端基座、人事管理、物料管理、应用中心、移动端、数据库中心架构和轻量化语义增强等核心内容，流程配置与审批联动也已完成阶段性落地。因此，本文讨论的不只是方案设想，而是建立在实际实现与联调基础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第一章说明研究背景、研究现状以及本文的主要研究内容；第二章交代系统实现所依赖的关键技术与工具；第三章结合南派食品的业务调研结果展开需求分析；第四章给出系统总体设计；第五章说明数据库设计与语义增强设计；第六章对核心模块做详细设计；第七章展示系统实现结果；第八章给出系统测试情况；第九章总结全文并讨论后续改进方向。这样的安排遵循“需求分析—总体设计—详细设计—实现—测试”的基本展开顺序，也与本文的工程推进过程保持一致。</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主要不是因为其概念新，而是因为它能够较好支撑当前项目中大量表单、列表、弹窗和状态切换页面的持续拆分与维护。员工档案、库存台账、应用配置等页面都需要反复复用视图组件和交互逻辑，组件化框架因此成为前端组织方式的基础。</w:t>
      </w:r>
    </w:p>
    <w:p w14:paraId="2D2F5586" w14:textId="77777777" w:rsidR="002E6073" w:rsidRDefault="00A32A72">
      <w:r>
        <w:t>在工程构建层面，项目使用 Vite 作为统一的开发与打包工具。基座、人事、物料、应用中心和移动端都沿用同一套工具链，这样做的意义在于保持多子应用在启动、构建和产物组织方式上的一致性，减少因工程配置分裂带来的额外维护成本。</w:t>
      </w:r>
    </w:p>
    <w:p w14:paraId="0BF0BEF7" w14:textId="77777777" w:rsidR="002E6073" w:rsidRDefault="00A32A72">
      <w:r>
        <w:t>除 Vue 3 和 Vite 之外，系统还引入了 Vue Router、Pinia 和 Axios 等支撑库。它们分别承担路由组织、状态管理和接口通信职责，使页面导航、用户会话、数据请求与界面状态之间能够稳定配合，而不是把这些逻辑零散地写在单个页面脚本里。</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除基础组件外，系统还结合页面需求引入了 ECharts、html2canvas、Monaco Editor、Markdown-it 和 Mammoth 等工具。它们分别服务于统计图展示、页面导出、配置编辑、闪念应用草稿构建以及文本与文档处理场景。尤其是在应用中心相关页面中，Monaco Editor 与预览框架主要服务于闪念应用草稿查看和编辑，Mammoth 和 Markdown-it 用于把需求文档与文本输入转成可供 Agent 使用的内容，AG Grid 则继续承担数据表格应用中的列表承载任务。由此，闪念应用构建器、数据应用配置页和应用运行页并不是完全分离的三套界面，而是在同一组表格、编辑和预览组件支撑下形成了“提示输入—结构配置—页面运行”的前端协同关系。</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PostgreSQL，主要是因为它既能处理稳定的关系数据，也能承载本项目中较多的扩展属性与治理逻辑。事务、视图、函数、触发器和 JSONB 等能力使系统可以在同一套数据库里处理人事、库存、流程和语义配置等多类数据；对于南派食品这类原料属性存在差异的场景，JSONB 也为非标准字段保留了必要弹性。</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的作用在于把数据库中的表、视图和函数按照约定直接暴露为 HTTP 接口，使前端在权限可控的前提下访问数据库资源。对本文而言，数据应用配置、列表查询、动态表单保存以及部分流程相关数据访问都可以通过这种方式实现，从而压缩常规增删改查接口的开发量。</w:t>
      </w:r>
    </w:p>
    <w:p w14:paraId="2B9C922D" w14:textId="77777777" w:rsidR="002E6073" w:rsidRDefault="00A32A72">
      <w:r>
        <w:t>需要强调的是，使用 PostgREST 并不等于放弃业务约束。恰恰相反，只有在数据库层把表结构、函数、视图和权限边界设计清楚，自动接口映射才是可控的。因此，PostgREST 在本项目中的价值，不是简单代替后端，而是倒逼系统先把数据模型和访问边界设计得更清楚。</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在当前实现中，系统已经在人事模块、应用中心和流程审批相关结构中使用了基于角色与请求声明的权限控制逻辑。SQL 脚本中的多条 RLS 策略会结合 JWT 声明判断当前用户身份，从而在数据库侧限制真实的数据读取与写入范围。这样即便多个页面共用同一数据接口，权限边界也不会因为前端写法不同而发生偏差。</w:t>
      </w:r>
    </w:p>
    <w:p w14:paraId="45C9B0F8" w14:textId="77777777" w:rsidR="002E6073" w:rsidRDefault="00A32A72">
      <w:r>
        <w:t>在传统角色权限之外，项目还尝试用轻量化语义方式表达权限含义、流程状态和操作语义之间的关系。当前虽然还没有进入复杂知识推理阶段，但通过表级语义、列级语义和权限语义视图，系统已经初步建立起“数据结构—权限表达—状态流转”之间较统一的描述口径。</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在本系统中，BPMN 的价值主要体现在两个方面：一是用更直观的方式表达和维护过程型业务；二是把流程节点、审批记录与业务状态字段通过映射关系接起来，使审批结果能够直接反馈到业务数据中，形成较完整的闭环。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所说的“本体”更接近一种面向业务表结构的语义增强方式，而不是额外建设独立知识图谱。它的任务是给现有表、字段和表间关系补充可解释的语义描述，使流程、权限和动态配置在同一套数据结构上保持更一致的表达口径。进一步地，这套语义描述已经进入 Agent 运行时的能力建模过程：运行时不直接让模型自由拼接接口，而是把数据表、流程、库存和本体关系能力抽象为带有 domain、object、intent 的 semantic tool，再据此映射到允许调用的接口。</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管理多个子应用进程。当前长期协同运行的核心模块包括基座、人事、物料、应用中心和移动端；销售、采购、生产等方向虽然保留扩展入口，但并不作为论文当前主实现内容展开。这种运行方式把多应用协同和统一入口管理真正落到了工程环境中。</w:t>
      </w:r>
    </w:p>
    <w:p w14:paraId="518FD105" w14:textId="77777777" w:rsidR="002E6073" w:rsidRDefault="00A32A72">
      <w:r>
        <w:t>从开发环境角度看，项目当前主要使用 Node.js 20+、npm、Vite 和 Docker，数据库版本为 PostgreSQL 16，前端主框架为 Vue 3。此外，系统还保留了基于浏览器的 code-server 工作区，用作轻量 WebIDE 运行环境，为应用中心中的闪念应用构建、草稿编辑和辅助开发提供工作空间支撑。辅助运行组件也在同一环境中承载草稿同步、附件处理和工具调用，使 FlashBuilder 页面、数据应用配置页与语义工具注册并不是分散在互不关联的环境里，而是围绕同一套运行时持续协同。</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本章所讨论的技术，并不是彼此独立堆叠在一起的工具集合，而是围绕 EISCore 的实际运行链路分工协作。前端侧由 Vue 3、Vite 和 qiankun 负责统一入口与多模块组织，数据库侧由 PostgreSQL、PostgREST 和 RLS 负责数据结构、接口访问和权限边界，流程侧借助 BPMN 支撑过程型业务，语义侧则通过轻量化机制增强表和字段的可解释性，部署侧再由 Docker Compose 与 PM2 维持运行环境的一致性。这样组合这些技术，目的不是展示技术种类，而是把中小制造企业最需要的核心链路稳定下来。</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此外，结合南派食品冷库区域网络条件不稳定甚至无网络的实际情况，移动端盘点还需要支持冷库模式，即在进入冷库前先缓存仓库、库位和物料数据，进入库内后以离线方式继续扫码盘点，并把待处理记录先保存在本地，避免现场作业因网络中断而停止。</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t>第六，冷库离线盘点场景。由于冷库区域在实际使用中存在无网络或弱网络情况，PDA 盘点不能完全依赖实时联网接口。系统因此需要在网络良好的环境下提前缓存仓库、库位和物料信息，在冷库模式下允许扫码定位、数量录入和盘点结果本地暂存，并在后续联网条件恢复后继续处理待提交记录。</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 33 人，系统不需要按大型集团级并发规模设计，但应能满足企业日常多岗位同时在线操作的需要。系统应支持约 30 名左右用户的日常在线使用，并对后续扩展预留能力。常规页面查询、列表加载和单据打开应保持较快响应，普通管理页面建议控制在 3 秒以内完成主要数据展示，关键业务接口保持较稳定响应。对于移动端冷库模式，则不应把“始终在线”作为唯一前提，而应允许在短时无网络环境下依靠本地缓存维持盘点连续性。</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 qiankun 组织人事子应用、物料子应用和应用中心。其中，人事子应用主要承载员工、组织、角色和考勤相关功能；物料子应用主要承载物料主数据、仓储台账、出入库和批次管理；应用中心则承担数据应用配置、闪念应用构建器、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 PostgREST、工作流运行组件和辅助运行组件构成。PostgREST 负责将数据库中的表、视图和函数映射为接口服务；工作流运行组件负责承载流程实例和任务流转；辅助运行组件则同时承担闪念应用相关的 Agent 接口、草稿同步、附件上传以及工具编排能力。当前运行时已经以白名单方式注册了 flash.data.table.ensure、flash.data.grid.list/detail/create/update/delete、flash.workflow.definition.list、flash.workflow.instance.start、flash.inventory.stock.in/stock.out、flash.ontology.relation.list 和 flash.ontology.semantic.enrich 等工具，使智能体能够在既有权限边界内联动数据表格应用、流程状态和轻量化语义结构，而不是自由调用任意接口。</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 EISCore 相较于传统业务系统更具特色的部分。该模块不仅承载数据应用配置、工作流设计与运行、审批中心等功能，还承载本体关系工作台、Flash 草稿预览和闪念应用构建器。更重要的是，数据应用、流程配置、语义工作台和智能体入口被放在同一模块内组织：数据应用负责具体表格页面与字段配置，轻量化语义负责补充表与字段含义，FlashBuilder 与 Agent Runtime 则负责在受控工具边界内调动这些能力，从而让应用中心真正成为系统的扩展入口。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针对南派食品冷库区域无网络或弱网络的真实业务环境，移动端还额外承担了 PDA 冷库模式：在入库前缓存必要基础数据，在库内离线完成扫码盘点和数量登记，并把待处理结果保存在本地。</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此外，轻量化语义模块还为智能体运行时提供了统一的对象和意图描述基础，使 Agent 在查询本体关系、读取表格应用或执行语义回填时，能够先依据语义对象选择工具，再进入具体接口调用。</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应用中心模块当前已完成应用中心首页、数据应用配置页面、应用运行页面以及闪念应用构建器。用户可以在首页查看已有应用，在数据应用配置页面维护字段与配置，在运行页查看应用效果，也可以通过 FlashBuilder 进入对话式草稿构建流程。当前实现中，闪念应用已经具备草稿读取与保存、附件上传、预览、发布路由写入以及与 Agent Runtime 协同处理的基础链路。更重要的是，运行时已经注册了 flash.data.table.ensure、flash.data.grid.list/detail/create/update/delete、flash.ontology.relation.list、flash.ontology.semantic.list 和 flash.ontology.semantic.enrich 等受控工具，使闪念应用不只停留在草稿生成阶段，而能够在既有权限边界内继续联动数据表格应用与语义增强结构。应用中心相关数据主要落在 app_center Schema 中，前端页面与应用表、发布路由表、执行日志和状态映射表之间已经形成较明确的对应关系。由此可以看出，系统并不只是固定业务页面的集合，而已经具备继续配置、生成和扩展应用的能力。</w:t>
      </w:r>
    </w:p>
    <w:p w14:paraId="7C46EC18" w14:textId="77777777" w:rsidR="002E6073" w:rsidRDefault="00A32A72">
      <w:r>
        <w:t>这一部分实现使应用中心不再只是静态配置页面集合，而开始具备平台化和辅助构建双重特征。特别是闪念应用构建器与 Agent Runtime 的接入，使应用中心能够围绕“提示输入—草稿生成—表结构与表格联动—预览—保存—发布”形成一条更完整的应用草稿链路；同时，本体关系工作台和语义增强结构又为这条链路补上了对象解释层，使开题阶段提出的 AI 编辑器方向有了更明确的工程落点。</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这一实现说明系统开始从“记录数据”向“解释数据含义”延伸。对本课题而言，本体关系工作台不仅是表级语义、列级语义和关系语义在前端的直接落点，也已经进入 Agent 只读工具和语义工具集合之中，使智能体能够在受控条件下查询本体关系、读取语义对象并辅助数据应用配置。由此，轻量化语义模块不再只是展示层功能，而是开始参与应用中心中的辅助构建链路。</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首页应用列表中已经把“库存盘点”明确标注为“扫码盘点、冷库离线模式”，说明移动端在论文当前范围内并不只是桌面端的简单缩略版，而是针对现场设备使用场景做了专门适配。</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更重要的是，盘点模块已经在 CheckOverview 和 CheckLocation 页面中形成了冷库模式的基础实现：进入冷库前可缓存仓库、库位和物料数据，盘点过程中可在离线状态下继续扫码和录入数量，结果先写入本地待处理记录，从而保证冷库内无网络时作业不中断。</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 23 项关键检查项，结果为 23 项通过、0 项失败。测试结果说明当前系统在登录鉴权、子应用访问、核心数据接口、流程定义读取、辅助运行能力、闪念应用相关运行链路以及核心进程在线状态等方面已经具备较好的可用性。同时，围绕 Agent Runtime 的表格工具、本体关系查询工具和语义增强工具也完成了基础可用性验证，说明“智能体—数据表格应用—轻量化语义”这条联动链路已具备阶段性运行条件。移动端侧的冷库模式缓存、本地待处理记录与离线盘点入口也已经形成可展示的实现链路。</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本章测试工作的重点，在于验证 EISCore 当前已经完成的主干链路是否能够稳定运行。现有结果表明，登录鉴权、页面访问、核心数据接口、流程支撑和运行状态等关键环节已经完成阶段性验证，论文中实现的核心功能具备基本可运行性。与此同时，自动化测试覆盖、异常场景处理和性能评估仍需继续补强，因此后续优化工作应更多放在持续验证能力的完善上。</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不是从一般性的数字化概念出发去讨论系统建设，而是把关注点放在南派食品这类中小制造企业的实际问题上。围绕信息分散、库存台账不清、批次追溯困难、权限边界模糊以及系统后续维护成本偏高等问题，论文逐步完成了需求分析、总体设计、数据库设计、详细设计、系统实现和阶段性测试，并将结果落实到可运行的系统原型之中。</w:t>
      </w:r>
    </w:p>
    <w:p w14:paraId="7FEC7662" w14:textId="77777777" w:rsidR="002E6073" w:rsidRDefault="00A32A72">
      <w:r>
        <w:t>从当前完成情况看，系统已经形成了较明确的工程骨架。前端由基座、人事、物料、应用中心和移动端几个核心模块协同运行，后端则以数据库中心架构承载主要数据结构、部分业务约束和权限边界，流程配置与审批联动也已经完成阶段性落地。数据库、接口与运行时服务通过 Docker Compose 统一组织，多个前端模块通过 PM2 管理运行，这使系统在部署和维护方式上都比较清晰。</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与此同时，移动端盘点模块还结合冷库无网络这一真实业务场景，补入了冷库模式下的本地缓存与离线录入能力，使论文中的移动端不只是辅助界面，而是真正对应现场作业约束。</w:t>
      </w:r>
    </w:p>
    <w:p w14:paraId="36828372" w14:textId="77777777" w:rsidR="002E6073" w:rsidRDefault="00A32A72">
      <w:r>
        <w:t>在应用中心和流程能力方面，本文完成了数据应用配置、闪念应用构建器、流程设计、审批中心和应用运行页面等功能的实现，并完成了流程定义、流程实例、任务分派和状态映射相关结构的落地。当前系统已经形成较明确的流程配置与状态联动基础链路，同时也具备“草稿读取—附件上传—预览—保存—发布”的闪念应用辅助开发链路。更进一步，Agent Runtime 已通过受控工具方式接入数据表结构保障、表格数据操作、本体关系查询和语义增强能力，使闪念应用、数据表格应用与轻量化语义系统之间形成了初步联动。</w:t>
      </w:r>
    </w:p>
    <w:p w14:paraId="47F982F5" w14:textId="77777777" w:rsidR="002E6073" w:rsidRDefault="00A32A72">
      <w:r>
        <w:t>论文的另一项特点，是把轻量化语义机制真正放进了系统实现过程，而不是停留在概念说明层面。通过表级语义、列级语义、语义中文化回填和本体关系工作台，系统开始能够对业务表、字段和表间关系做更统一的解释。更进一步，轻量化语义并没有停留在前端展示层，而是开始进入 Agent 能力建模层。通过 domain、object、intent 等语义对象描述，运行时能够在不放开任意接口的前提下，把数据表格应用、流程状态与本体关系查询纳入统一的工具集合。它的价值不在于追求复杂推理，而在于为流程、权限、动态配置和辅助构建提供一致的对象解释基础。</w:t>
      </w:r>
    </w:p>
    <w:p w14:paraId="4A21C2FA" w14:textId="77777777" w:rsidR="002E6073" w:rsidRDefault="00A32A72">
      <w:r>
        <w:t>在测试与验证方面，本文基于当前项目运行环境，对登录鉴权、微前端页面访问、核心数据接口、流程相关数据读取、闪念应用相关运行链路、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可行性。以南派食品为例，这套系统虽然还没有覆盖企业全部业务方向，但已经把最核心的几条链路稳定下来，具备继续扩展的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3. 完成了人事管理、物料管理、应用中心、移动端等核心模块的系统实现，其中应用中心中已形成闪念应用构建器、数据表格应用配置和受控智能体运行的基础能力。</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6. 完成了轻量化语义模块设计与实现，形成了表级语义、列级语义和关系语义增强机制，并与 Agent 运行时形成了基础联动。</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需要说明的是，移动端中的冷库模式已经围绕实际仓储环境做出针对性适配，但待处理记录的后续统一提交、冲突处理和更完整的离线同步策略仍可继续完善。</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辅助开发部分当前仍处于原型探索阶段。现有成果已经不只是运行环境搭建，还包括闪念应用构建器页面、草稿工作区、附件输入、Agent Runtime 协同以及应用草稿预览与发布的基础链路；同时，运行时已经通过受控工具把数据表结构保障、表格数据读写、本体关系查询和语义回填等能力接入辅助构建过程。但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轻量化语义模块虽然已经完成表级语义、列级语义和可视化工作台实现，也已经与 Agent 运行时形成基础联动，但当前重点仍放在增强表达和兼容治理上，尚未进入复杂推理和更深层规则自动推断阶段，这部分研究仍可继续深化。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对于移动端，则可继续完善冷库模式下的待处理记录回传、异常冲突处理和离线同步机制，使现场 PDA 作业链路更完整。</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轻量化语义模块也有进一步深化的空间。后续可以在已有表级和列级语义基础上，加强语义与权限、流程、动态应用配置以及 Agent 工具编排之间的协同，使语义模块逐步从解释层扩展为更强的支撑层。</w:t>
      </w:r>
    </w:p>
    <w:p w14:paraId="3B1AF671" w14:textId="77777777" w:rsidR="002E6073" w:rsidRDefault="00A32A72">
      <w:r>
        <w:t>AI 辅助能力后续也可以继续推进。在当前闪念应用原型基础上，若能进一步优化自然语言到数据表结构、字段配置、语义对象、前端草稿与发布路由之间的映射规则，并持续完善 Agent 对数据表格应用和轻量化语义工具的编排能力，生成结果的一致性与可用性会更高，AI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本次毕业设计从选题、调研到系统实现和论文整理，前后经历了较长过程。在这一过程中，我得到了老师、同学、企业相关人员以及家人的帮助。论文完成之际，我想对这些给予我支持的人表示感谢。</w:t>
      </w:r>
    </w:p>
    <w:p w14:paraId="54537D51" w14:textId="77777777" w:rsidR="002E6073" w:rsidRDefault="00A32A72">
      <w:r>
        <w:t>首先要感谢我的指导教师郑苑丹老师。无论是在课题方向的确定、论文结构的调整，还是系统实现过程中的问题分析与修改上，老师都给了我很多具体而耐心的指导。许多看似细小的意见，实际上都直接影响了论文最后的完整性和表达质量。</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纯概念设计层面，而能够围绕中小制造企业信息化建设中的真实问题展开分析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毕业设计的结束并不意味着学习的结束。通过这次课题实践，我更清楚地认识到把课堂知识落到真实场景并不容易，但也正是在这个过程中，系统分析、设计、实现和写作能力才真正被串联起来。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