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制造业数字化转型已经从</w:t>
      </w:r>
      <w:r>
        <w:t>“</w:t>
      </w:r>
      <w:r>
        <w:t>可选建设</w:t>
      </w:r>
      <w:r>
        <w:t>”</w:t>
      </w:r>
      <w:r>
        <w:t>逐步转变为企业提高经营效率和保持订单响应能力的基础条件，但湛江地区多数中小制造企业在信息化建设中仍然面临预算有限、系统定制难、维护人员不足等现实约束。以广东南派食品有限公司为例，企业在原料管理和现场协同中长期存在几个具体问题：同类物料批次多、属性波动大，库存台账与实际仓储状态容易脱节；人员、角色和操作权限分散在不同环节，责任边界不够清晰；审批和状态流转更多依赖纸单与人工沟通，业务信息难以形成完整链路。对于这类企业而言，问题不在于</w:t>
      </w:r>
      <w:r>
        <w:t>“</w:t>
      </w:r>
      <w:r>
        <w:t>缺少软件名称</w:t>
      </w:r>
      <w:r>
        <w:t>”</w:t>
      </w:r>
      <w:r>
        <w:t>，而在于缺少一套能够围绕物料、人员、流程和数据关系持续演进的统一底座。</w:t>
      </w:r>
    </w:p>
    <w:p w14:paraId="1F2BA9E1" w14:textId="77777777" w:rsidR="002E6073" w:rsidRDefault="00A32A72">
      <w:r>
        <w:t>围绕前述业务问题，本文将 EISCore 组织为一套面向中小制造企业的轻量级信息化底座。数据库、接口与运行时服务通过 Docker Compose 统一编排，基座、人事、物料、应用中心和移动端等模块则在前端侧协同运行。这样的工程组织方式并不是为了追求技术复杂度，而是为了先把人事治理、物料流转、应用配置、流程联动和语义增强这几条核心链路稳定下来，再为后续业务扩展留出空间。</w:t>
      </w:r>
    </w:p>
    <w:p w14:paraId="6920DC6D" w14:textId="77777777" w:rsidR="002E6073" w:rsidRDefault="00A32A72">
      <w:r>
        <w:t>全文围绕</w:t>
      </w:r>
      <w:r>
        <w:t xml:space="preserve"> EISCore </w:t>
      </w:r>
      <w:r>
        <w:t>的设计、实现和验证展开。第一章介绍课题背景、研究意义与相关研究现状；第二章说明系统所依赖的关键技术与运行环境；第三章从企业场景、角色职责和业务问题出发分析需求；第四章给出系统总体架构、模块划分和关键设计思路；第五章说明数据库结构、核心实体关系与语义增强设计；第六章对权限控制、库存处理、流程联动和语义模块进行详细设计；第七章展示系统实现结果；第八章给出系统测试与结果分析；第九章总结全文工作，并说明当前系统的不足和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In small and medium-sized manufacturing enterprises in Zhanjiang, the practical issue of digitalization is not simply whether software has been introduced, but whether order data, inventory records, personnel information, workflow states and quality documents can be connected and maintained in a consistent way. Guangdong Nanpai Food Co., Ltd., which is used as the business background of this thesis, shows several representative characteristics of this situation: raw materials circulate in multiple batches, some material attributes change from batch to batch, process adjustments are frequent, and many operational records still depend on manual transfer. Under these conditions, information fragmentation, weak traceability, unclear permission boundaries and inefficient collaboration are likely to appear. Large ERP systems are usually costly and heavy for this type of enterprise, while lightweight tools are easier to deploy but often weaker in customization and later expansion. This is the practical context in which a lighter and easier-to-maintain system core is needed.</w:t>
      </w:r>
    </w:p>
    <w:p w14:paraId="2AAD8DC0" w14:textId="77777777" w:rsidR="002E6073" w:rsidRDefault="00A32A72">
      <w:r>
        <w:t>To deal with these problems, this thesis designs and implements EISCore as a lightweight enterprise information system core for small and medium-sized manufacturing enterprises. The system uses a database-centric structure: PostgreSQL carries the core data model together with part of the business constraints, and PostgREST is used to expose interfaces and reduce repetitive backend API development. On the frontend side, Vue 3 and qiankun are adopted to organize a unified entry with several coordinated modules, including human resource management, material management, the application center and mobile services. Within the current scope, the implemented system has already formed two relatively stable business lines around personnel governance and material circulation, covering employee archives, organizational structure, user-role management, attendance, material master data, warehouse management, inventory ledger, stock-in, stock-out and stock checking. BPMN-based workflow support and a lightweight semantic enhancement mechanism are also introduced so that workflow states, permission control and later extension needs can be connected more consistently.</w:t>
      </w:r>
    </w:p>
    <w:p w14:paraId="5F23B5AC" w14:textId="77777777" w:rsidR="002E6073" w:rsidRDefault="00A32A72">
      <w:r>
        <w:t>The thesis is organized into nine chapters. Chapter 1 discusses the research background, related studies and the research focus of this work. Chapter 2 introduces the main technologies and the runtime environment used in EISCore. Chapter 3 derives system requirements from the enterprise scenario, business roles and operational problems. Chapter 4 presents the overall system design, and Chapter 5 explains the database structure together with the semantic enhancement design. Chapter 6 describes the detailed design of key parts such as permission control, inventory processing, workflow linkage and semantic support. Chapter 7 shows the implementation results, Chapter 8 reports the testing work, and Chapter 9 concludes the thesis and discusses the current limitations together with possible future improvements.</w:t>
      </w:r>
    </w:p>
    <w:p w14:paraId="77FD66CA" w14:textId="77777777" w:rsidR="002E6073" w:rsidRDefault="00A32A72">
      <w:r>
        <w:t>Keywords: small and medium-sized manufacturing enterprises; enterprise informatization system; micro-frontends; database-centric architecture; lightweight semantic enhancement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集中在六个方面。其一，围绕人事管理和物料管理两条主线建立核心业务结构，把员工、组织、角色、物料主数据、库存台账、批次和出入库链路组织起来。其二，在后端采用数据库中心架构，由 PostgreSQL 承载核心数据和部分业务逻辑，并借助 PostgREST 压缩常规接口层。其三，在前端以微前端方式组织基座、人事、物料、应用中心和移动端，使模块边界保持清晰。其四，在应用中心中落地了面向草稿生成与应用发布的闪念应用构建器，把提示输入、附件、草稿、预览和发布路由接成一条辅助开发链路。其五，在这条链路上继续引入受控的智能体能力注册机制，把数据表结构保障、表格数据读写、流程状态访问、本体关系查询和语义增强分别组织为带有 domain、object、intent 的工具，再交给运行时在白名单和权限边界内调用。其六，在平台层补入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等工具。它们分别服务于统计图展示、页面导出、配置编辑、闪念应用草稿构建以及文本与文档处理场景。结合当前实现，这些工具并不是散落在不同页面里的附属插件。Monaco Editor 主要用于 FlashBuilder 中的草稿查看和编辑，Mammoth 与 Markdown-it 负责把需求文档和文本输入转成运行时可消费的内容，AG Grid 则继续承担数据表格应用中的列表承载任务。这样一来，闪念应用构建器、数据应用配置页和应用运行页共用了一套较稳定的交互支撑链路。</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的价值主要体现在两个方面：一是用更直观的方式表达和维护过程型业务；二是把流程节点、审批记录与业务状态字段通过映射关系接起来，使审批结果能够直接反馈到业务数据中，形成较完整的闭环。</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所说的“本体”更接近一种面向业务表结构的语义增强方式，而不是额外建设独立知识图谱。它的任务是给现有表、字段和表间关系补充可解释的语义描述，使流程、权限和动态配置在同一套数据结构上保持更一致的表达口径。当前项目已经把这部分语义描述接入 Agent 运行时，但方式并不是开放任意接口，而是先把能力整理成受控工具。例如，运行时中已经存在 flash.data.grid.list、flash.ontology.relation.list、flash.ontology.semantic.list 和 flash.ontology.semantic.enrich 等工具；模型先选择工具，再在既有权限范围内调用对应接口。这样处理以后，语义增强不再只是前端展示信息，也开始参与数据应用和辅助构建过程。</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运行环境，为应用中心中的闪念应用构建、草稿编辑和辅助开发提供工作空间支撑。辅助运行组件也在同一环境中承载草稿同步、附件处理和工具调用，使 FlashBuilder 页面、数据应用配置页与语义工具注册并不是分散在互不关联的环境里，而是围绕同一套运行时持续协同。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此外，结合南派食品冷库区域网络条件不稳定甚至无网络的实际情况，移动端盘点还需要支持冷库模式，即在进入冷库前先缓存仓库、库位和物料数据，进入库内后以离线方式继续扫码盘点，并把待处理记录先保存在本地，避免现场作业因网络中断而停止。</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第六，冷库离线盘点场景。由于冷库区域在实际使用中存在无网络或弱网络情况，PDA 盘点不能完全依赖实时联网接口。系统因此需要在网络良好的环境下提前缓存仓库、库位和物料信息，在冷库模式下允许扫码定位、数量录入和盘点结果本地暂存，并在后续联网条件恢复后继续处理待提交记录。</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秒以内完成主要数据展示，关键业务接口保持较稳定响应。对于移动端冷库模式，则不应把“始终在线”作为唯一前提，而应允许在短时无网络环境下依靠本地缓存维持盘点连续性。</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负责将数据库中的表、视图和函数映射为接口服务；工作流运行组件负责承载流程实例和任务流转；辅助运行组件则同时承担闪念应用相关的 Agent 接口、草稿同步、附件上传以及工具编排能力。当前运行时已经以白名单方式注册了 flash.data.table.ensure、flash.data.grid.list/detail/create/update/delete、flash.workflow.definition.list、flash.workflow.instance.start、flash.inventory.stock.in/stock.out、flash.ontology.relation.list 和 flash.ontology.semantic.enrich 等工具，使智能体能够在既有权限边界内联动数据表格应用、流程状态和轻量化语义结构，而不是自由调用任意接口。</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相较于传统业务系统更具特色的部分。该模块不仅承载数据应用配置、工作流设计与运行、审批中心等功能，还承载本体关系工作台、Flash 草稿预览和闪念应用构建器。更重要的是，数据应用、流程配置、语义工作台和智能体入口被放在同一模块内组织：数据应用负责具体表格页面与字段配置，轻量化语义负责补充表与字段含义，FlashBuilder 与 Agent Runtime 则负责在受控工具边界内调动这些能力，从而让应用中心真正成为系统的扩展入口。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针对南派食品冷库区域无网络或弱网络的真实业务环境，移动端还额外承担了 PDA 冷库模式：在入库前缓存必要基础数据，在库内离线完成扫码盘点和数量登记，并把待处理结果保存在本地。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此外，轻量化语义模块还为智能体运行时提供了统一的对象和意图描述基础，使 Agent 在查询本体关系、读取表格应用或执行语义回填时，能够先依据语义对象选择工具，再进入具体接口调用。</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应用中心模块当前已完成应用中心首页、数据应用配置页面、应用运行页面以及闪念应用构建器。用户可以在首页查看已有应用，在数据应用配置页面维护字段与配置，在运行页查看应用效果，也可以通过 FlashBuilder 进入对话式草稿构建流程。当前实现中，闪念应用已经具备草稿读取与保存、附件上传、预览、发布路由写入以及与 Agent Runtime 协同处理的基础链路。更重要的是，运行时已经注册了 flash.data.table.ensure、flash.data.grid.list/detail/create/update/delete、flash.ontology.relation.list、flash.ontology.semantic.list 和 flash.ontology.semantic.enrich 等受控工具，使闪念应用不只停留在草稿生成阶段，而能够在既有权限边界内继续联动数据表格应用与语义增强结构。应用中心相关数据主要落在 app_center Schema 中，前端页面与应用表、发布路由表、执行日志和状态映射表之间已经形成较明确的对应关系。由此可以看出，系统并不只是固定业务页面的集合，而已经具备继续配置、生成和扩展应用的能力。</w:t>
      </w:r>
    </w:p>
    <w:p w14:paraId="7C46EC18" w14:textId="77777777" w:rsidR="002E6073" w:rsidRDefault="00A32A72">
      <w:r>
        <w:t>这一部分实现使应用中心不再只是静态配置页面集合，而开始具备平台化和辅助构建双重特征。特别是闪念应用构建器与 Agent Runtime 的接入，使应用中心能够围绕“提示输入—草稿生成—表结构与表格联动—预览—保存—发布”形成一条更完整的应用草稿链路；同时，本体关系工作台和语义增强结构又为这条链路补上了对象解释层，使开题阶段提出的 AI 编辑器方向有了更明确的工程落点。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这一实现说明系统开始从“记录数据”向“解释数据含义”延伸。对本课题而言，本体关系工作台不仅是表级语义、列级语义和关系语义在前端的直接落点，也已经进入 Agent 只读工具和语义工具集合之中，使智能体能够在受控条件下查询本体关系、读取语义对象并辅助数据应用配置。由此，轻量化语义模块不再只是展示层功能，而是开始参与应用中心中的辅助构建链路。</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首页应用列表中已经把“库存盘点”明确标注为“扫码盘点、冷库离线模式”，说明移动端在论文当前范围内并不只是桌面端的简单缩略版，而是针对现场设备使用场景做了专门适配。</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更重要的是，盘点模块已经在 CheckOverview 和 CheckLocation 页面中形成了冷库模式的基础实现：进入冷库前可缓存仓库、库位和物料数据，盘点过程中可在离线状态下继续扫码和录入数量，结果先写入本地待处理记录，从而保证冷库内无网络时作业不中断。</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项失败。测试结果说明当前系统在登录鉴权、子应用访问、核心数据接口、流程定义读取、辅助运行能力、闪念应用相关运行链路以及核心进程在线状态等方面已经具备较好的可用性。同时，围绕 Agent Runtime 的表格工具、本体关系查询工具和语义增强工具也完成了基础可用性验证，说明“智能体—数据表格应用—轻量化语义”这条联动链路已具备阶段性运行条件。移动端侧的冷库模式缓存、本地待处理记录与离线盘点入口也已经形成可展示的实现链路。</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与此同时，移动端盘点模块还结合冷库无网络这一真实业务场景，补入了冷库模式下的本地缓存与离线录入能力，使论文中的移动端不只是辅助界面，而是真正对应现场作业约束。</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更进一步，Agent Runtime 已通过受控工具方式接入数据表结构保障、表格数据操作、本体关系查询和语义增强能力，使闪念应用、数据表格应用与轻量化语义系统之间形成了初步联动。</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更进一步，轻量化语义并没有停留在前端展示层，而是开始进入 Agent 能力建模层。通过 domain、object、intent 等语义对象描述，运行时能够在不放开任意接口的前提下，把数据表格应用、流程状态与本体关系查询纳入统一的工具集合。它的价值不在于追求复杂推理，而在于为流程、权限、动态配置和辅助构建提供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后续统一提交、冲突处理和更完整的离线同步策略仍可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同时，运行时已经通过受控工具把数据表结构保障、表格数据读写、本体关系查询和语义回填等能力接入辅助构建过程。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对于移动端，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轻量化语义模块也有进一步深化的空间。后续可以在已有表级和列级语义基础上，加强语义与权限、流程、动态应用配置以及 Agent 工具编排之间的协同，使语义模块逐步从解释层扩展为更强的支撑层。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辅助能力后续也可以继续推进。在当前闪念应用原型基础上，若能进一步优化自然语言到数据表结构、字段配置、语义对象、前端草稿与发布路由之间的映射规则，并持续完善 Agent 对数据表格应用和轻量化语义工具的编排能力，生成结果的一致性与可用性会更高，AI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