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v2.8老师批注落实与检测结论"/>
    <w:p>
      <w:pPr>
        <w:pStyle w:val="Heading1"/>
      </w:pPr>
      <w:r>
        <w:rPr>
          <w:rFonts w:hint="eastAsia"/>
        </w:rPr>
        <w:t xml:space="preserve">v2.8老师批注落实与检测结论</w:t>
      </w:r>
    </w:p>
    <w:p>
      <w:pPr>
        <w:pStyle w:val="FirstParagraph"/>
      </w:pPr>
      <w:r>
        <w:rPr>
          <w:rFonts w:hint="eastAsia"/>
        </w:rPr>
        <w:t xml:space="preserve">整理时间：2026-04-03</w:t>
      </w:r>
    </w:p>
    <w:bookmarkStart w:id="9" w:name="本轮识别到的老师批注重点"/>
    <w:p>
      <w:pPr>
        <w:pStyle w:val="Heading2"/>
      </w:pPr>
      <w:r>
        <w:t xml:space="preserve">1. </w:t>
      </w:r>
      <w:r>
        <w:rPr>
          <w:rFonts w:hint="eastAsia"/>
        </w:rPr>
        <w:t xml:space="preserve">本轮识别到的老师批注重点</w:t>
      </w:r>
    </w:p>
    <w:p>
      <w:pPr>
        <w:pStyle w:val="FirstParagraph"/>
      </w:pPr>
      <w:r>
        <w:rPr>
          <w:rFonts w:hint="eastAsia"/>
        </w:rPr>
        <w:t xml:space="preserve">根据老师批注版</w:t>
      </w:r>
      <w:r>
        <w:t xml:space="preserve"> Word </w:t>
      </w:r>
      <w:r>
        <w:rPr>
          <w:rFonts w:hint="eastAsia"/>
        </w:rPr>
        <w:t xml:space="preserve">和你补充上传的截图，本轮需要重点处理的问题主要有：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说明书属于设计类文稿，不应大量使用“本文”“本论文”“本课题”等论文式口径，应统一改为“本设计”“本系统”。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第三章的总体功能结构图应放在各模块用例图之前，用于先总述系统功能范围，再进入模块化需求分析。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总体功能结构图存在“线条杂乱、字太小”的问题，需要重绘成更适合</w:t>
      </w:r>
      <w:r>
        <w:t xml:space="preserve"> Word </w:t>
      </w:r>
      <w:r>
        <w:rPr>
          <w:rFonts w:hint="eastAsia"/>
        </w:rPr>
        <w:t xml:space="preserve">横向插入的版本。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用例规约表不能简单连续堆叠，每张表前都要有说明和正文引用。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活动图应跟在对应模块的用例规约之后，而不是集中放在后面。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第四章应明确写成“系统概要设计”，相关小节标题也要统一成概要设计口径。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图4-1附近的表述应强调“架构”，不宜混用“结构”。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系统总体架构图中的连线应尽量规整，避免弯曲过多。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“功能模块划分”若与第三章需求分析重复过多，应避免机械重复，转为关键设计思路和组织方式说明。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第六章详细设计最需要加强，不应停留在表结构和函数名罗列，而应交代清楚前端输入、接口调用、数据库函数、RLS/权限控制、状态写回等实际实现链路。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库存入库与出库部分不应重复需求分析，要突出详细处理过程。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轻量化语义模块不能写成通用模块说明，而要结合本体关系工作台、应用中心、FlashBuilder</w:t>
      </w:r>
      <w:r>
        <w:t xml:space="preserve"> </w:t>
      </w:r>
      <w:r>
        <w:rPr>
          <w:rFonts w:hint="eastAsia"/>
        </w:rPr>
        <w:t xml:space="preserve">和</w:t>
      </w:r>
      <w:r>
        <w:t xml:space="preserve"> Agent Runtime </w:t>
      </w:r>
      <w:r>
        <w:rPr>
          <w:rFonts w:hint="eastAsia"/>
        </w:rPr>
        <w:t xml:space="preserve">的实际实现来写。</w:t>
      </w:r>
    </w:p>
    <w:bookmarkEnd w:id="9"/>
    <w:bookmarkStart w:id="14" w:name="本轮已经落实的修改"/>
    <w:p>
      <w:pPr>
        <w:pStyle w:val="Heading2"/>
      </w:pPr>
      <w:r>
        <w:t xml:space="preserve">2. </w:t>
      </w:r>
      <w:r>
        <w:rPr>
          <w:rFonts w:hint="eastAsia"/>
        </w:rPr>
        <w:t xml:space="preserve">本轮已经落实的修改</w:t>
      </w:r>
    </w:p>
    <w:bookmarkStart w:id="10" w:name="全文口径统一"/>
    <w:p>
      <w:pPr>
        <w:pStyle w:val="Heading3"/>
      </w:pPr>
      <w:r>
        <w:t xml:space="preserve">2.1 </w:t>
      </w:r>
      <w:r>
        <w:rPr>
          <w:rFonts w:hint="eastAsia"/>
        </w:rPr>
        <w:t xml:space="preserve">全文口径统一</w:t>
      </w:r>
    </w:p>
    <w:p>
      <w:pPr>
        <w:pStyle w:val="FirstParagraph"/>
      </w:pPr>
      <w:r>
        <w:rPr>
          <w:rFonts w:hint="eastAsia"/>
        </w:rPr>
        <w:t xml:space="preserve">已将主稿中的“本文”“本论文”“本课题”等表述统一替换为“本设计”或“本系统”，使文稿更符合设计说明书的写法。</w:t>
      </w:r>
    </w:p>
    <w:bookmarkEnd w:id="10"/>
    <w:bookmarkStart w:id="11" w:name="第三章需求分析重组"/>
    <w:p>
      <w:pPr>
        <w:pStyle w:val="Heading3"/>
      </w:pPr>
      <w:r>
        <w:t xml:space="preserve">2.2 </w:t>
      </w:r>
      <w:r>
        <w:rPr>
          <w:rFonts w:hint="eastAsia"/>
        </w:rPr>
        <w:t xml:space="preserve">第三章需求分析重组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将总体功能结构图放在各模块用例图之前。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对图3-6前后的文字进行了重写，明确其作用是概括主实现内容与支撑能力，而不是重复目录。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对表3-3至表3-6的用例规约表增加了单独的说明段，避免多张表直接堆叠。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将采购入库与来料检验活动图、生产领料与补料活动图放在对应规约之后。</w:t>
      </w:r>
    </w:p>
    <w:bookmarkEnd w:id="11"/>
    <w:bookmarkStart w:id="12" w:name="第四章概要设计口径修正"/>
    <w:p>
      <w:pPr>
        <w:pStyle w:val="Heading3"/>
      </w:pPr>
      <w:r>
        <w:t xml:space="preserve">2.3 </w:t>
      </w:r>
      <w:r>
        <w:rPr>
          <w:rFonts w:hint="eastAsia"/>
        </w:rPr>
        <w:t xml:space="preserve">第四章概要设计口径修正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章节标题统一为“系统概要设计”。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小节标题统一为“系统概要设计目标”等概要设计口径。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图4-1前后的描述统一改为“架构”，避免“结构/架构”混用。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去掉与第三章重复较重的“功能模块划分”展开方式，当前重点落在关键设计思路和组织关系说明。</w:t>
      </w:r>
    </w:p>
    <w:bookmarkEnd w:id="12"/>
    <w:bookmarkStart w:id="13" w:name="第六章详细设计强化"/>
    <w:p>
      <w:pPr>
        <w:pStyle w:val="Heading3"/>
      </w:pPr>
      <w:r>
        <w:t xml:space="preserve">2.4 </w:t>
      </w:r>
      <w:r>
        <w:rPr>
          <w:rFonts w:hint="eastAsia"/>
        </w:rPr>
        <w:t xml:space="preserve">第六章详细设计强化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用户与权限控制部分，改成“前端状态识别</w:t>
      </w:r>
      <w:r>
        <w:t xml:space="preserve"> -&gt; PostgREST </w:t>
      </w:r>
      <w:r>
        <w:rPr>
          <w:rFonts w:hint="eastAsia"/>
        </w:rPr>
        <w:t xml:space="preserve">传递</w:t>
      </w:r>
      <w:r>
        <w:t xml:space="preserve"> JWT -&gt; </w:t>
      </w:r>
      <w:r>
        <w:rPr>
          <w:rFonts w:hint="eastAsia"/>
        </w:rPr>
        <w:t xml:space="preserve">数据库函数/RLS裁决”的链路说明。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库存部分，重点改为“页面参数如何进入</w:t>
      </w:r>
      <w:r>
        <w:t xml:space="preserve"> </w:t>
      </w:r>
      <w:r>
        <w:rPr>
          <w:rStyle w:val="VerbatimChar"/>
        </w:rPr>
        <w:t xml:space="preserve">scm.stock_in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scm.stock_out</w:t>
      </w:r>
      <w:r>
        <w:rPr>
          <w:rFonts w:hint="eastAsia"/>
        </w:rPr>
        <w:t xml:space="preserve">，并在事务内同时更新批次与流水”。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流程部分，重点改为“流程定义</w:t>
      </w:r>
      <w:r>
        <w:t xml:space="preserve"> -&gt; </w:t>
      </w:r>
      <w:r>
        <w:rPr>
          <w:rFonts w:hint="eastAsia"/>
        </w:rPr>
        <w:t xml:space="preserve">实例启动</w:t>
      </w:r>
      <w:r>
        <w:t xml:space="preserve"> -&gt; </w:t>
      </w:r>
      <w:r>
        <w:rPr>
          <w:rFonts w:hint="eastAsia"/>
        </w:rPr>
        <w:t xml:space="preserve">任务判断</w:t>
      </w:r>
      <w:r>
        <w:t xml:space="preserve"> -&gt; </w:t>
      </w:r>
      <w:r>
        <w:rPr>
          <w:rFonts w:hint="eastAsia"/>
        </w:rPr>
        <w:t xml:space="preserve">状态写回”的链路说明。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轻量化语义部分，明确写出与本体关系工作台、应用中心、FlashBuilder、Agent</w:t>
      </w:r>
      <w:r>
        <w:t xml:space="preserve"> Runtime </w:t>
      </w:r>
      <w:r>
        <w:rPr>
          <w:rFonts w:hint="eastAsia"/>
        </w:rPr>
        <w:t xml:space="preserve">的关系，不再停留在通用概念说明。</w:t>
      </w:r>
    </w:p>
    <w:bookmarkEnd w:id="13"/>
    <w:bookmarkEnd w:id="14"/>
    <w:bookmarkStart w:id="15" w:name="本轮重绘的图"/>
    <w:p>
      <w:pPr>
        <w:pStyle w:val="Heading2"/>
      </w:pPr>
      <w:r>
        <w:t xml:space="preserve">3. </w:t>
      </w:r>
      <w:r>
        <w:rPr>
          <w:rFonts w:hint="eastAsia"/>
        </w:rPr>
        <w:t xml:space="preserve">本轮重绘的图</w:t>
      </w:r>
    </w:p>
    <w:p>
      <w:pPr>
        <w:pStyle w:val="FirstParagraph"/>
      </w:pPr>
      <w:r>
        <w:rPr>
          <w:rFonts w:hint="eastAsia"/>
        </w:rPr>
        <w:t xml:space="preserve">本轮按老师意见重新输出并覆盖了以下图：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图3-6</w:t>
      </w:r>
      <w:r>
        <w:t xml:space="preserve"> </w:t>
      </w:r>
      <w:r>
        <w:rPr>
          <w:rFonts w:hint="eastAsia"/>
        </w:rPr>
        <w:t xml:space="preserve">EISCore总体功能结构图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图4-1</w:t>
      </w:r>
      <w:r>
        <w:t xml:space="preserve"> </w:t>
      </w:r>
      <w:r>
        <w:rPr>
          <w:rFonts w:hint="eastAsia"/>
        </w:rPr>
        <w:t xml:space="preserve">EISCore系统总体架构图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图6-4</w:t>
      </w:r>
      <w:r>
        <w:t xml:space="preserve"> </w:t>
      </w:r>
      <w:r>
        <w:rPr>
          <w:rFonts w:hint="eastAsia"/>
        </w:rPr>
        <w:t xml:space="preserve">权限控制时序图</w:t>
      </w:r>
    </w:p>
    <w:p>
      <w:pPr>
        <w:pStyle w:val="FirstParagraph"/>
      </w:pPr>
      <w:r>
        <w:rPr>
          <w:rFonts w:hint="eastAsia"/>
        </w:rPr>
        <w:t xml:space="preserve">输出位置：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仓库目录：</w:t>
      </w:r>
      <w:r>
        <w:rPr>
          <w:rStyle w:val="VerbatimChar"/>
        </w:rPr>
        <w:t xml:space="preserve">/home/lzr/eiscore/docs/diagrams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桌面PNG目录：</w:t>
      </w:r>
      <w:r>
        <w:rPr>
          <w:rStyle w:val="VerbatimChar"/>
          <w:rFonts w:hint="eastAsia"/>
        </w:rPr>
        <w:t xml:space="preserve">C:\Users\Twist\Desktop\论文\图_PNG_正式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桌面SVG目录：</w:t>
      </w:r>
      <w:r>
        <w:rPr>
          <w:rStyle w:val="VerbatimChar"/>
          <w:rFonts w:hint="eastAsia"/>
        </w:rPr>
        <w:t xml:space="preserve">C:\Users\Twist\Desktop\论文\图_SVG_正式</w:t>
      </w:r>
    </w:p>
    <w:bookmarkEnd w:id="15"/>
    <w:bookmarkStart w:id="16" w:name="v2.8-主稿输出位置"/>
    <w:p>
      <w:pPr>
        <w:pStyle w:val="Heading2"/>
      </w:pPr>
      <w:r>
        <w:t xml:space="preserve">4. v2.8 </w:t>
      </w:r>
      <w:r>
        <w:rPr>
          <w:rFonts w:hint="eastAsia"/>
        </w:rPr>
        <w:t xml:space="preserve">主稿输出位置</w:t>
      </w:r>
    </w:p>
    <w:p>
      <w:pPr>
        <w:pStyle w:val="FirstParagraph"/>
      </w:pPr>
      <w:r>
        <w:rPr>
          <w:rFonts w:hint="eastAsia"/>
        </w:rPr>
        <w:t xml:space="preserve">仓库版：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rFonts w:hint="eastAsia"/>
        </w:rPr>
        <w:t xml:space="preserve">/home/lzr/eiscore/docs/毕业论文初稿v2.8_老师批注修订版_2026-04-03.docx</w:t>
      </w:r>
    </w:p>
    <w:p>
      <w:pPr>
        <w:pStyle w:val="FirstParagraph"/>
      </w:pPr>
      <w:r>
        <w:rPr>
          <w:rFonts w:hint="eastAsia"/>
        </w:rPr>
        <w:t xml:space="preserve">桌面版：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rFonts w:hint="eastAsia"/>
        </w:rPr>
        <w:t xml:space="preserve">C:\Users\Twist\Desktop\论文\主稿\毕业论文初稿v2.8_老师批注修订版_2026-04-03.docx</w:t>
      </w:r>
    </w:p>
    <w:bookmarkEnd w:id="16"/>
    <w:bookmarkStart w:id="17" w:name="本地启发式检测结果"/>
    <w:p>
      <w:pPr>
        <w:pStyle w:val="Heading2"/>
      </w:pPr>
      <w:r>
        <w:t xml:space="preserve">5. </w:t>
      </w:r>
      <w:r>
        <w:rPr>
          <w:rFonts w:hint="eastAsia"/>
        </w:rPr>
        <w:t xml:space="preserve">本地启发式检测结果</w:t>
      </w:r>
    </w:p>
    <w:p>
      <w:pPr>
        <w:pStyle w:val="FirstParagraph"/>
      </w:pPr>
      <w:r>
        <w:rPr>
          <w:rFonts w:hint="eastAsia"/>
        </w:rPr>
        <w:t xml:space="preserve">基于本地</w:t>
      </w:r>
      <w:r>
        <w:t xml:space="preserve"> AIGC </w:t>
      </w:r>
      <w:r>
        <w:rPr>
          <w:rFonts w:hint="eastAsia"/>
        </w:rPr>
        <w:t xml:space="preserve">启发式扫描工具，对</w:t>
      </w:r>
      <w:r>
        <w:t xml:space="preserve"> </w:t>
      </w:r>
      <w:r>
        <w:rPr>
          <w:rStyle w:val="VerbatimChar"/>
        </w:rPr>
        <w:t xml:space="preserve">v2.8</w:t>
      </w:r>
      <w:r>
        <w:t xml:space="preserve"> </w:t>
      </w:r>
      <w:r>
        <w:rPr>
          <w:rFonts w:hint="eastAsia"/>
        </w:rPr>
        <w:t xml:space="preserve">主稿的检测结果如下：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段落数：64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平均</w:t>
      </w:r>
      <w:r>
        <w:t xml:space="preserve"> AI </w:t>
      </w:r>
      <w:r>
        <w:rPr>
          <w:rFonts w:hint="eastAsia"/>
        </w:rPr>
        <w:t xml:space="preserve">风险分：0.1404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高风险段落：4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中风险段落：4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低风险段落：56</w:t>
      </w:r>
    </w:p>
    <w:p>
      <w:pPr>
        <w:pStyle w:val="FirstParagraph"/>
      </w:pPr>
      <w:r>
        <w:rPr>
          <w:rFonts w:hint="eastAsia"/>
        </w:rPr>
        <w:t xml:space="preserve">报告位置：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rFonts w:hint="eastAsia"/>
        </w:rPr>
        <w:t xml:space="preserve">/home/lzr/eiscore/docs/scan-output/v28-teacher-2026-04-03-r2/毕业论文初稿v2.8_老师批注修订版_2026-04-03_aigc_scan.md</w:t>
      </w:r>
    </w:p>
    <w:p>
      <w:pPr>
        <w:pStyle w:val="FirstParagraph"/>
      </w:pPr>
      <w:r>
        <w:rPr>
          <w:rFonts w:hint="eastAsia"/>
        </w:rPr>
        <w:t xml:space="preserve">需要注意：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该结果是本地开源模型的启发式判断，不等于学校正式系统。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当前最高风险段仍集中在英文</w:t>
      </w:r>
      <w:r>
        <w:t xml:space="preserve"> </w:t>
      </w:r>
      <w:r>
        <w:rPr>
          <w:rStyle w:val="VerbatimChar"/>
        </w:rPr>
        <w:t xml:space="preserve">Design Summary</w:t>
      </w:r>
      <w:r>
        <w:rPr>
          <w:rFonts w:hint="eastAsia"/>
        </w:rPr>
        <w:t xml:space="preserve">、图表说明段以及少量概括性总结段。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中文主体部分的风险已经明显低于前期整篇偏模板化的版本。</w:t>
      </w:r>
    </w:p>
    <w:bookmarkEnd w:id="17"/>
    <w:bookmarkStart w:id="18" w:name="当前建议"/>
    <w:p>
      <w:pPr>
        <w:pStyle w:val="Heading2"/>
      </w:pPr>
      <w:r>
        <w:t xml:space="preserve">6. </w:t>
      </w:r>
      <w:r>
        <w:rPr>
          <w:rFonts w:hint="eastAsia"/>
        </w:rPr>
        <w:t xml:space="preserve">当前建议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后续继续修改时，优先人工核查英文摘要和图表引入段。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第三章和第六章的正文结构现在已经更接近老师要求，后面重点是把正式图片插进</w:t>
      </w:r>
      <w:r>
        <w:t xml:space="preserve"> Word </w:t>
      </w:r>
      <w:r>
        <w:rPr>
          <w:rFonts w:hint="eastAsia"/>
        </w:rPr>
        <w:t xml:space="preserve">并更新目录页码。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若继续压低启发式风险，不建议再整篇大改，应只定点修改剩余高风险段。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2026-04-03T15:21:28Z</dcterms:created>
  <dcterms:modified xsi:type="dcterms:W3CDTF">2026-04-03T15:21:28Z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