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Microsoft YaHei" w:hAnsi="Microsoft YaHei" w:eastAsia="Microsoft YaHei"/>
          <w:b/>
          <w:color w:val="0B2545"/>
          <w:sz w:val="48"/>
        </w:rPr>
        <w:t>EISCore AI资料自动入单与Agent交付运维系统技术方案</w:t>
      </w:r>
    </w:p>
    <w:p>
      <w:pPr>
        <w:jc w:val="center"/>
      </w:pPr>
      <w:r>
        <w:rPr>
          <w:rFonts w:ascii="Microsoft YaHei" w:hAnsi="Microsoft YaHei" w:eastAsia="Microsoft YaHei"/>
          <w:color w:val="2E74B5"/>
          <w:sz w:val="26"/>
        </w:rPr>
        <w:t>参考毕业论文结构的需求、架构、数据、实施与运维设计说明书</w:t>
      </w:r>
    </w:p>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c>
          <w:tcPr>
            <w:tcW w:type="dxa" w:w="2304"/>
            <w:shd w:fill="E8EEF5"/>
            <w:vAlign w:val="center"/>
          </w:tcPr>
          <w:p>
            <w:pPr>
              <w:jc w:val="center"/>
            </w:pPr>
            <w:r>
              <w:rPr>
                <w:rFonts w:ascii="Microsoft YaHei" w:hAnsi="Microsoft YaHei" w:eastAsia="Microsoft YaHei"/>
                <w:b/>
                <w:sz w:val="18"/>
              </w:rPr>
              <w:t>项目</w:t>
            </w:r>
          </w:p>
        </w:tc>
        <w:tc>
          <w:tcPr>
            <w:tcW w:type="dxa" w:w="7056"/>
            <w:shd w:fill="E8EEF5"/>
            <w:vAlign w:val="center"/>
          </w:tcPr>
          <w:p>
            <w:pPr>
              <w:jc w:val="center"/>
            </w:pPr>
            <w:r>
              <w:rPr>
                <w:rFonts w:ascii="Microsoft YaHei" w:hAnsi="Microsoft YaHei" w:eastAsia="Microsoft YaHei"/>
                <w:b/>
                <w:sz w:val="18"/>
              </w:rPr>
              <w:t>内容</w:t>
            </w:r>
          </w:p>
        </w:tc>
      </w:tr>
      <w:tr>
        <w:tc>
          <w:tcPr>
            <w:tcW w:type="dxa" w:w="2304"/>
            <w:vAlign w:val="center"/>
          </w:tcPr>
          <w:p>
            <w:pPr>
              <w:spacing w:after="40"/>
            </w:pPr>
            <w:r>
              <w:rPr>
                <w:rFonts w:ascii="Microsoft YaHei" w:hAnsi="Microsoft YaHei" w:eastAsia="Microsoft YaHei"/>
                <w:sz w:val="18"/>
              </w:rPr>
              <w:t>项目名称</w:t>
            </w:r>
          </w:p>
        </w:tc>
        <w:tc>
          <w:tcPr>
            <w:tcW w:type="dxa" w:w="7056"/>
            <w:vAlign w:val="center"/>
          </w:tcPr>
          <w:p>
            <w:pPr>
              <w:spacing w:after="40"/>
            </w:pPr>
            <w:r>
              <w:rPr>
                <w:rFonts w:ascii="Microsoft YaHei" w:hAnsi="Microsoft YaHei" w:eastAsia="Microsoft YaHei"/>
                <w:sz w:val="18"/>
              </w:rPr>
              <w:t>EISCore 企业信息化系统与智能资料入单能力升级</w:t>
            </w:r>
          </w:p>
        </w:tc>
      </w:tr>
      <w:tr>
        <w:tc>
          <w:tcPr>
            <w:tcW w:type="dxa" w:w="2304"/>
            <w:vAlign w:val="center"/>
          </w:tcPr>
          <w:p>
            <w:pPr>
              <w:spacing w:after="40"/>
            </w:pPr>
            <w:r>
              <w:rPr>
                <w:rFonts w:ascii="Microsoft YaHei" w:hAnsi="Microsoft YaHei" w:eastAsia="Microsoft YaHei"/>
                <w:sz w:val="18"/>
              </w:rPr>
              <w:t>阶段划分</w:t>
            </w:r>
          </w:p>
        </w:tc>
        <w:tc>
          <w:tcPr>
            <w:tcW w:type="dxa" w:w="7056"/>
            <w:vAlign w:val="center"/>
          </w:tcPr>
          <w:p>
            <w:pPr>
              <w:spacing w:after="40"/>
            </w:pPr>
            <w:r>
              <w:rPr>
                <w:rFonts w:ascii="Microsoft YaHei" w:hAnsi="Microsoft YaHei" w:eastAsia="Microsoft YaHei"/>
                <w:sz w:val="18"/>
              </w:rPr>
              <w:t>第一阶段：AI资料自动入单；第二阶段：Agent实施贯标运维系统</w:t>
            </w:r>
          </w:p>
        </w:tc>
      </w:tr>
      <w:tr>
        <w:tc>
          <w:tcPr>
            <w:tcW w:type="dxa" w:w="2304"/>
            <w:vAlign w:val="center"/>
          </w:tcPr>
          <w:p>
            <w:pPr>
              <w:spacing w:after="40"/>
            </w:pPr>
            <w:r>
              <w:rPr>
                <w:rFonts w:ascii="Microsoft YaHei" w:hAnsi="Microsoft YaHei" w:eastAsia="Microsoft YaHei"/>
                <w:sz w:val="18"/>
              </w:rPr>
              <w:t>参考依据</w:t>
            </w:r>
          </w:p>
        </w:tc>
        <w:tc>
          <w:tcPr>
            <w:tcW w:type="dxa" w:w="7056"/>
            <w:vAlign w:val="center"/>
          </w:tcPr>
          <w:p>
            <w:pPr>
              <w:spacing w:after="40"/>
            </w:pPr>
            <w:r>
              <w:rPr>
                <w:rFonts w:ascii="Microsoft YaHei" w:hAnsi="Microsoft YaHei" w:eastAsia="Microsoft YaHei"/>
                <w:sz w:val="18"/>
              </w:rPr>
              <w:t>既有毕业论文结构、EISCore本地项目代码、当前多轮需求讨论记录</w:t>
            </w:r>
          </w:p>
        </w:tc>
      </w:tr>
      <w:tr>
        <w:tc>
          <w:tcPr>
            <w:tcW w:type="dxa" w:w="2304"/>
            <w:vAlign w:val="center"/>
          </w:tcPr>
          <w:p>
            <w:pPr>
              <w:spacing w:after="40"/>
            </w:pPr>
            <w:r>
              <w:rPr>
                <w:rFonts w:ascii="Microsoft YaHei" w:hAnsi="Microsoft YaHei" w:eastAsia="Microsoft YaHei"/>
                <w:sz w:val="18"/>
              </w:rPr>
              <w:t>当前日期</w:t>
            </w:r>
          </w:p>
        </w:tc>
        <w:tc>
          <w:tcPr>
            <w:tcW w:type="dxa" w:w="7056"/>
            <w:vAlign w:val="center"/>
          </w:tcPr>
          <w:p>
            <w:pPr>
              <w:spacing w:after="40"/>
            </w:pPr>
            <w:r>
              <w:rPr>
                <w:rFonts w:ascii="Microsoft YaHei" w:hAnsi="Microsoft YaHei" w:eastAsia="Microsoft YaHei"/>
                <w:sz w:val="18"/>
              </w:rPr>
              <w:t>2026-06-19</w:t>
            </w:r>
          </w:p>
        </w:tc>
      </w:tr>
      <w:tr>
        <w:tc>
          <w:tcPr>
            <w:tcW w:type="dxa" w:w="2304"/>
            <w:vAlign w:val="center"/>
          </w:tcPr>
          <w:p>
            <w:pPr>
              <w:spacing w:after="40"/>
            </w:pPr>
            <w:r>
              <w:rPr>
                <w:rFonts w:ascii="Microsoft YaHei" w:hAnsi="Microsoft YaHei" w:eastAsia="Microsoft YaHei"/>
                <w:sz w:val="18"/>
              </w:rPr>
              <w:t>适用范围</w:t>
            </w:r>
          </w:p>
        </w:tc>
        <w:tc>
          <w:tcPr>
            <w:tcW w:type="dxa" w:w="7056"/>
            <w:vAlign w:val="center"/>
          </w:tcPr>
          <w:p>
            <w:pPr>
              <w:spacing w:after="40"/>
            </w:pPr>
            <w:r>
              <w:rPr>
                <w:rFonts w:ascii="Microsoft YaHei" w:hAnsi="Microsoft YaHei" w:eastAsia="Microsoft YaHei"/>
                <w:sz w:val="18"/>
              </w:rPr>
              <w:t>架构评审、需求澄清、研发排期、实施交付、验收与后续论文/软著材料整理</w:t>
            </w:r>
          </w:p>
        </w:tc>
      </w:tr>
    </w:tbl>
    <w:p/>
    <w:tbl>
      <w:tblPr>
        <w:tblW w:type="auto" w:w="0"/>
        <w:jc w:val="center"/>
        <w:tblLook w:firstColumn="1" w:firstRow="1" w:lastColumn="0" w:lastRow="0" w:noHBand="0" w:noVBand="1" w:val="04A0"/>
        <w:tblBorders>
          <w:top w:val="single" w:sz="8" w:space="0" w:color="B7C7D8"/>
          <w:left w:val="single" w:sz="8" w:space="0" w:color="B7C7D8"/>
          <w:bottom w:val="single" w:sz="8" w:space="0" w:color="B7C7D8"/>
          <w:right w:val="single" w:sz="8" w:space="0" w:color="B7C7D8"/>
          <w:insideH w:val="single" w:sz="8" w:space="0" w:color="B7C7D8"/>
          <w:insideV w:val="single" w:sz="8" w:space="0" w:color="B7C7D8"/>
        </w:tblBorders>
      </w:tblPr>
      <w:tblGrid>
        <w:gridCol w:w="9360"/>
      </w:tblGrid>
      <w:tr>
        <w:tc>
          <w:tcPr>
            <w:tcW w:type="dxa" w:w="9360"/>
            <w:shd w:fill="F4F6F9"/>
          </w:tcPr>
          <w:p>
            <w:pPr>
              <w:spacing w:after="40"/>
            </w:pPr>
            <w:r>
              <w:rPr>
                <w:rFonts w:ascii="Microsoft YaHei" w:hAnsi="Microsoft YaHei" w:eastAsia="Microsoft YaHei"/>
                <w:b/>
                <w:color w:val="1F4D78"/>
                <w:sz w:val="20"/>
              </w:rPr>
              <w:t>文档定位：</w:t>
            </w:r>
            <w:r>
              <w:rPr>
                <w:rFonts w:ascii="Microsoft YaHei" w:hAnsi="Microsoft YaHei" w:eastAsia="Microsoft YaHei"/>
                <w:sz w:val="20"/>
              </w:rPr>
              <w:t>本文档不是最终合同附件，也不是一版不可变的需求规格说明书，而是一份用于多轮需求讨论、研发拆解和阶段验收的技术架构参考稿。文档尽量沿用原论文“背景-需求-总体设计-数据库设计-详细设计-实现-测试-展望”的组织方式，同时把当前新增的资料采集、AI识别、自动入单、日志采集、人工修正和Agent交付运维能力独立展开。</w:t>
            </w:r>
          </w:p>
        </w:tc>
      </w:tr>
    </w:tbl>
    <w:p/>
    <w:p>
      <w:r>
        <w:br w:type="page"/>
      </w:r>
    </w:p>
    <w:p>
      <w:pPr>
        <w:pStyle w:val="Heading1"/>
      </w:pPr>
      <w:r>
        <w:rPr>
          <w:rFonts w:ascii="Microsoft YaHei" w:hAnsi="Microsoft YaHei" w:eastAsia="Microsoft YaHei"/>
          <w:b/>
          <w:color w:val="2E74B5"/>
          <w:sz w:val="32"/>
        </w:rPr>
        <w:t>目录</w:t>
      </w:r>
    </w:p>
    <w:p>
      <w:pPr>
        <w:pStyle w:val="ListNumber"/>
      </w:pPr>
      <w:r>
        <w:rPr>
          <w:rFonts w:ascii="Microsoft YaHei" w:hAnsi="Microsoft YaHei" w:eastAsia="Microsoft YaHei"/>
          <w:sz w:val="20"/>
        </w:rPr>
        <w:t>1 文档背景与总体结论</w:t>
      </w:r>
    </w:p>
    <w:p>
      <w:pPr>
        <w:pStyle w:val="ListNumber"/>
      </w:pPr>
      <w:r>
        <w:rPr>
          <w:rFonts w:ascii="Microsoft YaHei" w:hAnsi="Microsoft YaHei" w:eastAsia="Microsoft YaHei"/>
          <w:sz w:val="20"/>
        </w:rPr>
        <w:t>2 既有论文与项目架构继承关系</w:t>
      </w:r>
    </w:p>
    <w:p>
      <w:pPr>
        <w:pStyle w:val="ListNumber"/>
      </w:pPr>
      <w:r>
        <w:rPr>
          <w:rFonts w:ascii="Microsoft YaHei" w:hAnsi="Microsoft YaHei" w:eastAsia="Microsoft YaHei"/>
          <w:sz w:val="20"/>
        </w:rPr>
        <w:t>3 EISCore当前系统现状</w:t>
      </w:r>
    </w:p>
    <w:p>
      <w:pPr>
        <w:pStyle w:val="ListNumber"/>
      </w:pPr>
      <w:r>
        <w:rPr>
          <w:rFonts w:ascii="Microsoft YaHei" w:hAnsi="Microsoft YaHei" w:eastAsia="Microsoft YaHei"/>
          <w:sz w:val="20"/>
        </w:rPr>
        <w:t>4 第一阶段：AI资料自动入单需求分析</w:t>
      </w:r>
    </w:p>
    <w:p>
      <w:pPr>
        <w:pStyle w:val="ListNumber"/>
      </w:pPr>
      <w:r>
        <w:rPr>
          <w:rFonts w:ascii="Microsoft YaHei" w:hAnsi="Microsoft YaHei" w:eastAsia="Microsoft YaHei"/>
          <w:sz w:val="20"/>
        </w:rPr>
        <w:t>5 第二阶段：Agent实施贯标运维系统边界</w:t>
      </w:r>
    </w:p>
    <w:p>
      <w:pPr>
        <w:pStyle w:val="ListNumber"/>
      </w:pPr>
      <w:r>
        <w:rPr>
          <w:rFonts w:ascii="Microsoft YaHei" w:hAnsi="Microsoft YaHei" w:eastAsia="Microsoft YaHei"/>
          <w:sz w:val="20"/>
        </w:rPr>
        <w:t>6 总体技术架构设计</w:t>
      </w:r>
    </w:p>
    <w:p>
      <w:pPr>
        <w:pStyle w:val="ListNumber"/>
      </w:pPr>
      <w:r>
        <w:rPr>
          <w:rFonts w:ascii="Microsoft YaHei" w:hAnsi="Microsoft YaHei" w:eastAsia="Microsoft YaHei"/>
          <w:sz w:val="20"/>
        </w:rPr>
        <w:t>7 智能采集端设计</w:t>
      </w:r>
    </w:p>
    <w:p>
      <w:pPr>
        <w:pStyle w:val="ListNumber"/>
      </w:pPr>
      <w:r>
        <w:rPr>
          <w:rFonts w:ascii="Microsoft YaHei" w:hAnsi="Microsoft YaHei" w:eastAsia="Microsoft YaHei"/>
          <w:sz w:val="20"/>
        </w:rPr>
        <w:t>8 资料解析、分类、计划与入库链路设计</w:t>
      </w:r>
    </w:p>
    <w:p>
      <w:pPr>
        <w:pStyle w:val="ListNumber"/>
      </w:pPr>
      <w:r>
        <w:rPr>
          <w:rFonts w:ascii="Microsoft YaHei" w:hAnsi="Microsoft YaHei" w:eastAsia="Microsoft YaHei"/>
          <w:sz w:val="20"/>
        </w:rPr>
        <w:t>9 业务单据映射与动态字段处理</w:t>
      </w:r>
    </w:p>
    <w:p>
      <w:pPr>
        <w:pStyle w:val="ListNumber"/>
      </w:pPr>
      <w:r>
        <w:rPr>
          <w:rFonts w:ascii="Microsoft YaHei" w:hAnsi="Microsoft YaHei" w:eastAsia="Microsoft YaHei"/>
          <w:sz w:val="20"/>
        </w:rPr>
        <w:t>10 数据库与数据治理设计</w:t>
      </w:r>
    </w:p>
    <w:p>
      <w:pPr>
        <w:pStyle w:val="ListNumber"/>
      </w:pPr>
      <w:r>
        <w:rPr>
          <w:rFonts w:ascii="Microsoft YaHei" w:hAnsi="Microsoft YaHei" w:eastAsia="Microsoft YaHei"/>
          <w:sz w:val="20"/>
        </w:rPr>
        <w:t>11 AI与知识库升级设计</w:t>
      </w:r>
    </w:p>
    <w:p>
      <w:pPr>
        <w:pStyle w:val="ListNumber"/>
      </w:pPr>
      <w:r>
        <w:rPr>
          <w:rFonts w:ascii="Microsoft YaHei" w:hAnsi="Microsoft YaHei" w:eastAsia="Microsoft YaHei"/>
          <w:sz w:val="20"/>
        </w:rPr>
        <w:t>12 权限、安全、审计与日志设计</w:t>
      </w:r>
    </w:p>
    <w:p>
      <w:pPr>
        <w:pStyle w:val="ListNumber"/>
      </w:pPr>
      <w:r>
        <w:rPr>
          <w:rFonts w:ascii="Microsoft YaHei" w:hAnsi="Microsoft YaHei" w:eastAsia="Microsoft YaHei"/>
          <w:sz w:val="20"/>
        </w:rPr>
        <w:t>13 前端与人机协作设计</w:t>
      </w:r>
    </w:p>
    <w:p>
      <w:pPr>
        <w:pStyle w:val="ListNumber"/>
      </w:pPr>
      <w:r>
        <w:rPr>
          <w:rFonts w:ascii="Microsoft YaHei" w:hAnsi="Microsoft YaHei" w:eastAsia="Microsoft YaHei"/>
          <w:sz w:val="20"/>
        </w:rPr>
        <w:t>14 部署、运维与小规模架构评估</w:t>
      </w:r>
    </w:p>
    <w:p>
      <w:pPr>
        <w:pStyle w:val="ListNumber"/>
      </w:pPr>
      <w:r>
        <w:rPr>
          <w:rFonts w:ascii="Microsoft YaHei" w:hAnsi="Microsoft YaHei" w:eastAsia="Microsoft YaHei"/>
          <w:sz w:val="20"/>
        </w:rPr>
        <w:t>15 测试、验收与实施计划</w:t>
      </w:r>
    </w:p>
    <w:p>
      <w:pPr>
        <w:pStyle w:val="ListNumber"/>
      </w:pPr>
      <w:r>
        <w:rPr>
          <w:rFonts w:ascii="Microsoft YaHei" w:hAnsi="Microsoft YaHei" w:eastAsia="Microsoft YaHei"/>
          <w:sz w:val="20"/>
        </w:rPr>
        <w:t>16 风险、取舍与后续演进</w:t>
      </w:r>
    </w:p>
    <w:p>
      <w:pPr>
        <w:pStyle w:val="ListNumber"/>
      </w:pPr>
      <w:r>
        <w:rPr>
          <w:rFonts w:ascii="Microsoft YaHei" w:hAnsi="Microsoft YaHei" w:eastAsia="Microsoft YaHei"/>
          <w:sz w:val="20"/>
        </w:rPr>
        <w:t>附录A 关键接口与表清单</w:t>
      </w:r>
    </w:p>
    <w:p>
      <w:r>
        <w:br w:type="page"/>
      </w:r>
    </w:p>
    <w:p>
      <w:pPr>
        <w:pStyle w:val="Heading1"/>
      </w:pPr>
      <w:r>
        <w:rPr>
          <w:rFonts w:ascii="Microsoft YaHei" w:hAnsi="Microsoft YaHei" w:eastAsia="Microsoft YaHei"/>
          <w:b/>
          <w:color w:val="2E74B5"/>
          <w:sz w:val="32"/>
        </w:rPr>
        <w:t>1 文档背景与总体结论</w:t>
      </w:r>
    </w:p>
    <w:p>
      <w:pPr>
        <w:spacing w:after="120" w:line="276" w:lineRule="auto"/>
        <w:ind w:firstLine="403"/>
      </w:pPr>
      <w:r>
        <w:rPr>
          <w:rFonts w:ascii="Microsoft YaHei" w:hAnsi="Microsoft YaHei" w:eastAsia="Microsoft YaHei"/>
          <w:sz w:val="21"/>
        </w:rPr>
        <w:t>EISCore 最初围绕中小制造企业的企业信息化底座展开，论文主线强调数据库中心架构、微前端业务拆分、PostgREST自动接口映射、工作流状态写回和轻量本体语义增强。当前新增需求并不是脱离原系统另做一个上传工具，而是在既有信息化底座上继续向“资料自动采集、自动理解、自动形成业务单据、人工可复核、数据可统计”的方向演进。</w:t>
      </w:r>
    </w:p>
    <w:p>
      <w:pPr>
        <w:spacing w:after="120" w:line="276" w:lineRule="auto"/>
        <w:ind w:firstLine="403"/>
      </w:pPr>
      <w:r>
        <w:rPr>
          <w:rFonts w:ascii="Microsoft YaHei" w:hAnsi="Microsoft YaHei" w:eastAsia="Microsoft YaHei"/>
          <w:sz w:val="21"/>
        </w:rPr>
        <w:t>工厂日常产生的资料非常杂，包括 Excel、CSV、Word、PDF、图片、扫描件、拍照文件、质检报告、生产日报、出入库单、设备点检表、人事记录、供应商或客户来往文件等。现实情况是，一线人员并不愿意也不适合判断资料属于哪个系统模块、应该录入一张单据还是多张单据，更不适合长期在多个系统页面中重复录入。因此，系统需要把“文件夹丢资料”转化为“系统自动识别、自动入库、可复核、可统计”的业务闭环。</w:t>
      </w:r>
    </w:p>
    <w:p>
      <w:pPr>
        <w:spacing w:after="120" w:line="276" w:lineRule="auto"/>
        <w:ind w:firstLine="403"/>
      </w:pPr>
      <w:r>
        <w:rPr>
          <w:rFonts w:ascii="Microsoft YaHei" w:hAnsi="Microsoft YaHei" w:eastAsia="Microsoft YaHei"/>
          <w:sz w:val="21"/>
        </w:rPr>
        <w:t>从架构上看，该需求可以分成两个阶段。第一阶段是 EISCore 交付系统中的 AI资料自动入单能力，核心目标是把文件资产、解析结果、分类结果、入库计划、业务链接、未匹配字段和人工修正全部落到系统数据库中，并让业务人员可以在原业务模块或应用中心中看到、修改和统计。第二阶段是独立的 Agent 实施贯标运维系统，目标是服务商务、售前、调研、合同、实施、二次开发、验收、售后和维护的交付全过程，帮助团队快速配置系统、生成交付物、沉淀模板和执行运维闭环。</w:t>
      </w:r>
    </w:p>
    <w:p>
      <w:pPr>
        <w:spacing w:after="120" w:line="276" w:lineRule="auto"/>
        <w:ind w:firstLine="403"/>
      </w:pPr>
      <w:r>
        <w:rPr>
          <w:rFonts w:ascii="Microsoft YaHei" w:hAnsi="Microsoft YaHei" w:eastAsia="Microsoft YaHei"/>
          <w:sz w:val="21"/>
        </w:rPr>
        <w:t>本文档建议第一阶段优先采用“确定性工程链路 + 可插拔AI能力”的路线。也就是说，采集、去重、存储、解析、状态流转、权限、审计、业务写入都要由可测试的工程逻辑保障；AI主要负责分类、字段理解、模糊映射、缺失字段解释、多单据拆分建议和异常说明。这样可以避免把业务一致性完全交给大模型，同时保留AI处理杂乱资料的灵活性。</w:t>
      </w:r>
    </w:p>
    <w:p>
      <w:pPr>
        <w:spacing w:after="120" w:line="276" w:lineRule="auto"/>
        <w:ind w:firstLine="403"/>
      </w:pPr>
      <w:r>
        <w:rPr>
          <w:rFonts w:ascii="Microsoft YaHei" w:hAnsi="Microsoft YaHei" w:eastAsia="Microsoft YaHei"/>
          <w:sz w:val="21"/>
        </w:rPr>
        <w:t>对于用户数不超过100人的规模，现有 Docker Compose、PostgreSQL、PostgREST、Node.js Agent Runtime、Vue3微前端与Windows采集端组合总体是可行的。瓶颈不在用户并发，而在资料解析队列、文件存储、OCR成本、AI调用稳定性、字段映射质量、人工复核体验和数据修正后的统计重算。架构设计应优先关注队列幂等、状态机清晰、错误可追踪、权限隔离和数据可恢复。</w:t>
      </w:r>
    </w:p>
    <w:tbl>
      <w:tblPr>
        <w:tblW w:type="auto" w:w="0"/>
        <w:jc w:val="center"/>
        <w:tblLook w:firstColumn="1" w:firstRow="1" w:lastColumn="0" w:lastRow="0" w:noHBand="0" w:noVBand="1" w:val="04A0"/>
        <w:tblBorders>
          <w:top w:val="single" w:sz="8" w:space="0" w:color="B7C7D8"/>
          <w:left w:val="single" w:sz="8" w:space="0" w:color="B7C7D8"/>
          <w:bottom w:val="single" w:sz="8" w:space="0" w:color="B7C7D8"/>
          <w:right w:val="single" w:sz="8" w:space="0" w:color="B7C7D8"/>
          <w:insideH w:val="single" w:sz="8" w:space="0" w:color="B7C7D8"/>
          <w:insideV w:val="single" w:sz="8" w:space="0" w:color="B7C7D8"/>
        </w:tblBorders>
      </w:tblPr>
      <w:tblGrid>
        <w:gridCol w:w="9360"/>
      </w:tblGrid>
      <w:tr>
        <w:tc>
          <w:tcPr>
            <w:tcW w:type="dxa" w:w="9360"/>
            <w:shd w:fill="F4F6F9"/>
          </w:tcPr>
          <w:p>
            <w:pPr>
              <w:spacing w:after="40"/>
            </w:pPr>
            <w:r>
              <w:rPr>
                <w:rFonts w:ascii="Microsoft YaHei" w:hAnsi="Microsoft YaHei" w:eastAsia="Microsoft YaHei"/>
                <w:b/>
                <w:color w:val="1F4D78"/>
                <w:sz w:val="20"/>
              </w:rPr>
              <w:t>总体结论：</w:t>
            </w:r>
            <w:r>
              <w:rPr>
                <w:rFonts w:ascii="Microsoft YaHei" w:hAnsi="Microsoft YaHei" w:eastAsia="Microsoft YaHei"/>
                <w:sz w:val="20"/>
              </w:rPr>
              <w:t>第一阶段不建议先追求“万能AI一次识别全自动无误”，而应把目标定为“低摩擦采集、自动归类、自动生成可编辑单据、未识别字段写备注、人工修正可追踪、业务数据可统计”。这个目标与当前项目中的 document-intake、document-parser、document-planner、document-entry、document-fixed-entry、collector-desktop 和 app_center 动态应用机制已经高度贴合。</w:t>
            </w:r>
          </w:p>
        </w:tc>
      </w:tr>
    </w:tbl>
    <w:p/>
    <w:p>
      <w:pPr>
        <w:pStyle w:val="Heading2"/>
      </w:pPr>
      <w:r>
        <w:rPr>
          <w:rFonts w:ascii="Microsoft YaHei" w:hAnsi="Microsoft YaHei" w:eastAsia="Microsoft YaHei"/>
          <w:b/>
          <w:color w:val="2E74B5"/>
          <w:sz w:val="26"/>
        </w:rPr>
        <w:t>1.1 需求讨论形成的关键共识</w:t>
      </w:r>
    </w:p>
    <w:p>
      <w:pPr>
        <w:pStyle w:val="ListBullet"/>
      </w:pPr>
      <w:r>
        <w:rPr>
          <w:rFonts w:ascii="Microsoft YaHei" w:hAnsi="Microsoft YaHei" w:eastAsia="Microsoft YaHei"/>
          <w:sz w:val="20"/>
        </w:rPr>
        <w:t>资料来源以不同角色电脑上的固定文件夹为主，工厂人员只需要把文件放入目录，不要求他们判断模块、单据类型或入库张数。</w:t>
      </w:r>
    </w:p>
    <w:p>
      <w:pPr>
        <w:pStyle w:val="ListBullet"/>
      </w:pPr>
      <w:r>
        <w:rPr>
          <w:rFonts w:ascii="Microsoft YaHei" w:hAnsi="Microsoft YaHei" w:eastAsia="Microsoft YaHei"/>
          <w:sz w:val="20"/>
        </w:rPr>
        <w:t>系统需要自动识别一份资料对应一张业务单据、多张业务单据，还是主从明细结构；识别结果允许修改，识别错误后果不严重时可直接进入待复核状态。</w:t>
      </w:r>
    </w:p>
    <w:p>
      <w:pPr>
        <w:pStyle w:val="ListBullet"/>
      </w:pPr>
      <w:r>
        <w:rPr>
          <w:rFonts w:ascii="Microsoft YaHei" w:hAnsi="Microsoft YaHei" w:eastAsia="Microsoft YaHei"/>
          <w:sz w:val="20"/>
        </w:rPr>
        <w:t>当资料中出现当前业务表没有的字段时，默认写入备注列并标明 AI 未匹配字段，同时结构化写入未匹配字段表，便于后续扩展列和统计。</w:t>
      </w:r>
    </w:p>
    <w:p>
      <w:pPr>
        <w:pStyle w:val="ListBullet"/>
      </w:pPr>
      <w:r>
        <w:rPr>
          <w:rFonts w:ascii="Microsoft YaHei" w:hAnsi="Microsoft YaHei" w:eastAsia="Microsoft YaHei"/>
          <w:sz w:val="20"/>
        </w:rPr>
        <w:t>业务表本身具有动态新增列和统计能力，因此系统应把字段契约、列别名、语义标签、备注兜底和动态应用配置结合起来。</w:t>
      </w:r>
    </w:p>
    <w:p>
      <w:pPr>
        <w:pStyle w:val="ListBullet"/>
      </w:pPr>
      <w:r>
        <w:rPr>
          <w:rFonts w:ascii="Microsoft YaHei" w:hAnsi="Microsoft YaHei" w:eastAsia="Microsoft YaHei"/>
          <w:sz w:val="20"/>
        </w:rPr>
        <w:t>采集端可以采用 Windows 浏览器套壳形态，默认打开 EISCore 网站，管理员配置远端域名/IP端口，支持拖拽文件、本地目录监听、用户归属和前端错误日志采集。</w:t>
      </w:r>
    </w:p>
    <w:p>
      <w:pPr>
        <w:pStyle w:val="ListBullet"/>
      </w:pPr>
      <w:r>
        <w:rPr>
          <w:rFonts w:ascii="Microsoft YaHei" w:hAnsi="Microsoft YaHei" w:eastAsia="Microsoft YaHei"/>
          <w:sz w:val="20"/>
        </w:rPr>
        <w:t>系统需要区分两个阶段：EISCore资料自动入单属于第一阶段，独立Agent实施贯标运维系统属于第二阶段，不能混在同一套业务验收边界中。</w:t>
      </w:r>
    </w:p>
    <w:p>
      <w:pPr>
        <w:pStyle w:val="Heading2"/>
      </w:pPr>
      <w:r>
        <w:rPr>
          <w:rFonts w:ascii="Microsoft YaHei" w:hAnsi="Microsoft YaHei" w:eastAsia="Microsoft YaHei"/>
          <w:b/>
          <w:color w:val="2E74B5"/>
          <w:sz w:val="26"/>
        </w:rPr>
        <w:t>1.2 推荐建设原则</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1655"/>
            <w:shd w:fill="E8EEF5"/>
            <w:vAlign w:val="center"/>
          </w:tcPr>
          <w:p>
            <w:pPr>
              <w:jc w:val="center"/>
            </w:pPr>
            <w:r>
              <w:rPr>
                <w:rFonts w:ascii="Microsoft YaHei" w:hAnsi="Microsoft YaHei" w:eastAsia="Microsoft YaHei"/>
                <w:b/>
                <w:sz w:val="18"/>
              </w:rPr>
              <w:t>原则</w:t>
            </w:r>
          </w:p>
        </w:tc>
        <w:tc>
          <w:tcPr>
            <w:tcW w:type="dxa" w:w="3311"/>
            <w:shd w:fill="E8EEF5"/>
            <w:vAlign w:val="center"/>
          </w:tcPr>
          <w:p>
            <w:pPr>
              <w:jc w:val="center"/>
            </w:pPr>
            <w:r>
              <w:rPr>
                <w:rFonts w:ascii="Microsoft YaHei" w:hAnsi="Microsoft YaHei" w:eastAsia="Microsoft YaHei"/>
                <w:b/>
                <w:sz w:val="18"/>
              </w:rPr>
              <w:t>含义</w:t>
            </w:r>
          </w:p>
        </w:tc>
        <w:tc>
          <w:tcPr>
            <w:tcW w:type="dxa" w:w="4392"/>
            <w:shd w:fill="E8EEF5"/>
            <w:vAlign w:val="center"/>
          </w:tcPr>
          <w:p>
            <w:pPr>
              <w:jc w:val="center"/>
            </w:pPr>
            <w:r>
              <w:rPr>
                <w:rFonts w:ascii="Microsoft YaHei" w:hAnsi="Microsoft YaHei" w:eastAsia="Microsoft YaHei"/>
                <w:b/>
                <w:sz w:val="18"/>
              </w:rPr>
              <w:t>落地方式</w:t>
            </w:r>
          </w:p>
        </w:tc>
      </w:tr>
      <w:tr>
        <w:tc>
          <w:tcPr>
            <w:tcW w:type="dxa" w:w="1655"/>
            <w:vAlign w:val="center"/>
          </w:tcPr>
          <w:p>
            <w:pPr>
              <w:spacing w:after="40"/>
            </w:pPr>
            <w:r>
              <w:rPr>
                <w:rFonts w:ascii="Microsoft YaHei" w:hAnsi="Microsoft YaHei" w:eastAsia="Microsoft YaHei"/>
                <w:sz w:val="18"/>
              </w:rPr>
              <w:t>少打扰一线</w:t>
            </w:r>
          </w:p>
        </w:tc>
        <w:tc>
          <w:tcPr>
            <w:tcW w:type="dxa" w:w="3311"/>
            <w:vAlign w:val="center"/>
          </w:tcPr>
          <w:p>
            <w:pPr>
              <w:spacing w:after="40"/>
            </w:pPr>
            <w:r>
              <w:rPr>
                <w:rFonts w:ascii="Microsoft YaHei" w:hAnsi="Microsoft YaHei" w:eastAsia="Microsoft YaHei"/>
                <w:sz w:val="18"/>
              </w:rPr>
              <w:t>不要求工厂人员学习复杂判断和录入规则</w:t>
            </w:r>
          </w:p>
        </w:tc>
        <w:tc>
          <w:tcPr>
            <w:tcW w:type="dxa" w:w="4392"/>
            <w:vAlign w:val="center"/>
          </w:tcPr>
          <w:p>
            <w:pPr>
              <w:spacing w:after="40"/>
            </w:pPr>
            <w:r>
              <w:rPr>
                <w:rFonts w:ascii="Microsoft YaHei" w:hAnsi="Microsoft YaHei" w:eastAsia="Microsoft YaHei"/>
                <w:sz w:val="18"/>
              </w:rPr>
              <w:t>监听目录、拖拽上传、默认用户归属、自动分类</w:t>
            </w:r>
          </w:p>
        </w:tc>
      </w:tr>
      <w:tr>
        <w:tc>
          <w:tcPr>
            <w:tcW w:type="dxa" w:w="1655"/>
            <w:vAlign w:val="center"/>
          </w:tcPr>
          <w:p>
            <w:pPr>
              <w:spacing w:after="40"/>
            </w:pPr>
            <w:r>
              <w:rPr>
                <w:rFonts w:ascii="Microsoft YaHei" w:hAnsi="Microsoft YaHei" w:eastAsia="Microsoft YaHei"/>
                <w:sz w:val="18"/>
              </w:rPr>
              <w:t>可复核优先</w:t>
            </w:r>
          </w:p>
        </w:tc>
        <w:tc>
          <w:tcPr>
            <w:tcW w:type="dxa" w:w="3311"/>
            <w:vAlign w:val="center"/>
          </w:tcPr>
          <w:p>
            <w:pPr>
              <w:spacing w:after="40"/>
            </w:pPr>
            <w:r>
              <w:rPr>
                <w:rFonts w:ascii="Microsoft YaHei" w:hAnsi="Microsoft YaHei" w:eastAsia="Microsoft YaHei"/>
                <w:sz w:val="18"/>
              </w:rPr>
              <w:t>识别错了可以改，改动要留痕</w:t>
            </w:r>
          </w:p>
        </w:tc>
        <w:tc>
          <w:tcPr>
            <w:tcW w:type="dxa" w:w="4392"/>
            <w:vAlign w:val="center"/>
          </w:tcPr>
          <w:p>
            <w:pPr>
              <w:spacing w:after="40"/>
            </w:pPr>
            <w:r>
              <w:rPr>
                <w:rFonts w:ascii="Microsoft YaHei" w:hAnsi="Microsoft YaHei" w:eastAsia="Microsoft YaHei"/>
                <w:sz w:val="18"/>
              </w:rPr>
              <w:t>ai_review_status、business_corrections、修正重算状态</w:t>
            </w:r>
          </w:p>
        </w:tc>
      </w:tr>
      <w:tr>
        <w:tc>
          <w:tcPr>
            <w:tcW w:type="dxa" w:w="1655"/>
            <w:vAlign w:val="center"/>
          </w:tcPr>
          <w:p>
            <w:pPr>
              <w:spacing w:after="40"/>
            </w:pPr>
            <w:r>
              <w:rPr>
                <w:rFonts w:ascii="Microsoft YaHei" w:hAnsi="Microsoft YaHei" w:eastAsia="Microsoft YaHei"/>
                <w:sz w:val="18"/>
              </w:rPr>
              <w:t>业务入口优先</w:t>
            </w:r>
          </w:p>
        </w:tc>
        <w:tc>
          <w:tcPr>
            <w:tcW w:type="dxa" w:w="3311"/>
            <w:vAlign w:val="center"/>
          </w:tcPr>
          <w:p>
            <w:pPr>
              <w:spacing w:after="40"/>
            </w:pPr>
            <w:r>
              <w:rPr>
                <w:rFonts w:ascii="Microsoft YaHei" w:hAnsi="Microsoft YaHei" w:eastAsia="Microsoft YaHei"/>
                <w:sz w:val="18"/>
              </w:rPr>
              <w:t>固定模块不能绕过库存、流程、权限等正式业务逻辑</w:t>
            </w:r>
          </w:p>
        </w:tc>
        <w:tc>
          <w:tcPr>
            <w:tcW w:type="dxa" w:w="4392"/>
            <w:vAlign w:val="center"/>
          </w:tcPr>
          <w:p>
            <w:pPr>
              <w:spacing w:after="40"/>
            </w:pPr>
            <w:r>
              <w:rPr>
                <w:rFonts w:ascii="Microsoft YaHei" w:hAnsi="Microsoft YaHei" w:eastAsia="Microsoft YaHei"/>
                <w:sz w:val="18"/>
              </w:rPr>
              <w:t>固定模块走 stock_in 等 RPC，动态表走 app_center 动态表</w:t>
            </w:r>
          </w:p>
        </w:tc>
      </w:tr>
      <w:tr>
        <w:tc>
          <w:tcPr>
            <w:tcW w:type="dxa" w:w="1655"/>
            <w:vAlign w:val="center"/>
          </w:tcPr>
          <w:p>
            <w:pPr>
              <w:spacing w:after="40"/>
            </w:pPr>
            <w:r>
              <w:rPr>
                <w:rFonts w:ascii="Microsoft YaHei" w:hAnsi="Microsoft YaHei" w:eastAsia="Microsoft YaHei"/>
                <w:sz w:val="18"/>
              </w:rPr>
              <w:t>备注兜底</w:t>
            </w:r>
          </w:p>
        </w:tc>
        <w:tc>
          <w:tcPr>
            <w:tcW w:type="dxa" w:w="3311"/>
            <w:vAlign w:val="center"/>
          </w:tcPr>
          <w:p>
            <w:pPr>
              <w:spacing w:after="40"/>
            </w:pPr>
            <w:r>
              <w:rPr>
                <w:rFonts w:ascii="Microsoft YaHei" w:hAnsi="Microsoft YaHei" w:eastAsia="Microsoft YaHei"/>
                <w:sz w:val="18"/>
              </w:rPr>
              <w:t>未知字段不丢失，但不强行扩表</w:t>
            </w:r>
          </w:p>
        </w:tc>
        <w:tc>
          <w:tcPr>
            <w:tcW w:type="dxa" w:w="4392"/>
            <w:vAlign w:val="center"/>
          </w:tcPr>
          <w:p>
            <w:pPr>
              <w:spacing w:after="40"/>
            </w:pPr>
            <w:r>
              <w:rPr>
                <w:rFonts w:ascii="Microsoft YaHei" w:hAnsi="Microsoft YaHei" w:eastAsia="Microsoft YaHei"/>
                <w:sz w:val="18"/>
              </w:rPr>
              <w:t>remarks/notes 写可读说明，document_unmapped_fields 写结构化记录</w:t>
            </w:r>
          </w:p>
        </w:tc>
      </w:tr>
      <w:tr>
        <w:tc>
          <w:tcPr>
            <w:tcW w:type="dxa" w:w="1655"/>
            <w:vAlign w:val="center"/>
          </w:tcPr>
          <w:p>
            <w:pPr>
              <w:spacing w:after="40"/>
            </w:pPr>
            <w:r>
              <w:rPr>
                <w:rFonts w:ascii="Microsoft YaHei" w:hAnsi="Microsoft YaHei" w:eastAsia="Microsoft YaHei"/>
                <w:sz w:val="18"/>
              </w:rPr>
              <w:t>状态机驱动</w:t>
            </w:r>
          </w:p>
        </w:tc>
        <w:tc>
          <w:tcPr>
            <w:tcW w:type="dxa" w:w="3311"/>
            <w:vAlign w:val="center"/>
          </w:tcPr>
          <w:p>
            <w:pPr>
              <w:spacing w:after="40"/>
            </w:pPr>
            <w:r>
              <w:rPr>
                <w:rFonts w:ascii="Microsoft YaHei" w:hAnsi="Microsoft YaHei" w:eastAsia="Microsoft YaHei"/>
                <w:sz w:val="18"/>
              </w:rPr>
              <w:t>每一步可追踪、可重试、可恢复</w:t>
            </w:r>
          </w:p>
        </w:tc>
        <w:tc>
          <w:tcPr>
            <w:tcW w:type="dxa" w:w="4392"/>
            <w:vAlign w:val="center"/>
          </w:tcPr>
          <w:p>
            <w:pPr>
              <w:spacing w:after="40"/>
            </w:pPr>
            <w:r>
              <w:rPr>
                <w:rFonts w:ascii="Microsoft YaHei" w:hAnsi="Microsoft YaHei" w:eastAsia="Microsoft YaHei"/>
                <w:sz w:val="18"/>
              </w:rPr>
              <w:t>uploaded、parsed、planned、importing、imported、partial、failed</w:t>
            </w:r>
          </w:p>
        </w:tc>
      </w:tr>
    </w:tbl>
    <w:p/>
    <w:p>
      <w:pPr>
        <w:pStyle w:val="Heading1"/>
      </w:pPr>
      <w:r>
        <w:rPr>
          <w:rFonts w:ascii="Microsoft YaHei" w:hAnsi="Microsoft YaHei" w:eastAsia="Microsoft YaHei"/>
          <w:b/>
          <w:color w:val="2E74B5"/>
          <w:sz w:val="32"/>
        </w:rPr>
        <w:t>2 既有论文与项目架构继承关系</w:t>
      </w:r>
    </w:p>
    <w:p>
      <w:pPr>
        <w:spacing w:after="120" w:line="276" w:lineRule="auto"/>
        <w:ind w:firstLine="403"/>
      </w:pPr>
      <w:r>
        <w:rPr>
          <w:rFonts w:ascii="Microsoft YaHei" w:hAnsi="Microsoft YaHei" w:eastAsia="Microsoft YaHei"/>
          <w:sz w:val="21"/>
        </w:rPr>
        <w:t>既有毕业论文题目聚焦“面向湛江中小制造企业的企业信息化系统核心设计与实现”，其章节结构包括绪论、相关技术、需求分析、系统总体设计、数据库设计、详细设计、系统实现、系统测试和总结展望。本文档沿用这条结构主线，但不再重复论文中的基础论证，而是把新增智能资料入单需求放入同一套工程体系中分析。</w:t>
      </w:r>
    </w:p>
    <w:p>
      <w:pPr>
        <w:spacing w:after="120" w:line="276" w:lineRule="auto"/>
        <w:ind w:firstLine="403"/>
      </w:pPr>
      <w:r>
        <w:rPr>
          <w:rFonts w:ascii="Microsoft YaHei" w:hAnsi="Microsoft YaHei" w:eastAsia="Microsoft YaHei"/>
          <w:sz w:val="21"/>
        </w:rPr>
        <w:t>论文中的核心技术路线包括 Vue3、Element Plus、qiankun 微前端、PostgreSQL、PL/pgSQL、PostgREST、BPMN、RLS、轻量本体语义增强、Docker Compose 等。这些技术在当前需求中仍然成立：采集端和AI Runtime负责资料入口与智能处理，业务数据仍然回到 PostgreSQL 和 PostgREST 暴露的业务接口，前端仍由基座与业务子应用共同承载。</w:t>
      </w:r>
    </w:p>
    <w:p>
      <w:pPr>
        <w:spacing w:after="120" w:line="276" w:lineRule="auto"/>
        <w:ind w:firstLine="403"/>
      </w:pPr>
      <w:r>
        <w:rPr>
          <w:rFonts w:ascii="Microsoft YaHei" w:hAnsi="Microsoft YaHei" w:eastAsia="Microsoft YaHei"/>
          <w:sz w:val="21"/>
        </w:rPr>
        <w:t>论文强调的“数据库中心架构”在本需求中更重要。AI识别出的内容最终不是保存在一个孤立文档库中，而是必须变成业务表、动态应用表、库存流水、质检记录、生产日报、销售出库、设备点检、人事记录等可统计数据。如果入库绕过数据库函数、RLS和业务状态映射，就会破坏原系统最核心的数据一致性设计。</w:t>
      </w:r>
    </w:p>
    <w:p>
      <w:pPr>
        <w:spacing w:after="120" w:line="276" w:lineRule="auto"/>
        <w:ind w:firstLine="403"/>
      </w:pPr>
      <w:r>
        <w:rPr>
          <w:rFonts w:ascii="Microsoft YaHei" w:hAnsi="Microsoft YaHei" w:eastAsia="Microsoft YaHei"/>
          <w:sz w:val="21"/>
        </w:rPr>
        <w:t>论文中的“轻量本体语义增强机制”也应升级为资料自动入单的知识底座。过去语义主要用于解释表、字段和关系；现在语义还需要服务于资料分类、字段映射、列别名匹配、岗位权限解释、业务单据候选排序和未匹配字段归因。换句话说，知识库升级不是另建一套文档问答库，而是把已有语义表、应用配置、业务表结构、流程定义和历史修正记录合并为可被Agent调用的上下文。</w:t>
      </w:r>
    </w:p>
    <w:p>
      <w:pPr>
        <w:pStyle w:val="Heading2"/>
      </w:pPr>
      <w:r>
        <w:rPr>
          <w:rFonts w:ascii="Microsoft YaHei" w:hAnsi="Microsoft YaHei" w:eastAsia="Microsoft YaHei"/>
          <w:b/>
          <w:color w:val="2E74B5"/>
          <w:sz w:val="26"/>
        </w:rPr>
        <w:t>2.1 原论文能力到新需求的映射</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2088"/>
            <w:shd w:fill="E8EEF5"/>
            <w:vAlign w:val="center"/>
          </w:tcPr>
          <w:p>
            <w:pPr>
              <w:jc w:val="center"/>
            </w:pPr>
            <w:r>
              <w:rPr>
                <w:rFonts w:ascii="Microsoft YaHei" w:hAnsi="Microsoft YaHei" w:eastAsia="Microsoft YaHei"/>
                <w:b/>
                <w:sz w:val="18"/>
              </w:rPr>
              <w:t>论文能力</w:t>
            </w:r>
          </w:p>
        </w:tc>
        <w:tc>
          <w:tcPr>
            <w:tcW w:type="dxa" w:w="3168"/>
            <w:shd w:fill="E8EEF5"/>
            <w:vAlign w:val="center"/>
          </w:tcPr>
          <w:p>
            <w:pPr>
              <w:jc w:val="center"/>
            </w:pPr>
            <w:r>
              <w:rPr>
                <w:rFonts w:ascii="Microsoft YaHei" w:hAnsi="Microsoft YaHei" w:eastAsia="Microsoft YaHei"/>
                <w:b/>
                <w:sz w:val="18"/>
              </w:rPr>
              <w:t>原作用</w:t>
            </w:r>
          </w:p>
        </w:tc>
        <w:tc>
          <w:tcPr>
            <w:tcW w:type="dxa" w:w="4104"/>
            <w:shd w:fill="E8EEF5"/>
            <w:vAlign w:val="center"/>
          </w:tcPr>
          <w:p>
            <w:pPr>
              <w:jc w:val="center"/>
            </w:pPr>
            <w:r>
              <w:rPr>
                <w:rFonts w:ascii="Microsoft YaHei" w:hAnsi="Microsoft YaHei" w:eastAsia="Microsoft YaHei"/>
                <w:b/>
                <w:sz w:val="18"/>
              </w:rPr>
              <w:t>本需求中的升级方向</w:t>
            </w:r>
          </w:p>
        </w:tc>
      </w:tr>
      <w:tr>
        <w:tc>
          <w:tcPr>
            <w:tcW w:type="dxa" w:w="2088"/>
            <w:vAlign w:val="center"/>
          </w:tcPr>
          <w:p>
            <w:pPr>
              <w:spacing w:after="40"/>
            </w:pPr>
            <w:r>
              <w:rPr>
                <w:rFonts w:ascii="Microsoft YaHei" w:hAnsi="Microsoft YaHei" w:eastAsia="Microsoft YaHei"/>
                <w:sz w:val="18"/>
              </w:rPr>
              <w:t>数据库中心架构</w:t>
            </w:r>
          </w:p>
        </w:tc>
        <w:tc>
          <w:tcPr>
            <w:tcW w:type="dxa" w:w="3168"/>
            <w:vAlign w:val="center"/>
          </w:tcPr>
          <w:p>
            <w:pPr>
              <w:spacing w:after="40"/>
            </w:pPr>
            <w:r>
              <w:rPr>
                <w:rFonts w:ascii="Microsoft YaHei" w:hAnsi="Microsoft YaHei" w:eastAsia="Microsoft YaHei"/>
                <w:sz w:val="18"/>
              </w:rPr>
              <w:t>承载核心数据、函数、权限和状态</w:t>
            </w:r>
          </w:p>
        </w:tc>
        <w:tc>
          <w:tcPr>
            <w:tcW w:type="dxa" w:w="4104"/>
            <w:vAlign w:val="center"/>
          </w:tcPr>
          <w:p>
            <w:pPr>
              <w:spacing w:after="40"/>
            </w:pPr>
            <w:r>
              <w:rPr>
                <w:rFonts w:ascii="Microsoft YaHei" w:hAnsi="Microsoft YaHei" w:eastAsia="Microsoft YaHei"/>
                <w:sz w:val="18"/>
              </w:rPr>
              <w:t>承载资料资产、解析结果、入库计划、业务链接和人工修正</w:t>
            </w:r>
          </w:p>
        </w:tc>
      </w:tr>
      <w:tr>
        <w:tc>
          <w:tcPr>
            <w:tcW w:type="dxa" w:w="2088"/>
            <w:vAlign w:val="center"/>
          </w:tcPr>
          <w:p>
            <w:pPr>
              <w:spacing w:after="40"/>
            </w:pPr>
            <w:r>
              <w:rPr>
                <w:rFonts w:ascii="Microsoft YaHei" w:hAnsi="Microsoft YaHei" w:eastAsia="Microsoft YaHei"/>
                <w:sz w:val="18"/>
              </w:rPr>
              <w:t>微前端架构</w:t>
            </w:r>
          </w:p>
        </w:tc>
        <w:tc>
          <w:tcPr>
            <w:tcW w:type="dxa" w:w="3168"/>
            <w:vAlign w:val="center"/>
          </w:tcPr>
          <w:p>
            <w:pPr>
              <w:spacing w:after="40"/>
            </w:pPr>
            <w:r>
              <w:rPr>
                <w:rFonts w:ascii="Microsoft YaHei" w:hAnsi="Microsoft YaHei" w:eastAsia="Microsoft YaHei"/>
                <w:sz w:val="18"/>
              </w:rPr>
              <w:t>按业务域拆分人事、物料、应用中心等子系统</w:t>
            </w:r>
          </w:p>
        </w:tc>
        <w:tc>
          <w:tcPr>
            <w:tcW w:type="dxa" w:w="4104"/>
            <w:vAlign w:val="center"/>
          </w:tcPr>
          <w:p>
            <w:pPr>
              <w:spacing w:after="40"/>
            </w:pPr>
            <w:r>
              <w:rPr>
                <w:rFonts w:ascii="Microsoft YaHei" w:hAnsi="Microsoft YaHei" w:eastAsia="Microsoft YaHei"/>
                <w:sz w:val="18"/>
              </w:rPr>
              <w:t>在应用中心增加资料入单控制台，在各业务模块增加AI来源与复核入口</w:t>
            </w:r>
          </w:p>
        </w:tc>
      </w:tr>
      <w:tr>
        <w:tc>
          <w:tcPr>
            <w:tcW w:type="dxa" w:w="2088"/>
            <w:vAlign w:val="center"/>
          </w:tcPr>
          <w:p>
            <w:pPr>
              <w:spacing w:after="40"/>
            </w:pPr>
            <w:r>
              <w:rPr>
                <w:rFonts w:ascii="Microsoft YaHei" w:hAnsi="Microsoft YaHei" w:eastAsia="Microsoft YaHei"/>
                <w:sz w:val="18"/>
              </w:rPr>
              <w:t>工作流状态映射</w:t>
            </w:r>
          </w:p>
        </w:tc>
        <w:tc>
          <w:tcPr>
            <w:tcW w:type="dxa" w:w="3168"/>
            <w:vAlign w:val="center"/>
          </w:tcPr>
          <w:p>
            <w:pPr>
              <w:spacing w:after="40"/>
            </w:pPr>
            <w:r>
              <w:rPr>
                <w:rFonts w:ascii="Microsoft YaHei" w:hAnsi="Microsoft YaHei" w:eastAsia="Microsoft YaHei"/>
                <w:sz w:val="18"/>
              </w:rPr>
              <w:t>把流程节点写回业务状态字段</w:t>
            </w:r>
          </w:p>
        </w:tc>
        <w:tc>
          <w:tcPr>
            <w:tcW w:type="dxa" w:w="4104"/>
            <w:vAlign w:val="center"/>
          </w:tcPr>
          <w:p>
            <w:pPr>
              <w:spacing w:after="40"/>
            </w:pPr>
            <w:r>
              <w:rPr>
                <w:rFonts w:ascii="Microsoft YaHei" w:hAnsi="Microsoft YaHei" w:eastAsia="Microsoft YaHei"/>
                <w:sz w:val="18"/>
              </w:rPr>
              <w:t>把AI生成单据纳入审批、确认、修正与统计重算流程</w:t>
            </w:r>
          </w:p>
        </w:tc>
      </w:tr>
      <w:tr>
        <w:tc>
          <w:tcPr>
            <w:tcW w:type="dxa" w:w="2088"/>
            <w:vAlign w:val="center"/>
          </w:tcPr>
          <w:p>
            <w:pPr>
              <w:spacing w:after="40"/>
            </w:pPr>
            <w:r>
              <w:rPr>
                <w:rFonts w:ascii="Microsoft YaHei" w:hAnsi="Microsoft YaHei" w:eastAsia="Microsoft YaHei"/>
                <w:sz w:val="18"/>
              </w:rPr>
              <w:t>轻量本体语义</w:t>
            </w:r>
          </w:p>
        </w:tc>
        <w:tc>
          <w:tcPr>
            <w:tcW w:type="dxa" w:w="3168"/>
            <w:vAlign w:val="center"/>
          </w:tcPr>
          <w:p>
            <w:pPr>
              <w:spacing w:after="40"/>
            </w:pPr>
            <w:r>
              <w:rPr>
                <w:rFonts w:ascii="Microsoft YaHei" w:hAnsi="Microsoft YaHei" w:eastAsia="Microsoft YaHei"/>
                <w:sz w:val="18"/>
              </w:rPr>
              <w:t>解释表级、列级和关系语义</w:t>
            </w:r>
          </w:p>
        </w:tc>
        <w:tc>
          <w:tcPr>
            <w:tcW w:type="dxa" w:w="4104"/>
            <w:vAlign w:val="center"/>
          </w:tcPr>
          <w:p>
            <w:pPr>
              <w:spacing w:after="40"/>
            </w:pPr>
            <w:r>
              <w:rPr>
                <w:rFonts w:ascii="Microsoft YaHei" w:hAnsi="Microsoft YaHei" w:eastAsia="Microsoft YaHei"/>
                <w:sz w:val="18"/>
              </w:rPr>
              <w:t>提供字段匹配、单据分类、未识别字段分析和知识库上下文</w:t>
            </w:r>
          </w:p>
        </w:tc>
      </w:tr>
      <w:tr>
        <w:tc>
          <w:tcPr>
            <w:tcW w:type="dxa" w:w="2088"/>
            <w:vAlign w:val="center"/>
          </w:tcPr>
          <w:p>
            <w:pPr>
              <w:spacing w:after="40"/>
            </w:pPr>
            <w:r>
              <w:rPr>
                <w:rFonts w:ascii="Microsoft YaHei" w:hAnsi="Microsoft YaHei" w:eastAsia="Microsoft YaHei"/>
                <w:sz w:val="18"/>
              </w:rPr>
              <w:t>动态应用配置</w:t>
            </w:r>
          </w:p>
        </w:tc>
        <w:tc>
          <w:tcPr>
            <w:tcW w:type="dxa" w:w="3168"/>
            <w:vAlign w:val="center"/>
          </w:tcPr>
          <w:p>
            <w:pPr>
              <w:spacing w:after="40"/>
            </w:pPr>
            <w:r>
              <w:rPr>
                <w:rFonts w:ascii="Microsoft YaHei" w:hAnsi="Microsoft YaHei" w:eastAsia="Microsoft YaHei"/>
                <w:sz w:val="18"/>
              </w:rPr>
              <w:t>支持可配置数据应用和动态表</w:t>
            </w:r>
          </w:p>
        </w:tc>
        <w:tc>
          <w:tcPr>
            <w:tcW w:type="dxa" w:w="4104"/>
            <w:vAlign w:val="center"/>
          </w:tcPr>
          <w:p>
            <w:pPr>
              <w:spacing w:after="40"/>
            </w:pPr>
            <w:r>
              <w:rPr>
                <w:rFonts w:ascii="Microsoft YaHei" w:hAnsi="Microsoft YaHei" w:eastAsia="Microsoft YaHei"/>
                <w:sz w:val="18"/>
              </w:rPr>
              <w:t>作为未知或非固定模块单据的主要落库目标</w:t>
            </w:r>
          </w:p>
        </w:tc>
      </w:tr>
      <w:tr>
        <w:tc>
          <w:tcPr>
            <w:tcW w:type="dxa" w:w="2088"/>
            <w:vAlign w:val="center"/>
          </w:tcPr>
          <w:p>
            <w:pPr>
              <w:spacing w:after="40"/>
            </w:pPr>
            <w:r>
              <w:rPr>
                <w:rFonts w:ascii="Microsoft YaHei" w:hAnsi="Microsoft YaHei" w:eastAsia="Microsoft YaHei"/>
                <w:sz w:val="18"/>
              </w:rPr>
              <w:t>移动端与现场入口</w:t>
            </w:r>
          </w:p>
        </w:tc>
        <w:tc>
          <w:tcPr>
            <w:tcW w:type="dxa" w:w="3168"/>
            <w:vAlign w:val="center"/>
          </w:tcPr>
          <w:p>
            <w:pPr>
              <w:spacing w:after="40"/>
            </w:pPr>
            <w:r>
              <w:rPr>
                <w:rFonts w:ascii="Microsoft YaHei" w:hAnsi="Microsoft YaHei" w:eastAsia="Microsoft YaHei"/>
                <w:sz w:val="18"/>
              </w:rPr>
              <w:t>支持扫码、盘点、现场操作</w:t>
            </w:r>
          </w:p>
        </w:tc>
        <w:tc>
          <w:tcPr>
            <w:tcW w:type="dxa" w:w="4104"/>
            <w:vAlign w:val="center"/>
          </w:tcPr>
          <w:p>
            <w:pPr>
              <w:spacing w:after="40"/>
            </w:pPr>
            <w:r>
              <w:rPr>
                <w:rFonts w:ascii="Microsoft YaHei" w:hAnsi="Microsoft YaHei" w:eastAsia="Microsoft YaHei"/>
                <w:sz w:val="18"/>
              </w:rPr>
              <w:t>后续可扩展拍照上传、移动复核和现场补录</w:t>
            </w:r>
          </w:p>
        </w:tc>
      </w:tr>
    </w:tbl>
    <w:p/>
    <w:p>
      <w:pPr>
        <w:pStyle w:val="Heading2"/>
      </w:pPr>
      <w:r>
        <w:rPr>
          <w:rFonts w:ascii="Microsoft YaHei" w:hAnsi="Microsoft YaHei" w:eastAsia="Microsoft YaHei"/>
          <w:b/>
          <w:color w:val="2E74B5"/>
          <w:sz w:val="26"/>
        </w:rPr>
        <w:t>2.2 论文式写法在本文档中的取舍</w:t>
      </w:r>
    </w:p>
    <w:p>
      <w:pPr>
        <w:spacing w:after="120" w:line="276" w:lineRule="auto"/>
        <w:ind w:firstLine="403"/>
      </w:pPr>
      <w:r>
        <w:rPr>
          <w:rFonts w:ascii="Microsoft YaHei" w:hAnsi="Microsoft YaHei" w:eastAsia="Microsoft YaHei"/>
          <w:sz w:val="21"/>
        </w:rPr>
        <w:t>本文档保留论文中“先需求、再总体架构、再数据库、再详细设计、最后测试和展望”的逻辑，因为这条结构适合解释复杂系统从业务问题到技术实现的推导过程。但本文档面向研发和实施，不追求学术化表达，也不把所有内容写成研究现状综述。凡是涉及落地的部分，优先给出状态机、表设计、接口约定、模块边界、风险和验收指标。</w:t>
      </w:r>
    </w:p>
    <w:p>
      <w:pPr>
        <w:spacing w:after="120" w:line="276" w:lineRule="auto"/>
        <w:ind w:firstLine="403"/>
      </w:pPr>
      <w:r>
        <w:rPr>
          <w:rFonts w:ascii="Microsoft YaHei" w:hAnsi="Microsoft YaHei" w:eastAsia="Microsoft YaHei"/>
          <w:sz w:val="21"/>
        </w:rPr>
        <w:t>对于原论文中已经存在的南派食品业务链路，如销售、计划、采购、生产、仓储、质检、发货、追溯等，本文档只在必要处复述其与资料入单有关的部分。重点不在重新论证企业为什么需要信息化，而在说明资料如何进入系统、如何被识别、如何与业务模块绑定、如何允许人工修正、如何沉淀为后续Agent的实施知识。</w:t>
      </w:r>
    </w:p>
    <w:p>
      <w:pPr>
        <w:pStyle w:val="Heading1"/>
      </w:pPr>
      <w:r>
        <w:rPr>
          <w:rFonts w:ascii="Microsoft YaHei" w:hAnsi="Microsoft YaHei" w:eastAsia="Microsoft YaHei"/>
          <w:b/>
          <w:color w:val="2E74B5"/>
          <w:sz w:val="32"/>
        </w:rPr>
        <w:t>3 EISCore当前系统现状</w:t>
      </w:r>
    </w:p>
    <w:p>
      <w:pPr>
        <w:spacing w:after="120" w:line="276" w:lineRule="auto"/>
        <w:ind w:firstLine="403"/>
      </w:pPr>
      <w:r>
        <w:rPr>
          <w:rFonts w:ascii="Microsoft YaHei" w:hAnsi="Microsoft YaHei" w:eastAsia="Microsoft YaHei"/>
          <w:sz w:val="21"/>
        </w:rPr>
        <w:t>当前 EISCore 项目采用多容器和多前端模块组合运行。Docker Compose 中包含 PostgreSQL 16 数据库、PostgREST API、Swagger UI、Nginx、Agent Runtime 和 code-server。前端侧存在 eiscore-base、eiscore-materials、eiscore-hr、eiscore-apps、eiscore-mobile、eiscore-sales、eiscore-production、eiscore-purchase、eiscore-quality、eiscore-equipment、eiscore-decision 等多个 Vite 子项目，说明系统已经从最初的人事和物料扩展到销售、采购、生产、质量、设备和决策等业务域。</w:t>
      </w:r>
    </w:p>
    <w:p>
      <w:pPr>
        <w:spacing w:after="120" w:line="276" w:lineRule="auto"/>
        <w:ind w:firstLine="403"/>
      </w:pPr>
      <w:r>
        <w:rPr>
          <w:rFonts w:ascii="Microsoft YaHei" w:hAnsi="Microsoft YaHei" w:eastAsia="Microsoft YaHei"/>
          <w:sz w:val="21"/>
        </w:rPr>
        <w:t>服务端以 PostgREST 自动接口映射为主，Agent Runtime 通过 Node.js 提供 AI代理、实时能力、资料入单接口、解析Worker和入库Worker。数据库层存在 public、hr、scm、app_center、workflow、app_data 等 Schema，其中 app_center 用于动态应用、发布路由、状态映射和执行日志；scm 用于库存、仓库、批次、流水和库存函数；workflow 用于流程定义、实例和任务。</w:t>
      </w:r>
    </w:p>
    <w:p>
      <w:pPr>
        <w:spacing w:after="120" w:line="276" w:lineRule="auto"/>
        <w:ind w:firstLine="403"/>
      </w:pPr>
      <w:r>
        <w:rPr>
          <w:rFonts w:ascii="Microsoft YaHei" w:hAnsi="Microsoft YaHei" w:eastAsia="Microsoft YaHei"/>
          <w:sz w:val="21"/>
        </w:rPr>
        <w:t>资料入单相关能力已经具备 MVP 基础。collector-desktop 作为 Windows 采集端，支持 WebView2 打开站点、设备绑定、配置保存、拖拽文件、本地目录监听、SQLite队列、断网重试、SHA256去重、客户端日志上报、前端JS错误采集、崩溃摘要上报、自动更新等能力。realtime 中存在 document-intake、document-parser、document-planner、document-entry、document-fixed-entry 等文件，说明系统已经形成从上传到解析、分类、计划、动态表入库和固定模块采购入库的初步链路。</w:t>
      </w:r>
    </w:p>
    <w:p>
      <w:pPr>
        <w:spacing w:after="120" w:line="276" w:lineRule="auto"/>
        <w:ind w:firstLine="403"/>
      </w:pPr>
      <w:r>
        <w:rPr>
          <w:rFonts w:ascii="Microsoft YaHei" w:hAnsi="Microsoft YaHei" w:eastAsia="Microsoft YaHei"/>
          <w:sz w:val="21"/>
        </w:rPr>
        <w:t>数据库侧的 patch_ai_document_intake_mvp.sql 已经定义 collector_devices、collector_watch_folders、document_import_batches、document_assets、document_upload_sessions、document_upload_chunks、document_parse_jobs、document_parse_results、document_classification_results、document_entry_plans、document_business_links、document_unmapped_fields、ai_business_corrections、client_log_sessions、client_log_events 等表。后续硬化脚本增加了 RLS 和相关安全函数，业务资料流脚本增加 document_links 和 document_flow_audits。</w:t>
      </w:r>
    </w:p>
    <w:p>
      <w:pPr>
        <w:spacing w:after="120" w:line="276" w:lineRule="auto"/>
        <w:ind w:firstLine="403"/>
      </w:pPr>
      <w:r>
        <w:rPr>
          <w:rFonts w:ascii="Microsoft YaHei" w:hAnsi="Microsoft YaHei" w:eastAsia="Microsoft YaHei"/>
          <w:sz w:val="21"/>
        </w:rPr>
        <w:t>从工程成熟度看，当前项目适合进入第一阶段的需求细化和小范围试点。它已经不是从零开始搭建上传系统，而是需要把现有MVP补成可长期运行的业务闭环：完善图片OCR、扩展固定模块入库Worker、建设复核界面、建立字段契约和语义库、补齐权限、日志、重试和验收指标。</w:t>
      </w:r>
    </w:p>
    <w:p>
      <w:pPr>
        <w:pStyle w:val="Heading2"/>
      </w:pPr>
      <w:r>
        <w:rPr>
          <w:rFonts w:ascii="Microsoft YaHei" w:hAnsi="Microsoft YaHei" w:eastAsia="Microsoft YaHei"/>
          <w:b/>
          <w:color w:val="2E74B5"/>
          <w:sz w:val="26"/>
        </w:rPr>
        <w:t>3.1 当前模块清单</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1584"/>
            <w:shd w:fill="E8EEF5"/>
            <w:vAlign w:val="center"/>
          </w:tcPr>
          <w:p>
            <w:pPr>
              <w:jc w:val="center"/>
            </w:pPr>
            <w:r>
              <w:rPr>
                <w:rFonts w:ascii="Microsoft YaHei" w:hAnsi="Microsoft YaHei" w:eastAsia="Microsoft YaHei"/>
                <w:b/>
                <w:sz w:val="18"/>
              </w:rPr>
              <w:t>层级</w:t>
            </w:r>
          </w:p>
        </w:tc>
        <w:tc>
          <w:tcPr>
            <w:tcW w:type="dxa" w:w="2880"/>
            <w:shd w:fill="E8EEF5"/>
            <w:vAlign w:val="center"/>
          </w:tcPr>
          <w:p>
            <w:pPr>
              <w:jc w:val="center"/>
            </w:pPr>
            <w:r>
              <w:rPr>
                <w:rFonts w:ascii="Microsoft YaHei" w:hAnsi="Microsoft YaHei" w:eastAsia="Microsoft YaHei"/>
                <w:b/>
                <w:sz w:val="18"/>
              </w:rPr>
              <w:t>模块/服务</w:t>
            </w:r>
          </w:p>
        </w:tc>
        <w:tc>
          <w:tcPr>
            <w:tcW w:type="dxa" w:w="4896"/>
            <w:shd w:fill="E8EEF5"/>
            <w:vAlign w:val="center"/>
          </w:tcPr>
          <w:p>
            <w:pPr>
              <w:jc w:val="center"/>
            </w:pPr>
            <w:r>
              <w:rPr>
                <w:rFonts w:ascii="Microsoft YaHei" w:hAnsi="Microsoft YaHei" w:eastAsia="Microsoft YaHei"/>
                <w:b/>
                <w:sz w:val="18"/>
              </w:rPr>
              <w:t>现状说明</w:t>
            </w:r>
          </w:p>
        </w:tc>
      </w:tr>
      <w:tr>
        <w:tc>
          <w:tcPr>
            <w:tcW w:type="dxa" w:w="1584"/>
            <w:vAlign w:val="center"/>
          </w:tcPr>
          <w:p>
            <w:pPr>
              <w:spacing w:after="40"/>
            </w:pPr>
            <w:r>
              <w:rPr>
                <w:rFonts w:ascii="Microsoft YaHei" w:hAnsi="Microsoft YaHei" w:eastAsia="Microsoft YaHei"/>
                <w:sz w:val="18"/>
              </w:rPr>
              <w:t>基础服务</w:t>
            </w:r>
          </w:p>
        </w:tc>
        <w:tc>
          <w:tcPr>
            <w:tcW w:type="dxa" w:w="2880"/>
            <w:vAlign w:val="center"/>
          </w:tcPr>
          <w:p>
            <w:pPr>
              <w:spacing w:after="40"/>
            </w:pPr>
            <w:r>
              <w:rPr>
                <w:rFonts w:ascii="Microsoft YaHei" w:hAnsi="Microsoft YaHei" w:eastAsia="Microsoft YaHei"/>
                <w:sz w:val="18"/>
              </w:rPr>
              <w:t>PostgreSQL / PostgREST / Nginx / Swagger</w:t>
            </w:r>
          </w:p>
        </w:tc>
        <w:tc>
          <w:tcPr>
            <w:tcW w:type="dxa" w:w="4896"/>
            <w:vAlign w:val="center"/>
          </w:tcPr>
          <w:p>
            <w:pPr>
              <w:spacing w:after="40"/>
            </w:pPr>
            <w:r>
              <w:rPr>
                <w:rFonts w:ascii="Microsoft YaHei" w:hAnsi="Microsoft YaHei" w:eastAsia="Microsoft YaHei"/>
                <w:sz w:val="18"/>
              </w:rPr>
              <w:t>支撑数据库、REST接口、静态入口和接口文档</w:t>
            </w:r>
          </w:p>
        </w:tc>
      </w:tr>
      <w:tr>
        <w:tc>
          <w:tcPr>
            <w:tcW w:type="dxa" w:w="1584"/>
            <w:vAlign w:val="center"/>
          </w:tcPr>
          <w:p>
            <w:pPr>
              <w:spacing w:after="40"/>
            </w:pPr>
            <w:r>
              <w:rPr>
                <w:rFonts w:ascii="Microsoft YaHei" w:hAnsi="Microsoft YaHei" w:eastAsia="Microsoft YaHei"/>
                <w:sz w:val="18"/>
              </w:rPr>
              <w:t>运行时</w:t>
            </w:r>
          </w:p>
        </w:tc>
        <w:tc>
          <w:tcPr>
            <w:tcW w:type="dxa" w:w="2880"/>
            <w:vAlign w:val="center"/>
          </w:tcPr>
          <w:p>
            <w:pPr>
              <w:spacing w:after="40"/>
            </w:pPr>
            <w:r>
              <w:rPr>
                <w:rFonts w:ascii="Microsoft YaHei" w:hAnsi="Microsoft YaHei" w:eastAsia="Microsoft YaHei"/>
                <w:sz w:val="18"/>
              </w:rPr>
              <w:t>agent-runtime</w:t>
            </w:r>
          </w:p>
        </w:tc>
        <w:tc>
          <w:tcPr>
            <w:tcW w:type="dxa" w:w="4896"/>
            <w:vAlign w:val="center"/>
          </w:tcPr>
          <w:p>
            <w:pPr>
              <w:spacing w:after="40"/>
            </w:pPr>
            <w:r>
              <w:rPr>
                <w:rFonts w:ascii="Microsoft YaHei" w:hAnsi="Microsoft YaHei" w:eastAsia="Microsoft YaHei"/>
                <w:sz w:val="18"/>
              </w:rPr>
              <w:t>承载AI代理、资料入单接口、解析/计划/入库Worker和实时能力</w:t>
            </w:r>
          </w:p>
        </w:tc>
      </w:tr>
      <w:tr>
        <w:tc>
          <w:tcPr>
            <w:tcW w:type="dxa" w:w="1584"/>
            <w:vAlign w:val="center"/>
          </w:tcPr>
          <w:p>
            <w:pPr>
              <w:spacing w:after="40"/>
            </w:pPr>
            <w:r>
              <w:rPr>
                <w:rFonts w:ascii="Microsoft YaHei" w:hAnsi="Microsoft YaHei" w:eastAsia="Microsoft YaHei"/>
                <w:sz w:val="18"/>
              </w:rPr>
              <w:t>主入口</w:t>
            </w:r>
          </w:p>
        </w:tc>
        <w:tc>
          <w:tcPr>
            <w:tcW w:type="dxa" w:w="2880"/>
            <w:vAlign w:val="center"/>
          </w:tcPr>
          <w:p>
            <w:pPr>
              <w:spacing w:after="40"/>
            </w:pPr>
            <w:r>
              <w:rPr>
                <w:rFonts w:ascii="Microsoft YaHei" w:hAnsi="Microsoft YaHei" w:eastAsia="Microsoft YaHei"/>
                <w:sz w:val="18"/>
              </w:rPr>
              <w:t>eiscore-base</w:t>
            </w:r>
          </w:p>
        </w:tc>
        <w:tc>
          <w:tcPr>
            <w:tcW w:type="dxa" w:w="4896"/>
            <w:vAlign w:val="center"/>
          </w:tcPr>
          <w:p>
            <w:pPr>
              <w:spacing w:after="40"/>
            </w:pPr>
            <w:r>
              <w:rPr>
                <w:rFonts w:ascii="Microsoft YaHei" w:hAnsi="Microsoft YaHei" w:eastAsia="Microsoft YaHei"/>
                <w:sz w:val="18"/>
              </w:rPr>
              <w:t>统一导航、微前端挂载、代理 /api /agent /rpc 等路径</w:t>
            </w:r>
          </w:p>
        </w:tc>
      </w:tr>
      <w:tr>
        <w:tc>
          <w:tcPr>
            <w:tcW w:type="dxa" w:w="1584"/>
            <w:vAlign w:val="center"/>
          </w:tcPr>
          <w:p>
            <w:pPr>
              <w:spacing w:after="40"/>
            </w:pPr>
            <w:r>
              <w:rPr>
                <w:rFonts w:ascii="Microsoft YaHei" w:hAnsi="Microsoft YaHei" w:eastAsia="Microsoft YaHei"/>
                <w:sz w:val="18"/>
              </w:rPr>
              <w:t>业务子系统</w:t>
            </w:r>
          </w:p>
        </w:tc>
        <w:tc>
          <w:tcPr>
            <w:tcW w:type="dxa" w:w="2880"/>
            <w:vAlign w:val="center"/>
          </w:tcPr>
          <w:p>
            <w:pPr>
              <w:spacing w:after="40"/>
            </w:pPr>
            <w:r>
              <w:rPr>
                <w:rFonts w:ascii="Microsoft YaHei" w:hAnsi="Microsoft YaHei" w:eastAsia="Microsoft YaHei"/>
                <w:sz w:val="18"/>
              </w:rPr>
              <w:t>materials、hr、sales、purchase、production、quality、equipment、decision</w:t>
            </w:r>
          </w:p>
        </w:tc>
        <w:tc>
          <w:tcPr>
            <w:tcW w:type="dxa" w:w="4896"/>
            <w:vAlign w:val="center"/>
          </w:tcPr>
          <w:p>
            <w:pPr>
              <w:spacing w:after="40"/>
            </w:pPr>
            <w:r>
              <w:rPr>
                <w:rFonts w:ascii="Microsoft YaHei" w:hAnsi="Microsoft YaHei" w:eastAsia="Microsoft YaHei"/>
                <w:sz w:val="18"/>
              </w:rPr>
              <w:t>覆盖仓储、人事、销售、采购、生产、质量、设备和决策等业务域</w:t>
            </w:r>
          </w:p>
        </w:tc>
      </w:tr>
      <w:tr>
        <w:tc>
          <w:tcPr>
            <w:tcW w:type="dxa" w:w="1584"/>
            <w:vAlign w:val="center"/>
          </w:tcPr>
          <w:p>
            <w:pPr>
              <w:spacing w:after="40"/>
            </w:pPr>
            <w:r>
              <w:rPr>
                <w:rFonts w:ascii="Microsoft YaHei" w:hAnsi="Microsoft YaHei" w:eastAsia="Microsoft YaHei"/>
                <w:sz w:val="18"/>
              </w:rPr>
              <w:t>应用中心</w:t>
            </w:r>
          </w:p>
        </w:tc>
        <w:tc>
          <w:tcPr>
            <w:tcW w:type="dxa" w:w="2880"/>
            <w:vAlign w:val="center"/>
          </w:tcPr>
          <w:p>
            <w:pPr>
              <w:spacing w:after="40"/>
            </w:pPr>
            <w:r>
              <w:rPr>
                <w:rFonts w:ascii="Microsoft YaHei" w:hAnsi="Microsoft YaHei" w:eastAsia="Microsoft YaHei"/>
                <w:sz w:val="18"/>
              </w:rPr>
              <w:t>eiscore-apps</w:t>
            </w:r>
          </w:p>
        </w:tc>
        <w:tc>
          <w:tcPr>
            <w:tcW w:type="dxa" w:w="4896"/>
            <w:vAlign w:val="center"/>
          </w:tcPr>
          <w:p>
            <w:pPr>
              <w:spacing w:after="40"/>
            </w:pPr>
            <w:r>
              <w:rPr>
                <w:rFonts w:ascii="Microsoft YaHei" w:hAnsi="Microsoft YaHei" w:eastAsia="Microsoft YaHei"/>
                <w:sz w:val="18"/>
              </w:rPr>
              <w:t>承载动态应用、流程、审批、草稿、语义工作台等扩展能力</w:t>
            </w:r>
          </w:p>
        </w:tc>
      </w:tr>
      <w:tr>
        <w:tc>
          <w:tcPr>
            <w:tcW w:type="dxa" w:w="1584"/>
            <w:vAlign w:val="center"/>
          </w:tcPr>
          <w:p>
            <w:pPr>
              <w:spacing w:after="40"/>
            </w:pPr>
            <w:r>
              <w:rPr>
                <w:rFonts w:ascii="Microsoft YaHei" w:hAnsi="Microsoft YaHei" w:eastAsia="Microsoft YaHei"/>
                <w:sz w:val="18"/>
              </w:rPr>
              <w:t>采集端</w:t>
            </w:r>
          </w:p>
        </w:tc>
        <w:tc>
          <w:tcPr>
            <w:tcW w:type="dxa" w:w="2880"/>
            <w:vAlign w:val="center"/>
          </w:tcPr>
          <w:p>
            <w:pPr>
              <w:spacing w:after="40"/>
            </w:pPr>
            <w:r>
              <w:rPr>
                <w:rFonts w:ascii="Microsoft YaHei" w:hAnsi="Microsoft YaHei" w:eastAsia="Microsoft YaHei"/>
                <w:sz w:val="18"/>
              </w:rPr>
              <w:t>collector-desktop</w:t>
            </w:r>
          </w:p>
        </w:tc>
        <w:tc>
          <w:tcPr>
            <w:tcW w:type="dxa" w:w="4896"/>
            <w:vAlign w:val="center"/>
          </w:tcPr>
          <w:p>
            <w:pPr>
              <w:spacing w:after="40"/>
            </w:pPr>
            <w:r>
              <w:rPr>
                <w:rFonts w:ascii="Microsoft YaHei" w:hAnsi="Microsoft YaHei" w:eastAsia="Microsoft YaHei"/>
                <w:sz w:val="18"/>
              </w:rPr>
              <w:t>Windows WebView2套壳、文件采集、日志采集、设备绑定和自动更新</w:t>
            </w:r>
          </w:p>
        </w:tc>
      </w:tr>
    </w:tbl>
    <w:p/>
    <w:p>
      <w:pPr>
        <w:pStyle w:val="Heading2"/>
      </w:pPr>
      <w:r>
        <w:rPr>
          <w:rFonts w:ascii="Microsoft YaHei" w:hAnsi="Microsoft YaHei" w:eastAsia="Microsoft YaHei"/>
          <w:b/>
          <w:color w:val="2E74B5"/>
          <w:sz w:val="26"/>
        </w:rPr>
        <w:t>3.2 当前启动与运行观察</w:t>
      </w:r>
    </w:p>
    <w:p>
      <w:pPr>
        <w:spacing w:after="120" w:line="276" w:lineRule="auto"/>
        <w:ind w:firstLine="403"/>
      </w:pPr>
      <w:r>
        <w:rPr>
          <w:rFonts w:ascii="Microsoft YaHei" w:hAnsi="Microsoft YaHei" w:eastAsia="Microsoft YaHei"/>
          <w:sz w:val="21"/>
        </w:rPr>
        <w:t>本地启动过程中可以看到后端容器能够以 Docker Compose 方式运行，前端开发服务需要分别启动多个 Vite 端口。主入口默认端口 8080 在当前 Windows 环境中被 IP Helper 的 portproxy 占用，因此临时使用 8092 作为主入口开发端口。这个问题不影响总体架构，但提示后续应将开发端口、生产端口和代理规则统一写入启动脚本，减少手工排错成本。</w:t>
      </w:r>
    </w:p>
    <w:p>
      <w:pPr>
        <w:spacing w:after="120" w:line="276" w:lineRule="auto"/>
        <w:ind w:firstLine="403"/>
      </w:pPr>
      <w:r>
        <w:rPr>
          <w:rFonts w:ascii="Microsoft YaHei" w:hAnsi="Microsoft YaHei" w:eastAsia="Microsoft YaHei"/>
          <w:sz w:val="21"/>
        </w:rPr>
        <w:t>Node.js 当前版本为 20.18.1，而部分 Vite 7 依赖要求 20.19+ 或 22.12+。短期能运行不代表长期稳定，建议将 .nvmrc、Dockerfile、CI、开发机说明统一到 20.19+，并把启动脚本改为先检查版本、端口、Docker状态和依赖完整性，再启动服务。</w:t>
      </w:r>
    </w:p>
    <w:p>
      <w:pPr>
        <w:pStyle w:val="Heading2"/>
      </w:pPr>
      <w:r>
        <w:rPr>
          <w:rFonts w:ascii="Microsoft YaHei" w:hAnsi="Microsoft YaHei" w:eastAsia="Microsoft YaHei"/>
          <w:b/>
          <w:color w:val="2E74B5"/>
          <w:sz w:val="26"/>
        </w:rPr>
        <w:t>3.3 现有架构的客观评价</w:t>
      </w:r>
    </w:p>
    <w:p>
      <w:pPr>
        <w:spacing w:after="120" w:line="276" w:lineRule="auto"/>
        <w:ind w:firstLine="403"/>
      </w:pPr>
      <w:r>
        <w:rPr>
          <w:rFonts w:ascii="Microsoft YaHei" w:hAnsi="Microsoft YaHei" w:eastAsia="Microsoft YaHei"/>
          <w:sz w:val="21"/>
        </w:rPr>
        <w:t>以不超过100人的用户规模来看，当前架构总体偏重但可接受。偏重之处在于微前端数量较多、Agent Runtime功能跨度较大、数据库承载了较多业务逻辑和语义治理，团队需要具备较强的工程纪律。可接受之处在于业务域复杂度本身较高，且系统需要支持动态表、流程、语义、AI和采集端，如果强行拆成多个传统后端服务，反而会增加部署和运维成本。</w:t>
      </w:r>
    </w:p>
    <w:p>
      <w:pPr>
        <w:spacing w:after="120" w:line="276" w:lineRule="auto"/>
        <w:ind w:firstLine="403"/>
      </w:pPr>
      <w:r>
        <w:rPr>
          <w:rFonts w:ascii="Microsoft YaHei" w:hAnsi="Microsoft YaHei" w:eastAsia="Microsoft YaHei"/>
          <w:sz w:val="21"/>
        </w:rPr>
        <w:t>最需要警惕的是“运行时单体膨胀”。realtime/index.js 同时承担AI代理、文档入单、语义工具、Flash草稿、HTTP代理和WebSocket等职责，继续扩展第二阶段Agent运维系统时，应逐步把资料入单、Agent路由、知识库上下文、文件服务、日志服务拆成更清晰的内部模块或独立服务。对于当前100人以内规模，不必一开始上Kubernetes或复杂消息队列，但需要把Worker状态机、重试和监控补齐。</w:t>
      </w:r>
    </w:p>
    <w:p>
      <w:pPr>
        <w:pStyle w:val="Heading1"/>
      </w:pPr>
      <w:r>
        <w:rPr>
          <w:rFonts w:ascii="Microsoft YaHei" w:hAnsi="Microsoft YaHei" w:eastAsia="Microsoft YaHei"/>
          <w:b/>
          <w:color w:val="2E74B5"/>
          <w:sz w:val="32"/>
        </w:rPr>
        <w:t>4 第一阶段：AI资料自动入单需求分析</w:t>
      </w:r>
    </w:p>
    <w:p>
      <w:pPr>
        <w:spacing w:after="120" w:line="276" w:lineRule="auto"/>
        <w:ind w:firstLine="403"/>
      </w:pPr>
      <w:r>
        <w:rPr>
          <w:rFonts w:ascii="Microsoft YaHei" w:hAnsi="Microsoft YaHei" w:eastAsia="Microsoft YaHei"/>
          <w:sz w:val="21"/>
        </w:rPr>
        <w:t>第一阶段的核心目标是让工厂人员不再重复录入日常资料。系统应允许不同岗位在各自电脑上设置监听文件夹，人员只需要把文件、表格、图片、扫描件、报告丢入文件夹，采集端负责稳定上传，服务端负责解析、分类、生成入库计划，并在符合规则时自动创建业务单据或动态应用记录。</w:t>
      </w:r>
    </w:p>
    <w:p>
      <w:pPr>
        <w:spacing w:after="120" w:line="276" w:lineRule="auto"/>
        <w:ind w:firstLine="403"/>
      </w:pPr>
      <w:r>
        <w:rPr>
          <w:rFonts w:ascii="Microsoft YaHei" w:hAnsi="Microsoft YaHei" w:eastAsia="Microsoft YaHei"/>
          <w:sz w:val="21"/>
        </w:rPr>
        <w:t>这一需求的难点不是文件上传，而是资料杂乱。杂乱体现在格式不固定、表头不统一、同一资料可能包含多张单据、同一字段有多个别名、同一岗位可能丢错文件、图片需要OCR、扫描件质量不稳定、业务表字段可动态新增、固定模块又不能绕过正式业务函数。系统必须把这些不确定性纳入状态机，而不是假设资料都像标准模板一样干净。</w:t>
      </w:r>
    </w:p>
    <w:p>
      <w:pPr>
        <w:spacing w:after="120" w:line="276" w:lineRule="auto"/>
        <w:ind w:firstLine="403"/>
      </w:pPr>
      <w:r>
        <w:rPr>
          <w:rFonts w:ascii="Microsoft YaHei" w:hAnsi="Microsoft YaHei" w:eastAsia="Microsoft YaHei"/>
          <w:sz w:val="21"/>
        </w:rPr>
        <w:t>AI识别结果的风险级别需要分层处理。对低风险资料，如内部日报、点检记录、补充说明、附件归档，可以允许自动生成并进入待复核状态；对会影响库存、财务、质量放行或客户交付的资料，应先经过确定性校验和必要主数据匹配，再调用正式业务入口，不能直接写底层业务表；对置信度低或主数据不唯一的资料，应停留在待人工处理状态。</w:t>
      </w:r>
    </w:p>
    <w:p>
      <w:pPr>
        <w:spacing w:after="120" w:line="276" w:lineRule="auto"/>
        <w:ind w:firstLine="403"/>
      </w:pPr>
      <w:r>
        <w:rPr>
          <w:rFonts w:ascii="Microsoft YaHei" w:hAnsi="Microsoft YaHei" w:eastAsia="Microsoft YaHei"/>
          <w:sz w:val="21"/>
        </w:rPr>
        <w:t>系统应支持企业级开关，包括是否开启自动导入、是否允许低置信度入库、是否自动创建动态列、是否需要人工确认、哪些模块允许固定业务自动写入、错误是否影响后续统计、修正后是否触发重算等。由于用户已经明确“识别错了后果不严重，可按企业需求设置开关”，本文建议默认走保守模式：自动入库到可编辑数据和待复核状态，关键业务正式生效前需要经过规则校验或人工确认。</w:t>
      </w:r>
    </w:p>
    <w:p>
      <w:pPr>
        <w:pStyle w:val="Heading2"/>
      </w:pPr>
      <w:r>
        <w:rPr>
          <w:rFonts w:ascii="Microsoft YaHei" w:hAnsi="Microsoft YaHei" w:eastAsia="Microsoft YaHei"/>
          <w:b/>
          <w:color w:val="2E74B5"/>
          <w:sz w:val="26"/>
        </w:rPr>
        <w:t>4.1 目标用户与场景</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1800"/>
            <w:shd w:fill="E8EEF5"/>
            <w:vAlign w:val="center"/>
          </w:tcPr>
          <w:p>
            <w:pPr>
              <w:jc w:val="center"/>
            </w:pPr>
            <w:r>
              <w:rPr>
                <w:rFonts w:ascii="Microsoft YaHei" w:hAnsi="Microsoft YaHei" w:eastAsia="Microsoft YaHei"/>
                <w:b/>
                <w:sz w:val="18"/>
              </w:rPr>
              <w:t>岗位/角色</w:t>
            </w:r>
          </w:p>
        </w:tc>
        <w:tc>
          <w:tcPr>
            <w:tcW w:type="dxa" w:w="3384"/>
            <w:shd w:fill="E8EEF5"/>
            <w:vAlign w:val="center"/>
          </w:tcPr>
          <w:p>
            <w:pPr>
              <w:jc w:val="center"/>
            </w:pPr>
            <w:r>
              <w:rPr>
                <w:rFonts w:ascii="Microsoft YaHei" w:hAnsi="Microsoft YaHei" w:eastAsia="Microsoft YaHei"/>
                <w:b/>
                <w:sz w:val="18"/>
              </w:rPr>
              <w:t>资料来源</w:t>
            </w:r>
          </w:p>
        </w:tc>
        <w:tc>
          <w:tcPr>
            <w:tcW w:type="dxa" w:w="4176"/>
            <w:shd w:fill="E8EEF5"/>
            <w:vAlign w:val="center"/>
          </w:tcPr>
          <w:p>
            <w:pPr>
              <w:jc w:val="center"/>
            </w:pPr>
            <w:r>
              <w:rPr>
                <w:rFonts w:ascii="Microsoft YaHei" w:hAnsi="Microsoft YaHei" w:eastAsia="Microsoft YaHei"/>
                <w:b/>
                <w:sz w:val="18"/>
              </w:rPr>
              <w:t>可能生成的系统单据</w:t>
            </w:r>
          </w:p>
        </w:tc>
      </w:tr>
      <w:tr>
        <w:tc>
          <w:tcPr>
            <w:tcW w:type="dxa" w:w="1800"/>
            <w:vAlign w:val="center"/>
          </w:tcPr>
          <w:p>
            <w:pPr>
              <w:spacing w:after="40"/>
            </w:pPr>
            <w:r>
              <w:rPr>
                <w:rFonts w:ascii="Microsoft YaHei" w:hAnsi="Microsoft YaHei" w:eastAsia="Microsoft YaHei"/>
                <w:sz w:val="18"/>
              </w:rPr>
              <w:t>仓管员</w:t>
            </w:r>
          </w:p>
        </w:tc>
        <w:tc>
          <w:tcPr>
            <w:tcW w:type="dxa" w:w="3384"/>
            <w:vAlign w:val="center"/>
          </w:tcPr>
          <w:p>
            <w:pPr>
              <w:spacing w:after="40"/>
            </w:pPr>
            <w:r>
              <w:rPr>
                <w:rFonts w:ascii="Microsoft YaHei" w:hAnsi="Microsoft YaHei" w:eastAsia="Microsoft YaHei"/>
                <w:sz w:val="18"/>
              </w:rPr>
              <w:t>采购入库表、领料单、出库单、盘点表、照片</w:t>
            </w:r>
          </w:p>
        </w:tc>
        <w:tc>
          <w:tcPr>
            <w:tcW w:type="dxa" w:w="4176"/>
            <w:vAlign w:val="center"/>
          </w:tcPr>
          <w:p>
            <w:pPr>
              <w:spacing w:after="40"/>
            </w:pPr>
            <w:r>
              <w:rPr>
                <w:rFonts w:ascii="Microsoft YaHei" w:hAnsi="Microsoft YaHei" w:eastAsia="Microsoft YaHei"/>
                <w:sz w:val="18"/>
              </w:rPr>
              <w:t>采购入库单、领料出库单、销售出库单、盘点单、库存附件</w:t>
            </w:r>
          </w:p>
        </w:tc>
      </w:tr>
      <w:tr>
        <w:tc>
          <w:tcPr>
            <w:tcW w:type="dxa" w:w="1800"/>
            <w:vAlign w:val="center"/>
          </w:tcPr>
          <w:p>
            <w:pPr>
              <w:spacing w:after="40"/>
            </w:pPr>
            <w:r>
              <w:rPr>
                <w:rFonts w:ascii="Microsoft YaHei" w:hAnsi="Microsoft YaHei" w:eastAsia="Microsoft YaHei"/>
                <w:sz w:val="18"/>
              </w:rPr>
              <w:t>质检员</w:t>
            </w:r>
          </w:p>
        </w:tc>
        <w:tc>
          <w:tcPr>
            <w:tcW w:type="dxa" w:w="3384"/>
            <w:vAlign w:val="center"/>
          </w:tcPr>
          <w:p>
            <w:pPr>
              <w:spacing w:after="40"/>
            </w:pPr>
            <w:r>
              <w:rPr>
                <w:rFonts w:ascii="Microsoft YaHei" w:hAnsi="Microsoft YaHei" w:eastAsia="Microsoft YaHei"/>
                <w:sz w:val="18"/>
              </w:rPr>
              <w:t>来料检验报告、过程检验表、出厂检验报告、图片</w:t>
            </w:r>
          </w:p>
        </w:tc>
        <w:tc>
          <w:tcPr>
            <w:tcW w:type="dxa" w:w="4176"/>
            <w:vAlign w:val="center"/>
          </w:tcPr>
          <w:p>
            <w:pPr>
              <w:spacing w:after="40"/>
            </w:pPr>
            <w:r>
              <w:rPr>
                <w:rFonts w:ascii="Microsoft YaHei" w:hAnsi="Microsoft YaHei" w:eastAsia="Microsoft YaHei"/>
                <w:sz w:val="18"/>
              </w:rPr>
              <w:t>IQC、IPQC、OQC、质量附件、异常记录</w:t>
            </w:r>
          </w:p>
        </w:tc>
      </w:tr>
      <w:tr>
        <w:tc>
          <w:tcPr>
            <w:tcW w:type="dxa" w:w="1800"/>
            <w:vAlign w:val="center"/>
          </w:tcPr>
          <w:p>
            <w:pPr>
              <w:spacing w:after="40"/>
            </w:pPr>
            <w:r>
              <w:rPr>
                <w:rFonts w:ascii="Microsoft YaHei" w:hAnsi="Microsoft YaHei" w:eastAsia="Microsoft YaHei"/>
                <w:sz w:val="18"/>
              </w:rPr>
              <w:t>生产主管</w:t>
            </w:r>
          </w:p>
        </w:tc>
        <w:tc>
          <w:tcPr>
            <w:tcW w:type="dxa" w:w="3384"/>
            <w:vAlign w:val="center"/>
          </w:tcPr>
          <w:p>
            <w:pPr>
              <w:spacing w:after="40"/>
            </w:pPr>
            <w:r>
              <w:rPr>
                <w:rFonts w:ascii="Microsoft YaHei" w:hAnsi="Microsoft YaHei" w:eastAsia="Microsoft YaHei"/>
                <w:sz w:val="18"/>
              </w:rPr>
              <w:t>生产日报、报工表、补料记录、包装记录</w:t>
            </w:r>
          </w:p>
        </w:tc>
        <w:tc>
          <w:tcPr>
            <w:tcW w:type="dxa" w:w="4176"/>
            <w:vAlign w:val="center"/>
          </w:tcPr>
          <w:p>
            <w:pPr>
              <w:spacing w:after="40"/>
            </w:pPr>
            <w:r>
              <w:rPr>
                <w:rFonts w:ascii="Microsoft YaHei" w:hAnsi="Microsoft YaHei" w:eastAsia="Microsoft YaHei"/>
                <w:sz w:val="18"/>
              </w:rPr>
              <w:t>生产日报、工单报工、补料单、包装工单</w:t>
            </w:r>
          </w:p>
        </w:tc>
      </w:tr>
      <w:tr>
        <w:tc>
          <w:tcPr>
            <w:tcW w:type="dxa" w:w="1800"/>
            <w:vAlign w:val="center"/>
          </w:tcPr>
          <w:p>
            <w:pPr>
              <w:spacing w:after="40"/>
            </w:pPr>
            <w:r>
              <w:rPr>
                <w:rFonts w:ascii="Microsoft YaHei" w:hAnsi="Microsoft YaHei" w:eastAsia="Microsoft YaHei"/>
                <w:sz w:val="18"/>
              </w:rPr>
              <w:t>采购人员</w:t>
            </w:r>
          </w:p>
        </w:tc>
        <w:tc>
          <w:tcPr>
            <w:tcW w:type="dxa" w:w="3384"/>
            <w:vAlign w:val="center"/>
          </w:tcPr>
          <w:p>
            <w:pPr>
              <w:spacing w:after="40"/>
            </w:pPr>
            <w:r>
              <w:rPr>
                <w:rFonts w:ascii="Microsoft YaHei" w:hAnsi="Microsoft YaHei" w:eastAsia="Microsoft YaHei"/>
                <w:sz w:val="18"/>
              </w:rPr>
              <w:t>供应商送货单、采购订单附件、合同文件</w:t>
            </w:r>
          </w:p>
        </w:tc>
        <w:tc>
          <w:tcPr>
            <w:tcW w:type="dxa" w:w="4176"/>
            <w:vAlign w:val="center"/>
          </w:tcPr>
          <w:p>
            <w:pPr>
              <w:spacing w:after="40"/>
            </w:pPr>
            <w:r>
              <w:rPr>
                <w:rFonts w:ascii="Microsoft YaHei" w:hAnsi="Microsoft YaHei" w:eastAsia="Microsoft YaHei"/>
                <w:sz w:val="18"/>
              </w:rPr>
              <w:t>采购订单、到货记录、采购附件、供应商资料补充</w:t>
            </w:r>
          </w:p>
        </w:tc>
      </w:tr>
      <w:tr>
        <w:tc>
          <w:tcPr>
            <w:tcW w:type="dxa" w:w="1800"/>
            <w:vAlign w:val="center"/>
          </w:tcPr>
          <w:p>
            <w:pPr>
              <w:spacing w:after="40"/>
            </w:pPr>
            <w:r>
              <w:rPr>
                <w:rFonts w:ascii="Microsoft YaHei" w:hAnsi="Microsoft YaHei" w:eastAsia="Microsoft YaHei"/>
                <w:sz w:val="18"/>
              </w:rPr>
              <w:t>销售/发货人员</w:t>
            </w:r>
          </w:p>
        </w:tc>
        <w:tc>
          <w:tcPr>
            <w:tcW w:type="dxa" w:w="3384"/>
            <w:vAlign w:val="center"/>
          </w:tcPr>
          <w:p>
            <w:pPr>
              <w:spacing w:after="40"/>
            </w:pPr>
            <w:r>
              <w:rPr>
                <w:rFonts w:ascii="Microsoft YaHei" w:hAnsi="Microsoft YaHei" w:eastAsia="Microsoft YaHei"/>
                <w:sz w:val="18"/>
              </w:rPr>
              <w:t>销售订单、发货通知、物流单、车牌照片</w:t>
            </w:r>
          </w:p>
        </w:tc>
        <w:tc>
          <w:tcPr>
            <w:tcW w:type="dxa" w:w="4176"/>
            <w:vAlign w:val="center"/>
          </w:tcPr>
          <w:p>
            <w:pPr>
              <w:spacing w:after="40"/>
            </w:pPr>
            <w:r>
              <w:rPr>
                <w:rFonts w:ascii="Microsoft YaHei" w:hAnsi="Microsoft YaHei" w:eastAsia="Microsoft YaHei"/>
                <w:sz w:val="18"/>
              </w:rPr>
              <w:t>销售订单、销售出库、发货记录、物流附件</w:t>
            </w:r>
          </w:p>
        </w:tc>
      </w:tr>
      <w:tr>
        <w:tc>
          <w:tcPr>
            <w:tcW w:type="dxa" w:w="1800"/>
            <w:vAlign w:val="center"/>
          </w:tcPr>
          <w:p>
            <w:pPr>
              <w:spacing w:after="40"/>
            </w:pPr>
            <w:r>
              <w:rPr>
                <w:rFonts w:ascii="Microsoft YaHei" w:hAnsi="Microsoft YaHei" w:eastAsia="Microsoft YaHei"/>
                <w:sz w:val="18"/>
              </w:rPr>
              <w:t>设备人员</w:t>
            </w:r>
          </w:p>
        </w:tc>
        <w:tc>
          <w:tcPr>
            <w:tcW w:type="dxa" w:w="3384"/>
            <w:vAlign w:val="center"/>
          </w:tcPr>
          <w:p>
            <w:pPr>
              <w:spacing w:after="40"/>
            </w:pPr>
            <w:r>
              <w:rPr>
                <w:rFonts w:ascii="Microsoft YaHei" w:hAnsi="Microsoft YaHei" w:eastAsia="Microsoft YaHei"/>
                <w:sz w:val="18"/>
              </w:rPr>
              <w:t>点检表、维修记录、能耗统计表</w:t>
            </w:r>
          </w:p>
        </w:tc>
        <w:tc>
          <w:tcPr>
            <w:tcW w:type="dxa" w:w="4176"/>
            <w:vAlign w:val="center"/>
          </w:tcPr>
          <w:p>
            <w:pPr>
              <w:spacing w:after="40"/>
            </w:pPr>
            <w:r>
              <w:rPr>
                <w:rFonts w:ascii="Microsoft YaHei" w:hAnsi="Microsoft YaHei" w:eastAsia="Microsoft YaHei"/>
                <w:sz w:val="18"/>
              </w:rPr>
              <w:t>设备点检单、维修工单、保养记录、能耗台账</w:t>
            </w:r>
          </w:p>
        </w:tc>
      </w:tr>
      <w:tr>
        <w:tc>
          <w:tcPr>
            <w:tcW w:type="dxa" w:w="1800"/>
            <w:vAlign w:val="center"/>
          </w:tcPr>
          <w:p>
            <w:pPr>
              <w:spacing w:after="40"/>
            </w:pPr>
            <w:r>
              <w:rPr>
                <w:rFonts w:ascii="Microsoft YaHei" w:hAnsi="Microsoft YaHei" w:eastAsia="Microsoft YaHei"/>
                <w:sz w:val="18"/>
              </w:rPr>
              <w:t>人事人员</w:t>
            </w:r>
          </w:p>
        </w:tc>
        <w:tc>
          <w:tcPr>
            <w:tcW w:type="dxa" w:w="3384"/>
            <w:vAlign w:val="center"/>
          </w:tcPr>
          <w:p>
            <w:pPr>
              <w:spacing w:after="40"/>
            </w:pPr>
            <w:r>
              <w:rPr>
                <w:rFonts w:ascii="Microsoft YaHei" w:hAnsi="Microsoft YaHei" w:eastAsia="Microsoft YaHei"/>
                <w:sz w:val="18"/>
              </w:rPr>
              <w:t>考勤表、员工信息表、入离职资料</w:t>
            </w:r>
          </w:p>
        </w:tc>
        <w:tc>
          <w:tcPr>
            <w:tcW w:type="dxa" w:w="4176"/>
            <w:vAlign w:val="center"/>
          </w:tcPr>
          <w:p>
            <w:pPr>
              <w:spacing w:after="40"/>
            </w:pPr>
            <w:r>
              <w:rPr>
                <w:rFonts w:ascii="Microsoft YaHei" w:hAnsi="Microsoft YaHei" w:eastAsia="Microsoft YaHei"/>
                <w:sz w:val="18"/>
              </w:rPr>
              <w:t>考勤记录、员工档案、人事附件</w:t>
            </w:r>
          </w:p>
        </w:tc>
      </w:tr>
    </w:tbl>
    <w:p/>
    <w:p>
      <w:pPr>
        <w:pStyle w:val="Heading2"/>
      </w:pPr>
      <w:r>
        <w:rPr>
          <w:rFonts w:ascii="Microsoft YaHei" w:hAnsi="Microsoft YaHei" w:eastAsia="Microsoft YaHei"/>
          <w:b/>
          <w:color w:val="2E74B5"/>
          <w:sz w:val="26"/>
        </w:rPr>
        <w:t>4.2 功能性需求</w:t>
      </w:r>
    </w:p>
    <w:p>
      <w:pPr>
        <w:pStyle w:val="ListNumber"/>
      </w:pPr>
      <w:r>
        <w:rPr>
          <w:rFonts w:ascii="Microsoft YaHei" w:hAnsi="Microsoft YaHei" w:eastAsia="Microsoft YaHei"/>
          <w:sz w:val="20"/>
        </w:rPr>
        <w:t>采集配置：管理员可配置服务端地址、企业编号、设备编号、设备授权码、默认上传用户、默认岗位、监听目录和每个目录的岗位归属。</w:t>
      </w:r>
    </w:p>
    <w:p>
      <w:pPr>
        <w:pStyle w:val="ListNumber"/>
      </w:pPr>
      <w:r>
        <w:rPr>
          <w:rFonts w:ascii="Microsoft YaHei" w:hAnsi="Microsoft YaHei" w:eastAsia="Microsoft YaHei"/>
          <w:sz w:val="20"/>
        </w:rPr>
        <w:t>资料上传：支持手动选择、拖拽上传、目录监听自动入队；文件写入稳定后计算SHA256，重复文件可识别为 duplicate，不重复解析和入库。</w:t>
      </w:r>
    </w:p>
    <w:p>
      <w:pPr>
        <w:pStyle w:val="ListNumber"/>
      </w:pPr>
      <w:r>
        <w:rPr>
          <w:rFonts w:ascii="Microsoft YaHei" w:hAnsi="Microsoft YaHei" w:eastAsia="Microsoft YaHei"/>
          <w:sz w:val="20"/>
        </w:rPr>
        <w:t>资料解析：Excel/CSV抽取sheet和行数据，Word抽取文本，PDF抽取文本，文本按UTF-8读取，图片先进入OCR待处理状态，后续接入OCR Worker。</w:t>
      </w:r>
    </w:p>
    <w:p>
      <w:pPr>
        <w:pStyle w:val="ListNumber"/>
      </w:pPr>
      <w:r>
        <w:rPr>
          <w:rFonts w:ascii="Microsoft YaHei" w:hAnsi="Microsoft YaHei" w:eastAsia="Microsoft YaHei"/>
          <w:sz w:val="20"/>
        </w:rPr>
        <w:t>智能分类：结合固定模块规则、动态应用名称、表名、字段标签、别名、历史修正和岗位来源，判断目标模块、单据类型、目标表和置信度。</w:t>
      </w:r>
    </w:p>
    <w:p>
      <w:pPr>
        <w:pStyle w:val="ListNumber"/>
      </w:pPr>
      <w:r>
        <w:rPr>
          <w:rFonts w:ascii="Microsoft YaHei" w:hAnsi="Microsoft YaHei" w:eastAsia="Microsoft YaHei"/>
          <w:sz w:val="20"/>
        </w:rPr>
        <w:t>入库计划：根据一份资料包含的行数、表格结构和文本结构，判断生成一张单据、多张单据或主从明细，并保存字段契约快照。</w:t>
      </w:r>
    </w:p>
    <w:p>
      <w:pPr>
        <w:pStyle w:val="ListNumber"/>
      </w:pPr>
      <w:r>
        <w:rPr>
          <w:rFonts w:ascii="Microsoft YaHei" w:hAnsi="Microsoft YaHei" w:eastAsia="Microsoft YaHei"/>
          <w:sz w:val="20"/>
        </w:rPr>
        <w:t>动态应用入库：对 target_kind=data_app 的计划，确保 app_data 动态表存在，匹配列名与别名，写入记录、AI来源属性、未匹配字段和业务链接。</w:t>
      </w:r>
    </w:p>
    <w:p>
      <w:pPr>
        <w:pStyle w:val="ListNumber"/>
      </w:pPr>
      <w:r>
        <w:rPr>
          <w:rFonts w:ascii="Microsoft YaHei" w:hAnsi="Microsoft YaHei" w:eastAsia="Microsoft YaHei"/>
          <w:sz w:val="20"/>
        </w:rPr>
        <w:t>固定模块入库：对采购入库、质检、生产、销售、设备、人事等固定模块，优先调用正式业务RPC或模块接口，避免直接写底层业务表。</w:t>
      </w:r>
    </w:p>
    <w:p>
      <w:pPr>
        <w:pStyle w:val="ListNumber"/>
      </w:pPr>
      <w:r>
        <w:rPr>
          <w:rFonts w:ascii="Microsoft YaHei" w:hAnsi="Microsoft YaHei" w:eastAsia="Microsoft YaHei"/>
          <w:sz w:val="20"/>
        </w:rPr>
        <w:t>人工复核：业务人员可查看AI生成记录、来源文件、字段映射、置信度、未匹配字段，并可修改字段、确认、驳回、合并或拆分。</w:t>
      </w:r>
    </w:p>
    <w:p>
      <w:pPr>
        <w:pStyle w:val="ListNumber"/>
      </w:pPr>
      <w:r>
        <w:rPr>
          <w:rFonts w:ascii="Microsoft YaHei" w:hAnsi="Microsoft YaHei" w:eastAsia="Microsoft YaHei"/>
          <w:sz w:val="20"/>
        </w:rPr>
        <w:t>修正留痕：人工修正写入 ai_business_corrections，影响统计的修正标记 recalculation_status=pending，后续由重算流程处理。</w:t>
      </w:r>
    </w:p>
    <w:p>
      <w:pPr>
        <w:pStyle w:val="ListNumber"/>
      </w:pPr>
      <w:r>
        <w:rPr>
          <w:rFonts w:ascii="Microsoft YaHei" w:hAnsi="Microsoft YaHei" w:eastAsia="Microsoft YaHei"/>
          <w:sz w:val="20"/>
        </w:rPr>
        <w:t>统计可用：AI生成数据在确认或允许自动生效后，应能进入系统已有统计、BI、报表和业务查询链路。</w:t>
      </w:r>
    </w:p>
    <w:p>
      <w:pPr>
        <w:pStyle w:val="Heading2"/>
      </w:pPr>
      <w:r>
        <w:rPr>
          <w:rFonts w:ascii="Microsoft YaHei" w:hAnsi="Microsoft YaHei" w:eastAsia="Microsoft YaHei"/>
          <w:b/>
          <w:color w:val="2E74B5"/>
          <w:sz w:val="26"/>
        </w:rPr>
        <w:t>4.3 非功能性需求</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1512"/>
            <w:shd w:fill="E8EEF5"/>
            <w:vAlign w:val="center"/>
          </w:tcPr>
          <w:p>
            <w:pPr>
              <w:jc w:val="center"/>
            </w:pPr>
            <w:r>
              <w:rPr>
                <w:rFonts w:ascii="Microsoft YaHei" w:hAnsi="Microsoft YaHei" w:eastAsia="Microsoft YaHei"/>
                <w:b/>
                <w:sz w:val="18"/>
              </w:rPr>
              <w:t>类别</w:t>
            </w:r>
          </w:p>
        </w:tc>
        <w:tc>
          <w:tcPr>
            <w:tcW w:type="dxa" w:w="3096"/>
            <w:shd w:fill="E8EEF5"/>
            <w:vAlign w:val="center"/>
          </w:tcPr>
          <w:p>
            <w:pPr>
              <w:jc w:val="center"/>
            </w:pPr>
            <w:r>
              <w:rPr>
                <w:rFonts w:ascii="Microsoft YaHei" w:hAnsi="Microsoft YaHei" w:eastAsia="Microsoft YaHei"/>
                <w:b/>
                <w:sz w:val="18"/>
              </w:rPr>
              <w:t>要求</w:t>
            </w:r>
          </w:p>
        </w:tc>
        <w:tc>
          <w:tcPr>
            <w:tcW w:type="dxa" w:w="4752"/>
            <w:shd w:fill="E8EEF5"/>
            <w:vAlign w:val="center"/>
          </w:tcPr>
          <w:p>
            <w:pPr>
              <w:jc w:val="center"/>
            </w:pPr>
            <w:r>
              <w:rPr>
                <w:rFonts w:ascii="Microsoft YaHei" w:hAnsi="Microsoft YaHei" w:eastAsia="Microsoft YaHei"/>
                <w:b/>
                <w:sz w:val="18"/>
              </w:rPr>
              <w:t>设计说明</w:t>
            </w:r>
          </w:p>
        </w:tc>
      </w:tr>
      <w:tr>
        <w:tc>
          <w:tcPr>
            <w:tcW w:type="dxa" w:w="1512"/>
            <w:vAlign w:val="center"/>
          </w:tcPr>
          <w:p>
            <w:pPr>
              <w:spacing w:after="40"/>
            </w:pPr>
            <w:r>
              <w:rPr>
                <w:rFonts w:ascii="Microsoft YaHei" w:hAnsi="Microsoft YaHei" w:eastAsia="Microsoft YaHei"/>
                <w:sz w:val="18"/>
              </w:rPr>
              <w:t>可靠性</w:t>
            </w:r>
          </w:p>
        </w:tc>
        <w:tc>
          <w:tcPr>
            <w:tcW w:type="dxa" w:w="3096"/>
            <w:vAlign w:val="center"/>
          </w:tcPr>
          <w:p>
            <w:pPr>
              <w:spacing w:after="40"/>
            </w:pPr>
            <w:r>
              <w:rPr>
                <w:rFonts w:ascii="Microsoft YaHei" w:hAnsi="Microsoft YaHei" w:eastAsia="Microsoft YaHei"/>
                <w:sz w:val="18"/>
              </w:rPr>
              <w:t>断网、重启、重复上传、Worker失败时不丢数据</w:t>
            </w:r>
          </w:p>
        </w:tc>
        <w:tc>
          <w:tcPr>
            <w:tcW w:type="dxa" w:w="4752"/>
            <w:vAlign w:val="center"/>
          </w:tcPr>
          <w:p>
            <w:pPr>
              <w:spacing w:after="40"/>
            </w:pPr>
            <w:r>
              <w:rPr>
                <w:rFonts w:ascii="Microsoft YaHei" w:hAnsi="Microsoft YaHei" w:eastAsia="Microsoft YaHei"/>
                <w:sz w:val="18"/>
              </w:rPr>
              <w:t>本地SQLite队列、服务端状态机、skip locked、重试次数和失败原因</w:t>
            </w:r>
          </w:p>
        </w:tc>
      </w:tr>
      <w:tr>
        <w:tc>
          <w:tcPr>
            <w:tcW w:type="dxa" w:w="1512"/>
            <w:vAlign w:val="center"/>
          </w:tcPr>
          <w:p>
            <w:pPr>
              <w:spacing w:after="40"/>
            </w:pPr>
            <w:r>
              <w:rPr>
                <w:rFonts w:ascii="Microsoft YaHei" w:hAnsi="Microsoft YaHei" w:eastAsia="Microsoft YaHei"/>
                <w:sz w:val="18"/>
              </w:rPr>
              <w:t>可追溯</w:t>
            </w:r>
          </w:p>
        </w:tc>
        <w:tc>
          <w:tcPr>
            <w:tcW w:type="dxa" w:w="3096"/>
            <w:vAlign w:val="center"/>
          </w:tcPr>
          <w:p>
            <w:pPr>
              <w:spacing w:after="40"/>
            </w:pPr>
            <w:r>
              <w:rPr>
                <w:rFonts w:ascii="Microsoft YaHei" w:hAnsi="Microsoft YaHei" w:eastAsia="Microsoft YaHei"/>
                <w:sz w:val="18"/>
              </w:rPr>
              <w:t>每条业务数据能追溯到文件、设备、目录、上传人和解析计划</w:t>
            </w:r>
          </w:p>
        </w:tc>
        <w:tc>
          <w:tcPr>
            <w:tcW w:type="dxa" w:w="4752"/>
            <w:vAlign w:val="center"/>
          </w:tcPr>
          <w:p>
            <w:pPr>
              <w:spacing w:after="40"/>
            </w:pPr>
            <w:r>
              <w:rPr>
                <w:rFonts w:ascii="Microsoft YaHei" w:hAnsi="Microsoft YaHei" w:eastAsia="Microsoft YaHei"/>
                <w:sz w:val="18"/>
              </w:rPr>
              <w:t>document_assets、document_entry_plans、document_business_links</w:t>
            </w:r>
          </w:p>
        </w:tc>
      </w:tr>
      <w:tr>
        <w:tc>
          <w:tcPr>
            <w:tcW w:type="dxa" w:w="1512"/>
            <w:vAlign w:val="center"/>
          </w:tcPr>
          <w:p>
            <w:pPr>
              <w:spacing w:after="40"/>
            </w:pPr>
            <w:r>
              <w:rPr>
                <w:rFonts w:ascii="Microsoft YaHei" w:hAnsi="Microsoft YaHei" w:eastAsia="Microsoft YaHei"/>
                <w:sz w:val="18"/>
              </w:rPr>
              <w:t>可修正</w:t>
            </w:r>
          </w:p>
        </w:tc>
        <w:tc>
          <w:tcPr>
            <w:tcW w:type="dxa" w:w="3096"/>
            <w:vAlign w:val="center"/>
          </w:tcPr>
          <w:p>
            <w:pPr>
              <w:spacing w:after="40"/>
            </w:pPr>
            <w:r>
              <w:rPr>
                <w:rFonts w:ascii="Microsoft YaHei" w:hAnsi="Microsoft YaHei" w:eastAsia="Microsoft YaHei"/>
                <w:sz w:val="18"/>
              </w:rPr>
              <w:t>识别错误可人工改正，改正后保留差异</w:t>
            </w:r>
          </w:p>
        </w:tc>
        <w:tc>
          <w:tcPr>
            <w:tcW w:type="dxa" w:w="4752"/>
            <w:vAlign w:val="center"/>
          </w:tcPr>
          <w:p>
            <w:pPr>
              <w:spacing w:after="40"/>
            </w:pPr>
            <w:r>
              <w:rPr>
                <w:rFonts w:ascii="Microsoft YaHei" w:hAnsi="Microsoft YaHei" w:eastAsia="Microsoft YaHei"/>
                <w:sz w:val="18"/>
              </w:rPr>
              <w:t>ai_business_corrections 与 ai_review_status</w:t>
            </w:r>
          </w:p>
        </w:tc>
      </w:tr>
      <w:tr>
        <w:tc>
          <w:tcPr>
            <w:tcW w:type="dxa" w:w="1512"/>
            <w:vAlign w:val="center"/>
          </w:tcPr>
          <w:p>
            <w:pPr>
              <w:spacing w:after="40"/>
            </w:pPr>
            <w:r>
              <w:rPr>
                <w:rFonts w:ascii="Microsoft YaHei" w:hAnsi="Microsoft YaHei" w:eastAsia="Microsoft YaHei"/>
                <w:sz w:val="18"/>
              </w:rPr>
              <w:t>安全</w:t>
            </w:r>
          </w:p>
        </w:tc>
        <w:tc>
          <w:tcPr>
            <w:tcW w:type="dxa" w:w="3096"/>
            <w:vAlign w:val="center"/>
          </w:tcPr>
          <w:p>
            <w:pPr>
              <w:spacing w:after="40"/>
            </w:pPr>
            <w:r>
              <w:rPr>
                <w:rFonts w:ascii="Microsoft YaHei" w:hAnsi="Microsoft YaHei" w:eastAsia="Microsoft YaHei"/>
                <w:sz w:val="18"/>
              </w:rPr>
              <w:t>设备需要绑定，上传需device token，业务查看需RLS和角色权限</w:t>
            </w:r>
          </w:p>
        </w:tc>
        <w:tc>
          <w:tcPr>
            <w:tcW w:type="dxa" w:w="4752"/>
            <w:vAlign w:val="center"/>
          </w:tcPr>
          <w:p>
            <w:pPr>
              <w:spacing w:after="40"/>
            </w:pPr>
            <w:r>
              <w:rPr>
                <w:rFonts w:ascii="Microsoft YaHei" w:hAnsi="Microsoft YaHei" w:eastAsia="Microsoft YaHei"/>
                <w:sz w:val="18"/>
              </w:rPr>
              <w:t>DPAPI加密token、RLS硬化、操作权限</w:t>
            </w:r>
          </w:p>
        </w:tc>
      </w:tr>
      <w:tr>
        <w:tc>
          <w:tcPr>
            <w:tcW w:type="dxa" w:w="1512"/>
            <w:vAlign w:val="center"/>
          </w:tcPr>
          <w:p>
            <w:pPr>
              <w:spacing w:after="40"/>
            </w:pPr>
            <w:r>
              <w:rPr>
                <w:rFonts w:ascii="Microsoft YaHei" w:hAnsi="Microsoft YaHei" w:eastAsia="Microsoft YaHei"/>
                <w:sz w:val="18"/>
              </w:rPr>
              <w:t>性能</w:t>
            </w:r>
          </w:p>
        </w:tc>
        <w:tc>
          <w:tcPr>
            <w:tcW w:type="dxa" w:w="3096"/>
            <w:vAlign w:val="center"/>
          </w:tcPr>
          <w:p>
            <w:pPr>
              <w:spacing w:after="40"/>
            </w:pPr>
            <w:r>
              <w:rPr>
                <w:rFonts w:ascii="Microsoft YaHei" w:hAnsi="Microsoft YaHei" w:eastAsia="Microsoft YaHei"/>
                <w:sz w:val="18"/>
              </w:rPr>
              <w:t>100人以内、多个目录持续上传时保持稳定</w:t>
            </w:r>
          </w:p>
        </w:tc>
        <w:tc>
          <w:tcPr>
            <w:tcW w:type="dxa" w:w="4752"/>
            <w:vAlign w:val="center"/>
          </w:tcPr>
          <w:p>
            <w:pPr>
              <w:spacing w:after="40"/>
            </w:pPr>
            <w:r>
              <w:rPr>
                <w:rFonts w:ascii="Microsoft YaHei" w:hAnsi="Microsoft YaHei" w:eastAsia="Microsoft YaHei"/>
                <w:sz w:val="18"/>
              </w:rPr>
              <w:t>限制上传大小、分片上传、Worker轮询、批量日志</w:t>
            </w:r>
          </w:p>
        </w:tc>
      </w:tr>
      <w:tr>
        <w:tc>
          <w:tcPr>
            <w:tcW w:type="dxa" w:w="1512"/>
            <w:vAlign w:val="center"/>
          </w:tcPr>
          <w:p>
            <w:pPr>
              <w:spacing w:after="40"/>
            </w:pPr>
            <w:r>
              <w:rPr>
                <w:rFonts w:ascii="Microsoft YaHei" w:hAnsi="Microsoft YaHei" w:eastAsia="Microsoft YaHei"/>
                <w:sz w:val="18"/>
              </w:rPr>
              <w:t>可扩展</w:t>
            </w:r>
          </w:p>
        </w:tc>
        <w:tc>
          <w:tcPr>
            <w:tcW w:type="dxa" w:w="3096"/>
            <w:vAlign w:val="center"/>
          </w:tcPr>
          <w:p>
            <w:pPr>
              <w:spacing w:after="40"/>
            </w:pPr>
            <w:r>
              <w:rPr>
                <w:rFonts w:ascii="Microsoft YaHei" w:hAnsi="Microsoft YaHei" w:eastAsia="Microsoft YaHei"/>
                <w:sz w:val="18"/>
              </w:rPr>
              <w:t>新增模块、字段、模板和AI能力不重构主链路</w:t>
            </w:r>
          </w:p>
        </w:tc>
        <w:tc>
          <w:tcPr>
            <w:tcW w:type="dxa" w:w="4752"/>
            <w:vAlign w:val="center"/>
          </w:tcPr>
          <w:p>
            <w:pPr>
              <w:spacing w:after="40"/>
            </w:pPr>
            <w:r>
              <w:rPr>
                <w:rFonts w:ascii="Microsoft YaHei" w:hAnsi="Microsoft YaHei" w:eastAsia="Microsoft YaHei"/>
                <w:sz w:val="18"/>
              </w:rPr>
              <w:t>target_kind、columns_snapshot、动态应用、语义库和固定模块Worker插件化</w:t>
            </w:r>
          </w:p>
        </w:tc>
      </w:tr>
    </w:tbl>
    <w:p/>
    <w:p>
      <w:pPr>
        <w:pStyle w:val="Heading2"/>
      </w:pPr>
      <w:r>
        <w:rPr>
          <w:rFonts w:ascii="Microsoft YaHei" w:hAnsi="Microsoft YaHei" w:eastAsia="Microsoft YaHei"/>
          <w:b/>
          <w:color w:val="2E74B5"/>
          <w:sz w:val="26"/>
        </w:rPr>
        <w:t>4.4 关键边界</w:t>
      </w:r>
    </w:p>
    <w:p>
      <w:pPr>
        <w:spacing w:after="120" w:line="276" w:lineRule="auto"/>
        <w:ind w:firstLine="403"/>
      </w:pPr>
      <w:r>
        <w:rPr>
          <w:rFonts w:ascii="Microsoft YaHei" w:hAnsi="Microsoft YaHei" w:eastAsia="Microsoft YaHei"/>
          <w:sz w:val="21"/>
        </w:rPr>
        <w:t>第一阶段不以“完全无人值守、百分百自动识别”为验收目标，而以“资料自动收集、自动解析、自动生成候选单据、低风险自动入库、高风险待确认、修正留痕、统计可用”为目标。也就是说，系统成功的标志不是所有资料都无误识别，而是大部分重复录入工作被系统接管，剩余不确定性被清晰呈现给人工复核。</w:t>
      </w:r>
    </w:p>
    <w:p>
      <w:pPr>
        <w:spacing w:after="120" w:line="276" w:lineRule="auto"/>
        <w:ind w:firstLine="403"/>
      </w:pPr>
      <w:r>
        <w:rPr>
          <w:rFonts w:ascii="Microsoft YaHei" w:hAnsi="Microsoft YaHei" w:eastAsia="Microsoft YaHei"/>
          <w:sz w:val="21"/>
        </w:rPr>
        <w:t>第一阶段也不应把独立实施贯标运维系统混入范围。实施交付过程中的商务、售前、调研、合同、二开、验收和售后资料，可以先作为资料入单场景的一类业务文件，但独立的Agent运维系统应在第二阶段另行建设，否则会造成业务单据入库和交付项目管理两个问题相互牵扯。</w:t>
      </w:r>
    </w:p>
    <w:p>
      <w:pPr>
        <w:pStyle w:val="Heading1"/>
      </w:pPr>
      <w:r>
        <w:rPr>
          <w:rFonts w:ascii="Microsoft YaHei" w:hAnsi="Microsoft YaHei" w:eastAsia="Microsoft YaHei"/>
          <w:b/>
          <w:color w:val="2E74B5"/>
          <w:sz w:val="32"/>
        </w:rPr>
        <w:t>5 第二阶段：Agent实施贯标运维系统边界</w:t>
      </w:r>
    </w:p>
    <w:p>
      <w:pPr>
        <w:spacing w:after="120" w:line="276" w:lineRule="auto"/>
        <w:ind w:firstLine="403"/>
      </w:pPr>
      <w:r>
        <w:rPr>
          <w:rFonts w:ascii="Microsoft YaHei" w:hAnsi="Microsoft YaHei" w:eastAsia="Microsoft YaHei"/>
          <w:sz w:val="21"/>
        </w:rPr>
        <w:t>第二阶段需要建设的是一套独立的 Agent 实施贯标运维系统。它与第一阶段的AI资料自动入单共享部分底层能力，如文件采集、知识库、权限、日志、Agent Runtime、动态应用和流程引擎，但业务目标不同。第一阶段关注工厂业务资料如何变成业务单据；第二阶段关注软件交付团队如何把客户从商务线索推进到实施上线、验收和长期运维。</w:t>
      </w:r>
    </w:p>
    <w:p>
      <w:pPr>
        <w:spacing w:after="120" w:line="276" w:lineRule="auto"/>
        <w:ind w:firstLine="403"/>
      </w:pPr>
      <w:r>
        <w:rPr>
          <w:rFonts w:ascii="Microsoft YaHei" w:hAnsi="Microsoft YaHei" w:eastAsia="Microsoft YaHei"/>
          <w:sz w:val="21"/>
        </w:rPr>
        <w:t>该系统建议围绕交付生命周期建模：商务机会、售前方案、需求调研、合同与范围、实施计划、数据初始化、流程配置、二次开发、用户培训、上线验收、售后工单、维护巡检、版本升级和客户成功。每个阶段都应能产生结构化记录、文档附件、任务清单、风险项、负责人、状态和验收证据。</w:t>
      </w:r>
    </w:p>
    <w:p>
      <w:pPr>
        <w:spacing w:after="120" w:line="276" w:lineRule="auto"/>
        <w:ind w:firstLine="403"/>
      </w:pPr>
      <w:r>
        <w:rPr>
          <w:rFonts w:ascii="Microsoft YaHei" w:hAnsi="Microsoft YaHei" w:eastAsia="Microsoft YaHei"/>
          <w:sz w:val="21"/>
        </w:rPr>
        <w:t>与传统项目管理工具不同，Agent实施系统的重点是快速配置 EISCore。它应能根据行业模板、客户调研记录、历史实施案例和系统语义库，自动生成模块清单、字段清单、流程草图、权限矩阵、数据导入模板、培训手册、验收清单和二开需求草案。它不是单纯的聊天机器人，而是带有交付方法论、标准化流程和系统配置能力的实施助手。</w:t>
      </w:r>
    </w:p>
    <w:p>
      <w:pPr>
        <w:spacing w:after="120" w:line="276" w:lineRule="auto"/>
        <w:ind w:firstLine="403"/>
      </w:pPr>
      <w:r>
        <w:rPr>
          <w:rFonts w:ascii="Microsoft YaHei" w:hAnsi="Microsoft YaHei" w:eastAsia="Microsoft YaHei"/>
          <w:sz w:val="21"/>
        </w:rPr>
        <w:t>第二阶段必须避免与第一阶段争抢开发资源。建议在第一阶段完成资料入单闭环后，再把入单能力抽象为“交付文档采集与结构化”组件，用于实施资料、客户调研表、会议纪要、合同附件和验收文件的结构化管理。这样两阶段之间存在复用关系，但验收边界仍然清楚。</w:t>
      </w:r>
    </w:p>
    <w:p>
      <w:pPr>
        <w:pStyle w:val="Heading2"/>
      </w:pPr>
      <w:r>
        <w:rPr>
          <w:rFonts w:ascii="Microsoft YaHei" w:hAnsi="Microsoft YaHei" w:eastAsia="Microsoft YaHei"/>
          <w:b/>
          <w:color w:val="2E74B5"/>
          <w:sz w:val="26"/>
        </w:rPr>
        <w:t>5.1 两阶段边界表</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1584"/>
            <w:shd w:fill="E8EEF5"/>
            <w:vAlign w:val="center"/>
          </w:tcPr>
          <w:p>
            <w:pPr>
              <w:jc w:val="center"/>
            </w:pPr>
            <w:r>
              <w:rPr>
                <w:rFonts w:ascii="Microsoft YaHei" w:hAnsi="Microsoft YaHei" w:eastAsia="Microsoft YaHei"/>
                <w:b/>
                <w:sz w:val="18"/>
              </w:rPr>
              <w:t>维度</w:t>
            </w:r>
          </w:p>
        </w:tc>
        <w:tc>
          <w:tcPr>
            <w:tcW w:type="dxa" w:w="3888"/>
            <w:shd w:fill="E8EEF5"/>
            <w:vAlign w:val="center"/>
          </w:tcPr>
          <w:p>
            <w:pPr>
              <w:jc w:val="center"/>
            </w:pPr>
            <w:r>
              <w:rPr>
                <w:rFonts w:ascii="Microsoft YaHei" w:hAnsi="Microsoft YaHei" w:eastAsia="Microsoft YaHei"/>
                <w:b/>
                <w:sz w:val="18"/>
              </w:rPr>
              <w:t>第一阶段：AI资料自动入单</w:t>
            </w:r>
          </w:p>
        </w:tc>
        <w:tc>
          <w:tcPr>
            <w:tcW w:type="dxa" w:w="3888"/>
            <w:shd w:fill="E8EEF5"/>
            <w:vAlign w:val="center"/>
          </w:tcPr>
          <w:p>
            <w:pPr>
              <w:jc w:val="center"/>
            </w:pPr>
            <w:r>
              <w:rPr>
                <w:rFonts w:ascii="Microsoft YaHei" w:hAnsi="Microsoft YaHei" w:eastAsia="Microsoft YaHei"/>
                <w:b/>
                <w:sz w:val="18"/>
              </w:rPr>
              <w:t>第二阶段：Agent实施贯标运维系统</w:t>
            </w:r>
          </w:p>
        </w:tc>
      </w:tr>
      <w:tr>
        <w:tc>
          <w:tcPr>
            <w:tcW w:type="dxa" w:w="1584"/>
            <w:vAlign w:val="center"/>
          </w:tcPr>
          <w:p>
            <w:pPr>
              <w:spacing w:after="40"/>
            </w:pPr>
            <w:r>
              <w:rPr>
                <w:rFonts w:ascii="Microsoft YaHei" w:hAnsi="Microsoft YaHei" w:eastAsia="Microsoft YaHei"/>
                <w:sz w:val="18"/>
              </w:rPr>
              <w:t>核心对象</w:t>
            </w:r>
          </w:p>
        </w:tc>
        <w:tc>
          <w:tcPr>
            <w:tcW w:type="dxa" w:w="3888"/>
            <w:vAlign w:val="center"/>
          </w:tcPr>
          <w:p>
            <w:pPr>
              <w:spacing w:after="40"/>
            </w:pPr>
            <w:r>
              <w:rPr>
                <w:rFonts w:ascii="Microsoft YaHei" w:hAnsi="Microsoft YaHei" w:eastAsia="Microsoft YaHei"/>
                <w:sz w:val="18"/>
              </w:rPr>
              <w:t>工厂日常业务资料、表格、图片、扫描件</w:t>
            </w:r>
          </w:p>
        </w:tc>
        <w:tc>
          <w:tcPr>
            <w:tcW w:type="dxa" w:w="3888"/>
            <w:vAlign w:val="center"/>
          </w:tcPr>
          <w:p>
            <w:pPr>
              <w:spacing w:after="40"/>
            </w:pPr>
            <w:r>
              <w:rPr>
                <w:rFonts w:ascii="Microsoft YaHei" w:hAnsi="Microsoft YaHei" w:eastAsia="Microsoft YaHei"/>
                <w:sz w:val="18"/>
              </w:rPr>
              <w:t>客户项目、实施阶段、交付文档、任务和标准</w:t>
            </w:r>
          </w:p>
        </w:tc>
      </w:tr>
      <w:tr>
        <w:tc>
          <w:tcPr>
            <w:tcW w:type="dxa" w:w="1584"/>
            <w:vAlign w:val="center"/>
          </w:tcPr>
          <w:p>
            <w:pPr>
              <w:spacing w:after="40"/>
            </w:pPr>
            <w:r>
              <w:rPr>
                <w:rFonts w:ascii="Microsoft YaHei" w:hAnsi="Microsoft YaHei" w:eastAsia="Microsoft YaHei"/>
                <w:sz w:val="18"/>
              </w:rPr>
              <w:t>主要用户</w:t>
            </w:r>
          </w:p>
        </w:tc>
        <w:tc>
          <w:tcPr>
            <w:tcW w:type="dxa" w:w="3888"/>
            <w:vAlign w:val="center"/>
          </w:tcPr>
          <w:p>
            <w:pPr>
              <w:spacing w:after="40"/>
            </w:pPr>
            <w:r>
              <w:rPr>
                <w:rFonts w:ascii="Microsoft YaHei" w:hAnsi="Microsoft YaHei" w:eastAsia="Microsoft YaHei"/>
                <w:sz w:val="18"/>
              </w:rPr>
              <w:t>仓库、质检、生产、采购、销售、人事、设备等岗位</w:t>
            </w:r>
          </w:p>
        </w:tc>
        <w:tc>
          <w:tcPr>
            <w:tcW w:type="dxa" w:w="3888"/>
            <w:vAlign w:val="center"/>
          </w:tcPr>
          <w:p>
            <w:pPr>
              <w:spacing w:after="40"/>
            </w:pPr>
            <w:r>
              <w:rPr>
                <w:rFonts w:ascii="Microsoft YaHei" w:hAnsi="Microsoft YaHei" w:eastAsia="Microsoft YaHei"/>
                <w:sz w:val="18"/>
              </w:rPr>
              <w:t>商务、售前、实施顾问、开发、项目经理、售后运维</w:t>
            </w:r>
          </w:p>
        </w:tc>
      </w:tr>
      <w:tr>
        <w:tc>
          <w:tcPr>
            <w:tcW w:type="dxa" w:w="1584"/>
            <w:vAlign w:val="center"/>
          </w:tcPr>
          <w:p>
            <w:pPr>
              <w:spacing w:after="40"/>
            </w:pPr>
            <w:r>
              <w:rPr>
                <w:rFonts w:ascii="Microsoft YaHei" w:hAnsi="Microsoft YaHei" w:eastAsia="Microsoft YaHei"/>
                <w:sz w:val="18"/>
              </w:rPr>
              <w:t>主要结果</w:t>
            </w:r>
          </w:p>
        </w:tc>
        <w:tc>
          <w:tcPr>
            <w:tcW w:type="dxa" w:w="3888"/>
            <w:vAlign w:val="center"/>
          </w:tcPr>
          <w:p>
            <w:pPr>
              <w:spacing w:after="40"/>
            </w:pPr>
            <w:r>
              <w:rPr>
                <w:rFonts w:ascii="Microsoft YaHei" w:hAnsi="Microsoft YaHei" w:eastAsia="Microsoft YaHei"/>
                <w:sz w:val="18"/>
              </w:rPr>
              <w:t>业务单据、动态表记录、业务链接、修正记录</w:t>
            </w:r>
          </w:p>
        </w:tc>
        <w:tc>
          <w:tcPr>
            <w:tcW w:type="dxa" w:w="3888"/>
            <w:vAlign w:val="center"/>
          </w:tcPr>
          <w:p>
            <w:pPr>
              <w:spacing w:after="40"/>
            </w:pPr>
            <w:r>
              <w:rPr>
                <w:rFonts w:ascii="Microsoft YaHei" w:hAnsi="Microsoft YaHei" w:eastAsia="Microsoft YaHei"/>
                <w:sz w:val="18"/>
              </w:rPr>
              <w:t>实施方案、配置清单、验收材料、运维工单和知识沉淀</w:t>
            </w:r>
          </w:p>
        </w:tc>
      </w:tr>
      <w:tr>
        <w:tc>
          <w:tcPr>
            <w:tcW w:type="dxa" w:w="1584"/>
            <w:vAlign w:val="center"/>
          </w:tcPr>
          <w:p>
            <w:pPr>
              <w:spacing w:after="40"/>
            </w:pPr>
            <w:r>
              <w:rPr>
                <w:rFonts w:ascii="Microsoft YaHei" w:hAnsi="Microsoft YaHei" w:eastAsia="Microsoft YaHei"/>
                <w:sz w:val="18"/>
              </w:rPr>
              <w:t>技术重点</w:t>
            </w:r>
          </w:p>
        </w:tc>
        <w:tc>
          <w:tcPr>
            <w:tcW w:type="dxa" w:w="3888"/>
            <w:vAlign w:val="center"/>
          </w:tcPr>
          <w:p>
            <w:pPr>
              <w:spacing w:after="40"/>
            </w:pPr>
            <w:r>
              <w:rPr>
                <w:rFonts w:ascii="Microsoft YaHei" w:hAnsi="Microsoft YaHei" w:eastAsia="Microsoft YaHei"/>
                <w:sz w:val="18"/>
              </w:rPr>
              <w:t>采集、解析、分类、字段映射、入库、复核</w:t>
            </w:r>
          </w:p>
        </w:tc>
        <w:tc>
          <w:tcPr>
            <w:tcW w:type="dxa" w:w="3888"/>
            <w:vAlign w:val="center"/>
          </w:tcPr>
          <w:p>
            <w:pPr>
              <w:spacing w:after="40"/>
            </w:pPr>
            <w:r>
              <w:rPr>
                <w:rFonts w:ascii="Microsoft YaHei" w:hAnsi="Microsoft YaHei" w:eastAsia="Microsoft YaHei"/>
                <w:sz w:val="18"/>
              </w:rPr>
              <w:t>项目流程、模板生成、标准贯标、配置推荐、交付知识库</w:t>
            </w:r>
          </w:p>
        </w:tc>
      </w:tr>
      <w:tr>
        <w:tc>
          <w:tcPr>
            <w:tcW w:type="dxa" w:w="1584"/>
            <w:vAlign w:val="center"/>
          </w:tcPr>
          <w:p>
            <w:pPr>
              <w:spacing w:after="40"/>
            </w:pPr>
            <w:r>
              <w:rPr>
                <w:rFonts w:ascii="Microsoft YaHei" w:hAnsi="Microsoft YaHei" w:eastAsia="Microsoft YaHei"/>
                <w:sz w:val="18"/>
              </w:rPr>
              <w:t>验收指标</w:t>
            </w:r>
          </w:p>
        </w:tc>
        <w:tc>
          <w:tcPr>
            <w:tcW w:type="dxa" w:w="3888"/>
            <w:vAlign w:val="center"/>
          </w:tcPr>
          <w:p>
            <w:pPr>
              <w:spacing w:after="40"/>
            </w:pPr>
            <w:r>
              <w:rPr>
                <w:rFonts w:ascii="Microsoft YaHei" w:hAnsi="Microsoft YaHei" w:eastAsia="Microsoft YaHei"/>
                <w:sz w:val="18"/>
              </w:rPr>
              <w:t>资料入库成功率、复核效率、未匹配字段可追踪</w:t>
            </w:r>
          </w:p>
        </w:tc>
        <w:tc>
          <w:tcPr>
            <w:tcW w:type="dxa" w:w="3888"/>
            <w:vAlign w:val="center"/>
          </w:tcPr>
          <w:p>
            <w:pPr>
              <w:spacing w:after="40"/>
            </w:pPr>
            <w:r>
              <w:rPr>
                <w:rFonts w:ascii="Microsoft YaHei" w:hAnsi="Microsoft YaHei" w:eastAsia="Microsoft YaHei"/>
                <w:sz w:val="18"/>
              </w:rPr>
              <w:t>交付周期缩短、配置复用率、验收材料完整度</w:t>
            </w:r>
          </w:p>
        </w:tc>
      </w:tr>
    </w:tbl>
    <w:p/>
    <w:p>
      <w:pPr>
        <w:pStyle w:val="Heading2"/>
      </w:pPr>
      <w:r>
        <w:rPr>
          <w:rFonts w:ascii="Microsoft YaHei" w:hAnsi="Microsoft YaHei" w:eastAsia="Microsoft YaHei"/>
          <w:b/>
          <w:color w:val="2E74B5"/>
          <w:sz w:val="26"/>
        </w:rPr>
        <w:t>5.2 第二阶段建议模块</w:t>
      </w:r>
    </w:p>
    <w:p>
      <w:pPr>
        <w:pStyle w:val="ListBullet"/>
      </w:pPr>
      <w:r>
        <w:rPr>
          <w:rFonts w:ascii="Microsoft YaHei" w:hAnsi="Microsoft YaHei" w:eastAsia="Microsoft YaHei"/>
          <w:sz w:val="20"/>
        </w:rPr>
        <w:t>客户与商机管理：记录客户行业、规模、痛点、预算、关键人、竞争态势和商务阶段。</w:t>
      </w:r>
    </w:p>
    <w:p>
      <w:pPr>
        <w:pStyle w:val="ListBullet"/>
      </w:pPr>
      <w:r>
        <w:rPr>
          <w:rFonts w:ascii="Microsoft YaHei" w:hAnsi="Microsoft YaHei" w:eastAsia="Microsoft YaHei"/>
          <w:sz w:val="20"/>
        </w:rPr>
        <w:t>售前方案生成：根据客户行业和已有模板生成解决方案、报价边界、演示脚本和风险说明。</w:t>
      </w:r>
    </w:p>
    <w:p>
      <w:pPr>
        <w:pStyle w:val="ListBullet"/>
      </w:pPr>
      <w:r>
        <w:rPr>
          <w:rFonts w:ascii="Microsoft YaHei" w:hAnsi="Microsoft YaHei" w:eastAsia="Microsoft YaHei"/>
          <w:sz w:val="20"/>
        </w:rPr>
        <w:t>调研与蓝图设计：把调研问卷、访谈纪要、现状流程和痛点整理成实施蓝图。</w:t>
      </w:r>
    </w:p>
    <w:p>
      <w:pPr>
        <w:pStyle w:val="ListBullet"/>
      </w:pPr>
      <w:r>
        <w:rPr>
          <w:rFonts w:ascii="Microsoft YaHei" w:hAnsi="Microsoft YaHei" w:eastAsia="Microsoft YaHei"/>
          <w:sz w:val="20"/>
        </w:rPr>
        <w:t>合同与范围管理：管理合同附件、范围边界、变更单、二开需求和交付责任。</w:t>
      </w:r>
    </w:p>
    <w:p>
      <w:pPr>
        <w:pStyle w:val="ListBullet"/>
      </w:pPr>
      <w:r>
        <w:rPr>
          <w:rFonts w:ascii="Microsoft YaHei" w:hAnsi="Microsoft YaHei" w:eastAsia="Microsoft YaHei"/>
          <w:sz w:val="20"/>
        </w:rPr>
        <w:t>实施配置工作台：根据蓝图生成模块、字段、角色、流程、菜单、数据导入模板和初始化任务。</w:t>
      </w:r>
    </w:p>
    <w:p>
      <w:pPr>
        <w:pStyle w:val="ListBullet"/>
      </w:pPr>
      <w:r>
        <w:rPr>
          <w:rFonts w:ascii="Microsoft YaHei" w:hAnsi="Microsoft YaHei" w:eastAsia="Microsoft YaHei"/>
          <w:sz w:val="20"/>
        </w:rPr>
        <w:t>二次开发管理：把客户个性化需求拆成开发任务、验收标准和版本发布记录。</w:t>
      </w:r>
    </w:p>
    <w:p>
      <w:pPr>
        <w:pStyle w:val="ListBullet"/>
      </w:pPr>
      <w:r>
        <w:rPr>
          <w:rFonts w:ascii="Microsoft YaHei" w:hAnsi="Microsoft YaHei" w:eastAsia="Microsoft YaHei"/>
          <w:sz w:val="20"/>
        </w:rPr>
        <w:t>验收与培训：生成验收清单、培训计划、用户签到、问题闭环和验收文件包。</w:t>
      </w:r>
    </w:p>
    <w:p>
      <w:pPr>
        <w:pStyle w:val="ListBullet"/>
      </w:pPr>
      <w:r>
        <w:rPr>
          <w:rFonts w:ascii="Microsoft YaHei" w:hAnsi="Microsoft YaHei" w:eastAsia="Microsoft YaHei"/>
          <w:sz w:val="20"/>
        </w:rPr>
        <w:t>售后运维：记录工单、巡检、升级、数据修复、客户反馈和持续优化建议。</w:t>
      </w:r>
    </w:p>
    <w:p>
      <w:pPr>
        <w:pStyle w:val="Heading1"/>
      </w:pPr>
      <w:r>
        <w:rPr>
          <w:rFonts w:ascii="Microsoft YaHei" w:hAnsi="Microsoft YaHei" w:eastAsia="Microsoft YaHei"/>
          <w:b/>
          <w:color w:val="2E74B5"/>
          <w:sz w:val="32"/>
        </w:rPr>
        <w:t>6 总体技术架构设计</w:t>
      </w:r>
    </w:p>
    <w:p>
      <w:pPr>
        <w:spacing w:after="120" w:line="276" w:lineRule="auto"/>
        <w:ind w:firstLine="403"/>
      </w:pPr>
      <w:r>
        <w:rPr>
          <w:rFonts w:ascii="Microsoft YaHei" w:hAnsi="Microsoft YaHei" w:eastAsia="Microsoft YaHei"/>
          <w:sz w:val="21"/>
        </w:rPr>
        <w:t>推荐总体架构采用“采集端 + Agent Runtime + Worker状态机 + PostgreSQL业务底座 + 微前端复核界面 + 语义知识库”的组合。采集端负责把资料稳定送入系统；Agent Runtime提供设备绑定、上传、分片、日志、更新和Worker调度；Worker链路负责解析、分类、计划和入库；PostgreSQL负责存储、函数、权限、语义和业务一致性；微前端负责复核、配置和统计；语义知识库为AI识别提供结构化上下文。</w:t>
      </w:r>
    </w:p>
    <w:p>
      <w:pPr>
        <w:spacing w:after="120" w:line="276" w:lineRule="auto"/>
        <w:ind w:firstLine="403"/>
      </w:pPr>
      <w:r>
        <w:rPr>
          <w:rFonts w:ascii="Microsoft YaHei" w:hAnsi="Microsoft YaHei" w:eastAsia="Microsoft YaHei"/>
          <w:sz w:val="21"/>
        </w:rPr>
        <w:t>从数据流角度看，文件先进入 document_assets，随后创建 document_parse_jobs。解析结果进入 document_parse_results，分类结果进入 document_classification_results，入库计划进入 document_entry_plans。动态应用记录写入 app_data 目标表，固定模块记录应调用 scm.stock_in、质量模块RPC、生产模块RPC等正式入口。无论哪种入库方式，都要写 document_business_links，用于把原始资料与业务记录关联起来。</w:t>
      </w:r>
    </w:p>
    <w:p>
      <w:pPr>
        <w:spacing w:after="120" w:line="276" w:lineRule="auto"/>
        <w:ind w:firstLine="403"/>
      </w:pPr>
      <w:r>
        <w:rPr>
          <w:rFonts w:ascii="Microsoft YaHei" w:hAnsi="Microsoft YaHei" w:eastAsia="Microsoft YaHei"/>
          <w:sz w:val="21"/>
        </w:rPr>
        <w:t>从控制流角度看，系统应围绕状态机推进，不依赖单次请求完成所有工作。上传完成只代表资产进入系统，解析完成只代表文本和表格可读取，分类完成只代表系统形成判断，计划完成只代表入库准备好。真正业务生效需要经过入库Worker、人工复核或模块规则确认。这样的设计比同步大接口更可靠，也更容易重试和排错。</w:t>
      </w:r>
    </w:p>
    <w:p>
      <w:pPr>
        <w:spacing w:after="120" w:line="276" w:lineRule="auto"/>
        <w:ind w:firstLine="403"/>
      </w:pPr>
      <w:r>
        <w:rPr>
          <w:rFonts w:ascii="Microsoft YaHei" w:hAnsi="Microsoft YaHei" w:eastAsia="Microsoft YaHei"/>
          <w:sz w:val="21"/>
        </w:rPr>
        <w:t>从部署角度看，100人以内规模可以继续使用单台或少量服务器部署。PostgreSQL、PostgREST、Agent Runtime 和 Nginx 通过 Docker Compose 管理即可。文件存储可以先使用本地卷或NAS目录，后续再切换到S3兼容对象存储。OCR和大模型调用可以作为可配置外部服务，不建议初期把所有模型服务都自建在同一台机器上。</w:t>
      </w:r>
    </w:p>
    <w:p>
      <w:pPr>
        <w:pStyle w:val="Heading2"/>
      </w:pPr>
      <w:r>
        <w:rPr>
          <w:rFonts w:ascii="Microsoft YaHei" w:hAnsi="Microsoft YaHei" w:eastAsia="Microsoft YaHei"/>
          <w:b/>
          <w:color w:val="2E74B5"/>
          <w:sz w:val="26"/>
        </w:rPr>
        <w:t>6.1 逻辑架构图</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1440"/>
            <w:shd w:fill="E8EEF5"/>
            <w:vAlign w:val="center"/>
          </w:tcPr>
          <w:p>
            <w:pPr>
              <w:jc w:val="center"/>
            </w:pPr>
            <w:r>
              <w:rPr>
                <w:rFonts w:ascii="Microsoft YaHei" w:hAnsi="Microsoft YaHei" w:eastAsia="Microsoft YaHei"/>
                <w:b/>
                <w:sz w:val="18"/>
              </w:rPr>
              <w:t>层级</w:t>
            </w:r>
          </w:p>
        </w:tc>
        <w:tc>
          <w:tcPr>
            <w:tcW w:type="dxa" w:w="3240"/>
            <w:shd w:fill="E8EEF5"/>
            <w:vAlign w:val="center"/>
          </w:tcPr>
          <w:p>
            <w:pPr>
              <w:jc w:val="center"/>
            </w:pPr>
            <w:r>
              <w:rPr>
                <w:rFonts w:ascii="Microsoft YaHei" w:hAnsi="Microsoft YaHei" w:eastAsia="Microsoft YaHei"/>
                <w:b/>
                <w:sz w:val="18"/>
              </w:rPr>
              <w:t>组件</w:t>
            </w:r>
          </w:p>
        </w:tc>
        <w:tc>
          <w:tcPr>
            <w:tcW w:type="dxa" w:w="4680"/>
            <w:shd w:fill="E8EEF5"/>
            <w:vAlign w:val="center"/>
          </w:tcPr>
          <w:p>
            <w:pPr>
              <w:jc w:val="center"/>
            </w:pPr>
            <w:r>
              <w:rPr>
                <w:rFonts w:ascii="Microsoft YaHei" w:hAnsi="Microsoft YaHei" w:eastAsia="Microsoft YaHei"/>
                <w:b/>
                <w:sz w:val="18"/>
              </w:rPr>
              <w:t>职责</w:t>
            </w:r>
          </w:p>
        </w:tc>
      </w:tr>
      <w:tr>
        <w:tc>
          <w:tcPr>
            <w:tcW w:type="dxa" w:w="1440"/>
            <w:vAlign w:val="center"/>
          </w:tcPr>
          <w:p>
            <w:pPr>
              <w:spacing w:after="40"/>
            </w:pPr>
            <w:r>
              <w:rPr>
                <w:rFonts w:ascii="Microsoft YaHei" w:hAnsi="Microsoft YaHei" w:eastAsia="Microsoft YaHei"/>
                <w:sz w:val="18"/>
              </w:rPr>
              <w:t>访问层</w:t>
            </w:r>
          </w:p>
        </w:tc>
        <w:tc>
          <w:tcPr>
            <w:tcW w:type="dxa" w:w="3240"/>
            <w:vAlign w:val="center"/>
          </w:tcPr>
          <w:p>
            <w:pPr>
              <w:spacing w:after="40"/>
            </w:pPr>
            <w:r>
              <w:rPr>
                <w:rFonts w:ascii="Microsoft YaHei" w:hAnsi="Microsoft YaHei" w:eastAsia="Microsoft YaHei"/>
                <w:sz w:val="18"/>
              </w:rPr>
              <w:t>Web基座、业务子应用、Windows采集端、移动端</w:t>
            </w:r>
          </w:p>
        </w:tc>
        <w:tc>
          <w:tcPr>
            <w:tcW w:type="dxa" w:w="4680"/>
            <w:vAlign w:val="center"/>
          </w:tcPr>
          <w:p>
            <w:pPr>
              <w:spacing w:after="40"/>
            </w:pPr>
            <w:r>
              <w:rPr>
                <w:rFonts w:ascii="Microsoft YaHei" w:hAnsi="Microsoft YaHei" w:eastAsia="Microsoft YaHei"/>
                <w:sz w:val="18"/>
              </w:rPr>
              <w:t>提供业务操作、资料投放、复核和统计入口</w:t>
            </w:r>
          </w:p>
        </w:tc>
      </w:tr>
      <w:tr>
        <w:tc>
          <w:tcPr>
            <w:tcW w:type="dxa" w:w="1440"/>
            <w:vAlign w:val="center"/>
          </w:tcPr>
          <w:p>
            <w:pPr>
              <w:spacing w:after="40"/>
            </w:pPr>
            <w:r>
              <w:rPr>
                <w:rFonts w:ascii="Microsoft YaHei" w:hAnsi="Microsoft YaHei" w:eastAsia="Microsoft YaHei"/>
                <w:sz w:val="18"/>
              </w:rPr>
              <w:t>采集层</w:t>
            </w:r>
          </w:p>
        </w:tc>
        <w:tc>
          <w:tcPr>
            <w:tcW w:type="dxa" w:w="3240"/>
            <w:vAlign w:val="center"/>
          </w:tcPr>
          <w:p>
            <w:pPr>
              <w:spacing w:after="40"/>
            </w:pPr>
            <w:r>
              <w:rPr>
                <w:rFonts w:ascii="Microsoft YaHei" w:hAnsi="Microsoft YaHei" w:eastAsia="Microsoft YaHei"/>
                <w:sz w:val="18"/>
              </w:rPr>
              <w:t>WebView2、文件监听、拖拽上传、SQLite队列</w:t>
            </w:r>
          </w:p>
        </w:tc>
        <w:tc>
          <w:tcPr>
            <w:tcW w:type="dxa" w:w="4680"/>
            <w:vAlign w:val="center"/>
          </w:tcPr>
          <w:p>
            <w:pPr>
              <w:spacing w:after="40"/>
            </w:pPr>
            <w:r>
              <w:rPr>
                <w:rFonts w:ascii="Microsoft YaHei" w:hAnsi="Microsoft YaHei" w:eastAsia="Microsoft YaHei"/>
                <w:sz w:val="18"/>
              </w:rPr>
              <w:t>本地文件稳定入队、断网重试、日志采集、设备心跳</w:t>
            </w:r>
          </w:p>
        </w:tc>
      </w:tr>
      <w:tr>
        <w:tc>
          <w:tcPr>
            <w:tcW w:type="dxa" w:w="1440"/>
            <w:vAlign w:val="center"/>
          </w:tcPr>
          <w:p>
            <w:pPr>
              <w:spacing w:after="40"/>
            </w:pPr>
            <w:r>
              <w:rPr>
                <w:rFonts w:ascii="Microsoft YaHei" w:hAnsi="Microsoft YaHei" w:eastAsia="Microsoft YaHei"/>
                <w:sz w:val="18"/>
              </w:rPr>
              <w:t>运行层</w:t>
            </w:r>
          </w:p>
        </w:tc>
        <w:tc>
          <w:tcPr>
            <w:tcW w:type="dxa" w:w="3240"/>
            <w:vAlign w:val="center"/>
          </w:tcPr>
          <w:p>
            <w:pPr>
              <w:spacing w:after="40"/>
            </w:pPr>
            <w:r>
              <w:rPr>
                <w:rFonts w:ascii="Microsoft YaHei" w:hAnsi="Microsoft YaHei" w:eastAsia="Microsoft YaHei"/>
                <w:sz w:val="18"/>
              </w:rPr>
              <w:t>Agent Runtime、document-intake、Worker链路</w:t>
            </w:r>
          </w:p>
        </w:tc>
        <w:tc>
          <w:tcPr>
            <w:tcW w:type="dxa" w:w="4680"/>
            <w:vAlign w:val="center"/>
          </w:tcPr>
          <w:p>
            <w:pPr>
              <w:spacing w:after="40"/>
            </w:pPr>
            <w:r>
              <w:rPr>
                <w:rFonts w:ascii="Microsoft YaHei" w:hAnsi="Microsoft YaHei" w:eastAsia="Microsoft YaHei"/>
                <w:sz w:val="18"/>
              </w:rPr>
              <w:t>设备绑定、上传、解析、分类、计划、入库、日志和更新</w:t>
            </w:r>
          </w:p>
        </w:tc>
      </w:tr>
      <w:tr>
        <w:tc>
          <w:tcPr>
            <w:tcW w:type="dxa" w:w="1440"/>
            <w:vAlign w:val="center"/>
          </w:tcPr>
          <w:p>
            <w:pPr>
              <w:spacing w:after="40"/>
            </w:pPr>
            <w:r>
              <w:rPr>
                <w:rFonts w:ascii="Microsoft YaHei" w:hAnsi="Microsoft YaHei" w:eastAsia="Microsoft YaHei"/>
                <w:sz w:val="18"/>
              </w:rPr>
              <w:t>业务层</w:t>
            </w:r>
          </w:p>
        </w:tc>
        <w:tc>
          <w:tcPr>
            <w:tcW w:type="dxa" w:w="3240"/>
            <w:vAlign w:val="center"/>
          </w:tcPr>
          <w:p>
            <w:pPr>
              <w:spacing w:after="40"/>
            </w:pPr>
            <w:r>
              <w:rPr>
                <w:rFonts w:ascii="Microsoft YaHei" w:hAnsi="Microsoft YaHei" w:eastAsia="Microsoft YaHei"/>
                <w:sz w:val="18"/>
              </w:rPr>
              <w:t>PostgREST、数据库RPC、动态应用、固定业务模块</w:t>
            </w:r>
          </w:p>
        </w:tc>
        <w:tc>
          <w:tcPr>
            <w:tcW w:type="dxa" w:w="4680"/>
            <w:vAlign w:val="center"/>
          </w:tcPr>
          <w:p>
            <w:pPr>
              <w:spacing w:after="40"/>
            </w:pPr>
            <w:r>
              <w:rPr>
                <w:rFonts w:ascii="Microsoft YaHei" w:hAnsi="Microsoft YaHei" w:eastAsia="Microsoft YaHei"/>
                <w:sz w:val="18"/>
              </w:rPr>
              <w:t>提供正式业务写入、查询、流程状态和业务规则</w:t>
            </w:r>
          </w:p>
        </w:tc>
      </w:tr>
      <w:tr>
        <w:tc>
          <w:tcPr>
            <w:tcW w:type="dxa" w:w="1440"/>
            <w:vAlign w:val="center"/>
          </w:tcPr>
          <w:p>
            <w:pPr>
              <w:spacing w:after="40"/>
            </w:pPr>
            <w:r>
              <w:rPr>
                <w:rFonts w:ascii="Microsoft YaHei" w:hAnsi="Microsoft YaHei" w:eastAsia="Microsoft YaHei"/>
                <w:sz w:val="18"/>
              </w:rPr>
              <w:t>数据层</w:t>
            </w:r>
          </w:p>
        </w:tc>
        <w:tc>
          <w:tcPr>
            <w:tcW w:type="dxa" w:w="3240"/>
            <w:vAlign w:val="center"/>
          </w:tcPr>
          <w:p>
            <w:pPr>
              <w:spacing w:after="40"/>
            </w:pPr>
            <w:r>
              <w:rPr>
                <w:rFonts w:ascii="Microsoft YaHei" w:hAnsi="Microsoft YaHei" w:eastAsia="Microsoft YaHei"/>
                <w:sz w:val="18"/>
              </w:rPr>
              <w:t>PostgreSQL多Schema、文件存储、语义表、审计表</w:t>
            </w:r>
          </w:p>
        </w:tc>
        <w:tc>
          <w:tcPr>
            <w:tcW w:type="dxa" w:w="4680"/>
            <w:vAlign w:val="center"/>
          </w:tcPr>
          <w:p>
            <w:pPr>
              <w:spacing w:after="40"/>
            </w:pPr>
            <w:r>
              <w:rPr>
                <w:rFonts w:ascii="Microsoft YaHei" w:hAnsi="Microsoft YaHei" w:eastAsia="Microsoft YaHei"/>
                <w:sz w:val="18"/>
              </w:rPr>
              <w:t>保存业务数据、资料资产、语义、权限、审计和修正记录</w:t>
            </w:r>
          </w:p>
        </w:tc>
      </w:tr>
      <w:tr>
        <w:tc>
          <w:tcPr>
            <w:tcW w:type="dxa" w:w="1440"/>
            <w:vAlign w:val="center"/>
          </w:tcPr>
          <w:p>
            <w:pPr>
              <w:spacing w:after="40"/>
            </w:pPr>
            <w:r>
              <w:rPr>
                <w:rFonts w:ascii="Microsoft YaHei" w:hAnsi="Microsoft YaHei" w:eastAsia="Microsoft YaHei"/>
                <w:sz w:val="18"/>
              </w:rPr>
              <w:t>AI层</w:t>
            </w:r>
          </w:p>
        </w:tc>
        <w:tc>
          <w:tcPr>
            <w:tcW w:type="dxa" w:w="3240"/>
            <w:vAlign w:val="center"/>
          </w:tcPr>
          <w:p>
            <w:pPr>
              <w:spacing w:after="40"/>
            </w:pPr>
            <w:r>
              <w:rPr>
                <w:rFonts w:ascii="Microsoft YaHei" w:hAnsi="Microsoft YaHei" w:eastAsia="Microsoft YaHei"/>
                <w:sz w:val="18"/>
              </w:rPr>
              <w:t>OCR、LLM、规则引擎、语义上下文</w:t>
            </w:r>
          </w:p>
        </w:tc>
        <w:tc>
          <w:tcPr>
            <w:tcW w:type="dxa" w:w="4680"/>
            <w:vAlign w:val="center"/>
          </w:tcPr>
          <w:p>
            <w:pPr>
              <w:spacing w:after="40"/>
            </w:pPr>
            <w:r>
              <w:rPr>
                <w:rFonts w:ascii="Microsoft YaHei" w:hAnsi="Microsoft YaHei" w:eastAsia="Microsoft YaHei"/>
                <w:sz w:val="18"/>
              </w:rPr>
              <w:t>处理模糊识别、字段匹配、候选排序、异常解释和建议</w:t>
            </w:r>
          </w:p>
        </w:tc>
      </w:tr>
    </w:tbl>
    <w:p/>
    <w:p>
      <w:pPr>
        <w:pStyle w:val="Heading2"/>
      </w:pPr>
      <w:r>
        <w:rPr>
          <w:rFonts w:ascii="Microsoft YaHei" w:hAnsi="Microsoft YaHei" w:eastAsia="Microsoft YaHei"/>
          <w:b/>
          <w:color w:val="2E74B5"/>
          <w:sz w:val="26"/>
        </w:rPr>
        <w:t>6.2 处理流水线</w:t>
      </w:r>
    </w:p>
    <w:p>
      <w:pPr>
        <w:spacing w:before="60" w:after="120"/>
        <w:ind w:left="360" w:right="216"/>
      </w:pPr>
      <w:r>
        <w:rPr>
          <w:rFonts w:ascii="Consolas" w:hAnsi="Consolas" w:eastAsia="Consolas"/>
          <w:color w:val="3C4650"/>
          <w:sz w:val="18"/>
        </w:rPr>
        <w:t>监听目录/拖拽上传</w:t>
        <w:br/>
      </w:r>
      <w:r>
        <w:rPr>
          <w:rFonts w:ascii="Consolas" w:hAnsi="Consolas" w:eastAsia="Consolas"/>
          <w:color w:val="3C4650"/>
          <w:sz w:val="18"/>
        </w:rPr>
        <w:t xml:space="preserve">  -&gt; 本地队列与SHA256去重</w:t>
        <w:br/>
      </w:r>
      <w:r>
        <w:rPr>
          <w:rFonts w:ascii="Consolas" w:hAnsi="Consolas" w:eastAsia="Consolas"/>
          <w:color w:val="3C4650"/>
          <w:sz w:val="18"/>
        </w:rPr>
        <w:t xml:space="preserve">  -&gt; /agent/document-intake/assets/upload 或 chunks 上传</w:t>
        <w:br/>
      </w:r>
      <w:r>
        <w:rPr>
          <w:rFonts w:ascii="Consolas" w:hAnsi="Consolas" w:eastAsia="Consolas"/>
          <w:color w:val="3C4650"/>
          <w:sz w:val="18"/>
        </w:rPr>
        <w:t xml:space="preserve">  -&gt; document_assets + document_parse_jobs</w:t>
        <w:br/>
      </w:r>
      <w:r>
        <w:rPr>
          <w:rFonts w:ascii="Consolas" w:hAnsi="Consolas" w:eastAsia="Consolas"/>
          <w:color w:val="3C4650"/>
          <w:sz w:val="18"/>
        </w:rPr>
        <w:t xml:space="preserve">  -&gt; document-parser 抽取文本/表格/OCR占位</w:t>
        <w:br/>
      </w:r>
      <w:r>
        <w:rPr>
          <w:rFonts w:ascii="Consolas" w:hAnsi="Consolas" w:eastAsia="Consolas"/>
          <w:color w:val="3C4650"/>
          <w:sz w:val="18"/>
        </w:rPr>
        <w:t xml:space="preserve">  -&gt; document-planner 分类与生成入库计划</w:t>
        <w:br/>
      </w:r>
      <w:r>
        <w:rPr>
          <w:rFonts w:ascii="Consolas" w:hAnsi="Consolas" w:eastAsia="Consolas"/>
          <w:color w:val="3C4650"/>
          <w:sz w:val="18"/>
        </w:rPr>
        <w:t xml:space="preserve">  -&gt; document-entry / document-fixed-entry 写入业务记录</w:t>
        <w:br/>
      </w:r>
      <w:r>
        <w:rPr>
          <w:rFonts w:ascii="Consolas" w:hAnsi="Consolas" w:eastAsia="Consolas"/>
          <w:color w:val="3C4650"/>
          <w:sz w:val="18"/>
        </w:rPr>
        <w:t xml:space="preserve">  -&gt; document_business_links 关联来源资料</w:t>
        <w:br/>
      </w:r>
      <w:r>
        <w:rPr>
          <w:rFonts w:ascii="Consolas" w:hAnsi="Consolas" w:eastAsia="Consolas"/>
          <w:color w:val="3C4650"/>
          <w:sz w:val="18"/>
        </w:rPr>
        <w:t xml:space="preserve">  -&gt; 人工复核、修正、确认、统计重算</w:t>
        <w:br/>
      </w:r>
    </w:p>
    <w:p>
      <w:pPr>
        <w:pStyle w:val="Heading2"/>
      </w:pPr>
      <w:r>
        <w:rPr>
          <w:rFonts w:ascii="Microsoft YaHei" w:hAnsi="Microsoft YaHei" w:eastAsia="Microsoft YaHei"/>
          <w:b/>
          <w:color w:val="2E74B5"/>
          <w:sz w:val="26"/>
        </w:rPr>
        <w:t>6.3 状态机设计</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2232"/>
            <w:shd w:fill="E8EEF5"/>
            <w:vAlign w:val="center"/>
          </w:tcPr>
          <w:p>
            <w:pPr>
              <w:jc w:val="center"/>
            </w:pPr>
            <w:r>
              <w:rPr>
                <w:rFonts w:ascii="Microsoft YaHei" w:hAnsi="Microsoft YaHei" w:eastAsia="Microsoft YaHei"/>
                <w:b/>
                <w:sz w:val="18"/>
              </w:rPr>
              <w:t>对象</w:t>
            </w:r>
          </w:p>
        </w:tc>
        <w:tc>
          <w:tcPr>
            <w:tcW w:type="dxa" w:w="3528"/>
            <w:shd w:fill="E8EEF5"/>
            <w:vAlign w:val="center"/>
          </w:tcPr>
          <w:p>
            <w:pPr>
              <w:jc w:val="center"/>
            </w:pPr>
            <w:r>
              <w:rPr>
                <w:rFonts w:ascii="Microsoft YaHei" w:hAnsi="Microsoft YaHei" w:eastAsia="Microsoft YaHei"/>
                <w:b/>
                <w:sz w:val="18"/>
              </w:rPr>
              <w:t>关键状态</w:t>
            </w:r>
          </w:p>
        </w:tc>
        <w:tc>
          <w:tcPr>
            <w:tcW w:type="dxa" w:w="3600"/>
            <w:shd w:fill="E8EEF5"/>
            <w:vAlign w:val="center"/>
          </w:tcPr>
          <w:p>
            <w:pPr>
              <w:jc w:val="center"/>
            </w:pPr>
            <w:r>
              <w:rPr>
                <w:rFonts w:ascii="Microsoft YaHei" w:hAnsi="Microsoft YaHei" w:eastAsia="Microsoft YaHei"/>
                <w:b/>
                <w:sz w:val="18"/>
              </w:rPr>
              <w:t>说明</w:t>
            </w:r>
          </w:p>
        </w:tc>
      </w:tr>
      <w:tr>
        <w:tc>
          <w:tcPr>
            <w:tcW w:type="dxa" w:w="2232"/>
            <w:vAlign w:val="center"/>
          </w:tcPr>
          <w:p>
            <w:pPr>
              <w:spacing w:after="40"/>
            </w:pPr>
            <w:r>
              <w:rPr>
                <w:rFonts w:ascii="Microsoft YaHei" w:hAnsi="Microsoft YaHei" w:eastAsia="Microsoft YaHei"/>
                <w:sz w:val="18"/>
              </w:rPr>
              <w:t>document_assets</w:t>
            </w:r>
          </w:p>
        </w:tc>
        <w:tc>
          <w:tcPr>
            <w:tcW w:type="dxa" w:w="3528"/>
            <w:vAlign w:val="center"/>
          </w:tcPr>
          <w:p>
            <w:pPr>
              <w:spacing w:after="40"/>
            </w:pPr>
            <w:r>
              <w:rPr>
                <w:rFonts w:ascii="Microsoft YaHei" w:hAnsi="Microsoft YaHei" w:eastAsia="Microsoft YaHei"/>
                <w:sz w:val="18"/>
              </w:rPr>
              <w:t>uploaded、duplicate、parsing、parsed、planned、imported、failed</w:t>
            </w:r>
          </w:p>
        </w:tc>
        <w:tc>
          <w:tcPr>
            <w:tcW w:type="dxa" w:w="3600"/>
            <w:vAlign w:val="center"/>
          </w:tcPr>
          <w:p>
            <w:pPr>
              <w:spacing w:after="40"/>
            </w:pPr>
            <w:r>
              <w:rPr>
                <w:rFonts w:ascii="Microsoft YaHei" w:hAnsi="Microsoft YaHei" w:eastAsia="Microsoft YaHei"/>
                <w:sz w:val="18"/>
              </w:rPr>
              <w:t>描述文件资产总体处理进度</w:t>
            </w:r>
          </w:p>
        </w:tc>
      </w:tr>
      <w:tr>
        <w:tc>
          <w:tcPr>
            <w:tcW w:type="dxa" w:w="2232"/>
            <w:vAlign w:val="center"/>
          </w:tcPr>
          <w:p>
            <w:pPr>
              <w:spacing w:after="40"/>
            </w:pPr>
            <w:r>
              <w:rPr>
                <w:rFonts w:ascii="Microsoft YaHei" w:hAnsi="Microsoft YaHei" w:eastAsia="Microsoft YaHei"/>
                <w:sz w:val="18"/>
              </w:rPr>
              <w:t>document_parse_jobs</w:t>
            </w:r>
          </w:p>
        </w:tc>
        <w:tc>
          <w:tcPr>
            <w:tcW w:type="dxa" w:w="3528"/>
            <w:vAlign w:val="center"/>
          </w:tcPr>
          <w:p>
            <w:pPr>
              <w:spacing w:after="40"/>
            </w:pPr>
            <w:r>
              <w:rPr>
                <w:rFonts w:ascii="Microsoft YaHei" w:hAnsi="Microsoft YaHei" w:eastAsia="Microsoft YaHei"/>
                <w:sz w:val="18"/>
              </w:rPr>
              <w:t>pending、running、success、partial、failed</w:t>
            </w:r>
          </w:p>
        </w:tc>
        <w:tc>
          <w:tcPr>
            <w:tcW w:type="dxa" w:w="3600"/>
            <w:vAlign w:val="center"/>
          </w:tcPr>
          <w:p>
            <w:pPr>
              <w:spacing w:after="40"/>
            </w:pPr>
            <w:r>
              <w:rPr>
                <w:rFonts w:ascii="Microsoft YaHei" w:hAnsi="Microsoft YaHei" w:eastAsia="Microsoft YaHei"/>
                <w:sz w:val="18"/>
              </w:rPr>
              <w:t>描述解析任务状态和重试</w:t>
            </w:r>
          </w:p>
        </w:tc>
      </w:tr>
      <w:tr>
        <w:tc>
          <w:tcPr>
            <w:tcW w:type="dxa" w:w="2232"/>
            <w:vAlign w:val="center"/>
          </w:tcPr>
          <w:p>
            <w:pPr>
              <w:spacing w:after="40"/>
            </w:pPr>
            <w:r>
              <w:rPr>
                <w:rFonts w:ascii="Microsoft YaHei" w:hAnsi="Microsoft YaHei" w:eastAsia="Microsoft YaHei"/>
                <w:sz w:val="18"/>
              </w:rPr>
              <w:t>document_entry_plans</w:t>
            </w:r>
          </w:p>
        </w:tc>
        <w:tc>
          <w:tcPr>
            <w:tcW w:type="dxa" w:w="3528"/>
            <w:vAlign w:val="center"/>
          </w:tcPr>
          <w:p>
            <w:pPr>
              <w:spacing w:after="40"/>
            </w:pPr>
            <w:r>
              <w:rPr>
                <w:rFonts w:ascii="Microsoft YaHei" w:hAnsi="Microsoft YaHei" w:eastAsia="Microsoft YaHei"/>
                <w:sz w:val="18"/>
              </w:rPr>
              <w:t>planned、importing、imported、partial、failed</w:t>
            </w:r>
          </w:p>
        </w:tc>
        <w:tc>
          <w:tcPr>
            <w:tcW w:type="dxa" w:w="3600"/>
            <w:vAlign w:val="center"/>
          </w:tcPr>
          <w:p>
            <w:pPr>
              <w:spacing w:after="40"/>
            </w:pPr>
            <w:r>
              <w:rPr>
                <w:rFonts w:ascii="Microsoft YaHei" w:hAnsi="Microsoft YaHei" w:eastAsia="Microsoft YaHei"/>
                <w:sz w:val="18"/>
              </w:rPr>
              <w:t>描述入库计划执行结果</w:t>
            </w:r>
          </w:p>
        </w:tc>
      </w:tr>
      <w:tr>
        <w:tc>
          <w:tcPr>
            <w:tcW w:type="dxa" w:w="2232"/>
            <w:vAlign w:val="center"/>
          </w:tcPr>
          <w:p>
            <w:pPr>
              <w:spacing w:after="40"/>
            </w:pPr>
            <w:r>
              <w:rPr>
                <w:rFonts w:ascii="Microsoft YaHei" w:hAnsi="Microsoft YaHei" w:eastAsia="Microsoft YaHei"/>
                <w:sz w:val="18"/>
              </w:rPr>
              <w:t>document_business_links</w:t>
            </w:r>
          </w:p>
        </w:tc>
        <w:tc>
          <w:tcPr>
            <w:tcW w:type="dxa" w:w="3528"/>
            <w:vAlign w:val="center"/>
          </w:tcPr>
          <w:p>
            <w:pPr>
              <w:spacing w:after="40"/>
            </w:pPr>
            <w:r>
              <w:rPr>
                <w:rFonts w:ascii="Microsoft YaHei" w:hAnsi="Microsoft YaHei" w:eastAsia="Microsoft YaHei"/>
                <w:sz w:val="18"/>
              </w:rPr>
              <w:t>linked、reviewed、corrected、rejected</w:t>
            </w:r>
          </w:p>
        </w:tc>
        <w:tc>
          <w:tcPr>
            <w:tcW w:type="dxa" w:w="3600"/>
            <w:vAlign w:val="center"/>
          </w:tcPr>
          <w:p>
            <w:pPr>
              <w:spacing w:after="40"/>
            </w:pPr>
            <w:r>
              <w:rPr>
                <w:rFonts w:ascii="Microsoft YaHei" w:hAnsi="Microsoft YaHei" w:eastAsia="Microsoft YaHei"/>
                <w:sz w:val="18"/>
              </w:rPr>
              <w:t>建议扩展，用于描述来源资料与业务记录关系</w:t>
            </w:r>
          </w:p>
        </w:tc>
      </w:tr>
      <w:tr>
        <w:tc>
          <w:tcPr>
            <w:tcW w:type="dxa" w:w="2232"/>
            <w:vAlign w:val="center"/>
          </w:tcPr>
          <w:p>
            <w:pPr>
              <w:spacing w:after="40"/>
            </w:pPr>
            <w:r>
              <w:rPr>
                <w:rFonts w:ascii="Microsoft YaHei" w:hAnsi="Microsoft YaHei" w:eastAsia="Microsoft YaHei"/>
                <w:sz w:val="18"/>
              </w:rPr>
              <w:t>业务记录</w:t>
            </w:r>
          </w:p>
        </w:tc>
        <w:tc>
          <w:tcPr>
            <w:tcW w:type="dxa" w:w="3528"/>
            <w:vAlign w:val="center"/>
          </w:tcPr>
          <w:p>
            <w:pPr>
              <w:spacing w:after="40"/>
            </w:pPr>
            <w:r>
              <w:rPr>
                <w:rFonts w:ascii="Microsoft YaHei" w:hAnsi="Microsoft YaHei" w:eastAsia="Microsoft YaHei"/>
                <w:sz w:val="18"/>
              </w:rPr>
              <w:t>unreviewed、confirmed、corrected、voided</w:t>
            </w:r>
          </w:p>
        </w:tc>
        <w:tc>
          <w:tcPr>
            <w:tcW w:type="dxa" w:w="3600"/>
            <w:vAlign w:val="center"/>
          </w:tcPr>
          <w:p>
            <w:pPr>
              <w:spacing w:after="40"/>
            </w:pPr>
            <w:r>
              <w:rPr>
                <w:rFonts w:ascii="Microsoft YaHei" w:hAnsi="Microsoft YaHei" w:eastAsia="Microsoft YaHei"/>
                <w:sz w:val="18"/>
              </w:rPr>
              <w:t>AI生成业务数据的复核状态</w:t>
            </w:r>
          </w:p>
        </w:tc>
      </w:tr>
    </w:tbl>
    <w:p/>
    <w:p>
      <w:pPr>
        <w:spacing w:after="120" w:line="276" w:lineRule="auto"/>
        <w:ind w:firstLine="403"/>
      </w:pPr>
      <w:r>
        <w:rPr>
          <w:rFonts w:ascii="Microsoft YaHei" w:hAnsi="Microsoft YaHei" w:eastAsia="Microsoft YaHei"/>
          <w:sz w:val="21"/>
        </w:rPr>
        <w:t>状态设计要保证幂等。上传重复不应重复入库，Worker重启不应造成同一计划重复写业务记录，人工修正不应破坏来源链接。建议所有Worker获取任务时使用数据库事务和 skip locked，写业务记录前先检查同一 asset、entry_plan、target_table、row_index 是否已经存在业务链接。</w:t>
      </w:r>
    </w:p>
    <w:p>
      <w:pPr>
        <w:pStyle w:val="Heading1"/>
      </w:pPr>
      <w:r>
        <w:rPr>
          <w:rFonts w:ascii="Microsoft YaHei" w:hAnsi="Microsoft YaHei" w:eastAsia="Microsoft YaHei"/>
          <w:b/>
          <w:color w:val="2E74B5"/>
          <w:sz w:val="32"/>
        </w:rPr>
        <w:t>7 智能采集端设计</w:t>
      </w:r>
    </w:p>
    <w:p>
      <w:pPr>
        <w:spacing w:after="120" w:line="276" w:lineRule="auto"/>
        <w:ind w:firstLine="403"/>
      </w:pPr>
      <w:r>
        <w:rPr>
          <w:rFonts w:ascii="Microsoft YaHei" w:hAnsi="Microsoft YaHei" w:eastAsia="Microsoft YaHei"/>
          <w:sz w:val="21"/>
        </w:rPr>
        <w:t>采集端建议继续采用 Windows 桌面端形态，因为工厂现场电脑大多是 Windows，且用户希望通过浏览器套壳默认打开系统站点。当前 collector-desktop 已经基于 .NET 7、WPF、WebView2、SQLite、Windows DPAPI 和 FileSystemWatcher 实现 MVP，技术路线符合需求。</w:t>
      </w:r>
    </w:p>
    <w:p>
      <w:pPr>
        <w:spacing w:after="120" w:line="276" w:lineRule="auto"/>
        <w:ind w:firstLine="403"/>
      </w:pPr>
      <w:r>
        <w:rPr>
          <w:rFonts w:ascii="Microsoft YaHei" w:hAnsi="Microsoft YaHei" w:eastAsia="Microsoft YaHei"/>
          <w:sz w:val="21"/>
        </w:rPr>
        <w:t>采集端不应只被看作上传工具，而应是工厂现场的“轻量接入代理”。它负责把本地用户、设备、目录、文件、上传队列、前端错误日志和崩溃信息绑定到系统中。这样当某个资料识别异常时，实施人员可以追溯到哪台电脑、哪个监听目录、哪个默认岗位、哪个Windows用户和哪个系统页面发生了问题。</w:t>
      </w:r>
    </w:p>
    <w:p>
      <w:pPr>
        <w:spacing w:after="120" w:line="276" w:lineRule="auto"/>
        <w:ind w:firstLine="403"/>
      </w:pPr>
      <w:r>
        <w:rPr>
          <w:rFonts w:ascii="Microsoft YaHei" w:hAnsi="Microsoft YaHei" w:eastAsia="Microsoft YaHei"/>
          <w:sz w:val="21"/>
        </w:rPr>
        <w:t>采集端配置应支持管理员远程下发，也应允许本地在首次部署时手工设置。远程配置包括监听目录、目录默认用户、允许扩展名、最大文件大小、上传分片大小、重试间隔、日志批量大小、更新manifest地址、是否自动安装更新等。客户端合并远程配置时不得覆盖本地服务器地址和加密token，以免误把设备指向错误环境。</w:t>
      </w:r>
    </w:p>
    <w:p>
      <w:pPr>
        <w:spacing w:after="120" w:line="276" w:lineRule="auto"/>
        <w:ind w:firstLine="403"/>
      </w:pPr>
      <w:r>
        <w:rPr>
          <w:rFonts w:ascii="Microsoft YaHei" w:hAnsi="Microsoft YaHei" w:eastAsia="Microsoft YaHei"/>
          <w:sz w:val="21"/>
        </w:rPr>
        <w:t>前端日志采集是本需求中容易被忽略但很有价值的能力。WebView2 可以收集导航失败、JS错误、Promise异常、console错误、资源加载失败和HTTP错误。对于实施和运维来说，这些日志可以帮助定位用户现场到底是网络、权限、前端Bug、API失败还是浏览器内核问题。</w:t>
      </w:r>
    </w:p>
    <w:p>
      <w:pPr>
        <w:pStyle w:val="Heading2"/>
      </w:pPr>
      <w:r>
        <w:rPr>
          <w:rFonts w:ascii="Microsoft YaHei" w:hAnsi="Microsoft YaHei" w:eastAsia="Microsoft YaHei"/>
          <w:b/>
          <w:color w:val="2E74B5"/>
          <w:sz w:val="26"/>
        </w:rPr>
        <w:t>7.1 采集端主要能力</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1800"/>
            <w:shd w:fill="E8EEF5"/>
            <w:vAlign w:val="center"/>
          </w:tcPr>
          <w:p>
            <w:pPr>
              <w:jc w:val="center"/>
            </w:pPr>
            <w:r>
              <w:rPr>
                <w:rFonts w:ascii="Microsoft YaHei" w:hAnsi="Microsoft YaHei" w:eastAsia="Microsoft YaHei"/>
                <w:b/>
                <w:sz w:val="18"/>
              </w:rPr>
              <w:t>能力</w:t>
            </w:r>
          </w:p>
        </w:tc>
        <w:tc>
          <w:tcPr>
            <w:tcW w:type="dxa" w:w="3384"/>
            <w:shd w:fill="E8EEF5"/>
            <w:vAlign w:val="center"/>
          </w:tcPr>
          <w:p>
            <w:pPr>
              <w:jc w:val="center"/>
            </w:pPr>
            <w:r>
              <w:rPr>
                <w:rFonts w:ascii="Microsoft YaHei" w:hAnsi="Microsoft YaHei" w:eastAsia="Microsoft YaHei"/>
                <w:b/>
                <w:sz w:val="18"/>
              </w:rPr>
              <w:t>当前基础</w:t>
            </w:r>
          </w:p>
        </w:tc>
        <w:tc>
          <w:tcPr>
            <w:tcW w:type="dxa" w:w="4176"/>
            <w:shd w:fill="E8EEF5"/>
            <w:vAlign w:val="center"/>
          </w:tcPr>
          <w:p>
            <w:pPr>
              <w:jc w:val="center"/>
            </w:pPr>
            <w:r>
              <w:rPr>
                <w:rFonts w:ascii="Microsoft YaHei" w:hAnsi="Microsoft YaHei" w:eastAsia="Microsoft YaHei"/>
                <w:b/>
                <w:sz w:val="18"/>
              </w:rPr>
              <w:t>建议增强</w:t>
            </w:r>
          </w:p>
        </w:tc>
      </w:tr>
      <w:tr>
        <w:tc>
          <w:tcPr>
            <w:tcW w:type="dxa" w:w="1800"/>
            <w:vAlign w:val="center"/>
          </w:tcPr>
          <w:p>
            <w:pPr>
              <w:spacing w:after="40"/>
            </w:pPr>
            <w:r>
              <w:rPr>
                <w:rFonts w:ascii="Microsoft YaHei" w:hAnsi="Microsoft YaHei" w:eastAsia="Microsoft YaHei"/>
                <w:sz w:val="18"/>
              </w:rPr>
              <w:t>设备绑定</w:t>
            </w:r>
          </w:p>
        </w:tc>
        <w:tc>
          <w:tcPr>
            <w:tcW w:type="dxa" w:w="3384"/>
            <w:vAlign w:val="center"/>
          </w:tcPr>
          <w:p>
            <w:pPr>
              <w:spacing w:after="40"/>
            </w:pPr>
            <w:r>
              <w:rPr>
                <w:rFonts w:ascii="Microsoft YaHei" w:hAnsi="Microsoft YaHei" w:eastAsia="Microsoft YaHei"/>
                <w:sz w:val="18"/>
              </w:rPr>
              <w:t>企业编号、设备编号、授权码、device token</w:t>
            </w:r>
          </w:p>
        </w:tc>
        <w:tc>
          <w:tcPr>
            <w:tcW w:type="dxa" w:w="4176"/>
            <w:vAlign w:val="center"/>
          </w:tcPr>
          <w:p>
            <w:pPr>
              <w:spacing w:after="40"/>
            </w:pPr>
            <w:r>
              <w:rPr>
                <w:rFonts w:ascii="Microsoft YaHei" w:hAnsi="Microsoft YaHei" w:eastAsia="Microsoft YaHei"/>
                <w:sz w:val="18"/>
              </w:rPr>
              <w:t>增加设备分组、岗位模板、远程禁用、绑定审计</w:t>
            </w:r>
          </w:p>
        </w:tc>
      </w:tr>
      <w:tr>
        <w:tc>
          <w:tcPr>
            <w:tcW w:type="dxa" w:w="1800"/>
            <w:vAlign w:val="center"/>
          </w:tcPr>
          <w:p>
            <w:pPr>
              <w:spacing w:after="40"/>
            </w:pPr>
            <w:r>
              <w:rPr>
                <w:rFonts w:ascii="Microsoft YaHei" w:hAnsi="Microsoft YaHei" w:eastAsia="Microsoft YaHei"/>
                <w:sz w:val="18"/>
              </w:rPr>
              <w:t>目录监听</w:t>
            </w:r>
          </w:p>
        </w:tc>
        <w:tc>
          <w:tcPr>
            <w:tcW w:type="dxa" w:w="3384"/>
            <w:vAlign w:val="center"/>
          </w:tcPr>
          <w:p>
            <w:pPr>
              <w:spacing w:after="40"/>
            </w:pPr>
            <w:r>
              <w:rPr>
                <w:rFonts w:ascii="Microsoft YaHei" w:hAnsi="Microsoft YaHei" w:eastAsia="Microsoft YaHei"/>
                <w:sz w:val="18"/>
              </w:rPr>
              <w:t>FileSystemWatcher、稳定等待、目录默认用户</w:t>
            </w:r>
          </w:p>
        </w:tc>
        <w:tc>
          <w:tcPr>
            <w:tcW w:type="dxa" w:w="4176"/>
            <w:vAlign w:val="center"/>
          </w:tcPr>
          <w:p>
            <w:pPr>
              <w:spacing w:after="40"/>
            </w:pPr>
            <w:r>
              <w:rPr>
                <w:rFonts w:ascii="Microsoft YaHei" w:hAnsi="Microsoft YaHei" w:eastAsia="Microsoft YaHei"/>
                <w:sz w:val="18"/>
              </w:rPr>
              <w:t>支持多级目录策略、文件命名规则、目录业务模块提示</w:t>
            </w:r>
          </w:p>
        </w:tc>
      </w:tr>
      <w:tr>
        <w:tc>
          <w:tcPr>
            <w:tcW w:type="dxa" w:w="1800"/>
            <w:vAlign w:val="center"/>
          </w:tcPr>
          <w:p>
            <w:pPr>
              <w:spacing w:after="40"/>
            </w:pPr>
            <w:r>
              <w:rPr>
                <w:rFonts w:ascii="Microsoft YaHei" w:hAnsi="Microsoft YaHei" w:eastAsia="Microsoft YaHei"/>
                <w:sz w:val="18"/>
              </w:rPr>
              <w:t>上传队列</w:t>
            </w:r>
          </w:p>
        </w:tc>
        <w:tc>
          <w:tcPr>
            <w:tcW w:type="dxa" w:w="3384"/>
            <w:vAlign w:val="center"/>
          </w:tcPr>
          <w:p>
            <w:pPr>
              <w:spacing w:after="40"/>
            </w:pPr>
            <w:r>
              <w:rPr>
                <w:rFonts w:ascii="Microsoft YaHei" w:hAnsi="Microsoft YaHei" w:eastAsia="Microsoft YaHei"/>
                <w:sz w:val="18"/>
              </w:rPr>
              <w:t>SQLite队列、断网重试、hash去重</w:t>
            </w:r>
          </w:p>
        </w:tc>
        <w:tc>
          <w:tcPr>
            <w:tcW w:type="dxa" w:w="4176"/>
            <w:vAlign w:val="center"/>
          </w:tcPr>
          <w:p>
            <w:pPr>
              <w:spacing w:after="40"/>
            </w:pPr>
            <w:r>
              <w:rPr>
                <w:rFonts w:ascii="Microsoft YaHei" w:hAnsi="Microsoft YaHei" w:eastAsia="Microsoft YaHei"/>
                <w:sz w:val="18"/>
              </w:rPr>
              <w:t>增加队列可视化、失败重试原因、手工重传</w:t>
            </w:r>
          </w:p>
        </w:tc>
      </w:tr>
      <w:tr>
        <w:tc>
          <w:tcPr>
            <w:tcW w:type="dxa" w:w="1800"/>
            <w:vAlign w:val="center"/>
          </w:tcPr>
          <w:p>
            <w:pPr>
              <w:spacing w:after="40"/>
            </w:pPr>
            <w:r>
              <w:rPr>
                <w:rFonts w:ascii="Microsoft YaHei" w:hAnsi="Microsoft YaHei" w:eastAsia="Microsoft YaHei"/>
                <w:sz w:val="18"/>
              </w:rPr>
              <w:t>日志采集</w:t>
            </w:r>
          </w:p>
        </w:tc>
        <w:tc>
          <w:tcPr>
            <w:tcW w:type="dxa" w:w="3384"/>
            <w:vAlign w:val="center"/>
          </w:tcPr>
          <w:p>
            <w:pPr>
              <w:spacing w:after="40"/>
            </w:pPr>
            <w:r>
              <w:rPr>
                <w:rFonts w:ascii="Microsoft YaHei" w:hAnsi="Microsoft YaHei" w:eastAsia="Microsoft YaHei"/>
                <w:sz w:val="18"/>
              </w:rPr>
              <w:t>客户端日志、本地脱敏、批量上报</w:t>
            </w:r>
          </w:p>
        </w:tc>
        <w:tc>
          <w:tcPr>
            <w:tcW w:type="dxa" w:w="4176"/>
            <w:vAlign w:val="center"/>
          </w:tcPr>
          <w:p>
            <w:pPr>
              <w:spacing w:after="40"/>
            </w:pPr>
            <w:r>
              <w:rPr>
                <w:rFonts w:ascii="Microsoft YaHei" w:hAnsi="Microsoft YaHei" w:eastAsia="Microsoft YaHei"/>
                <w:sz w:val="18"/>
              </w:rPr>
              <w:t>增加日志等级策略、关键错误即时上报、前后端trace关联</w:t>
            </w:r>
          </w:p>
        </w:tc>
      </w:tr>
      <w:tr>
        <w:tc>
          <w:tcPr>
            <w:tcW w:type="dxa" w:w="1800"/>
            <w:vAlign w:val="center"/>
          </w:tcPr>
          <w:p>
            <w:pPr>
              <w:spacing w:after="40"/>
            </w:pPr>
            <w:r>
              <w:rPr>
                <w:rFonts w:ascii="Microsoft YaHei" w:hAnsi="Microsoft YaHei" w:eastAsia="Microsoft YaHei"/>
                <w:sz w:val="18"/>
              </w:rPr>
              <w:t>自动更新</w:t>
            </w:r>
          </w:p>
        </w:tc>
        <w:tc>
          <w:tcPr>
            <w:tcW w:type="dxa" w:w="3384"/>
            <w:vAlign w:val="center"/>
          </w:tcPr>
          <w:p>
            <w:pPr>
              <w:spacing w:after="40"/>
            </w:pPr>
            <w:r>
              <w:rPr>
                <w:rFonts w:ascii="Microsoft YaHei" w:hAnsi="Microsoft YaHei" w:eastAsia="Microsoft YaHei"/>
                <w:sz w:val="18"/>
              </w:rPr>
              <w:t>manifest、SHA256校验、静默安装参数</w:t>
            </w:r>
          </w:p>
        </w:tc>
        <w:tc>
          <w:tcPr>
            <w:tcW w:type="dxa" w:w="4176"/>
            <w:vAlign w:val="center"/>
          </w:tcPr>
          <w:p>
            <w:pPr>
              <w:spacing w:after="40"/>
            </w:pPr>
            <w:r>
              <w:rPr>
                <w:rFonts w:ascii="Microsoft YaHei" w:hAnsi="Microsoft YaHei" w:eastAsia="Microsoft YaHei"/>
                <w:sz w:val="18"/>
              </w:rPr>
              <w:t>增加灰度更新、强制版本、回滚说明</w:t>
            </w:r>
          </w:p>
        </w:tc>
      </w:tr>
      <w:tr>
        <w:tc>
          <w:tcPr>
            <w:tcW w:type="dxa" w:w="1800"/>
            <w:vAlign w:val="center"/>
          </w:tcPr>
          <w:p>
            <w:pPr>
              <w:spacing w:after="40"/>
            </w:pPr>
            <w:r>
              <w:rPr>
                <w:rFonts w:ascii="Microsoft YaHei" w:hAnsi="Microsoft YaHei" w:eastAsia="Microsoft YaHei"/>
                <w:sz w:val="18"/>
              </w:rPr>
              <w:t>用户归属</w:t>
            </w:r>
          </w:p>
        </w:tc>
        <w:tc>
          <w:tcPr>
            <w:tcW w:type="dxa" w:w="3384"/>
            <w:vAlign w:val="center"/>
          </w:tcPr>
          <w:p>
            <w:pPr>
              <w:spacing w:after="40"/>
            </w:pPr>
            <w:r>
              <w:rPr>
                <w:rFonts w:ascii="Microsoft YaHei" w:hAnsi="Microsoft YaHei" w:eastAsia="Microsoft YaHei"/>
                <w:sz w:val="18"/>
              </w:rPr>
              <w:t>设备默认用户、目录默认用户</w:t>
            </w:r>
          </w:p>
        </w:tc>
        <w:tc>
          <w:tcPr>
            <w:tcW w:type="dxa" w:w="4176"/>
            <w:vAlign w:val="center"/>
          </w:tcPr>
          <w:p>
            <w:pPr>
              <w:spacing w:after="40"/>
            </w:pPr>
            <w:r>
              <w:rPr>
                <w:rFonts w:ascii="Microsoft YaHei" w:hAnsi="Microsoft YaHei" w:eastAsia="Microsoft YaHei"/>
                <w:sz w:val="18"/>
              </w:rPr>
              <w:t>与系统用户/岗位表同步，支持交接班和临时代录</w:t>
            </w:r>
          </w:p>
        </w:tc>
      </w:tr>
    </w:tbl>
    <w:p/>
    <w:p>
      <w:pPr>
        <w:pStyle w:val="Heading2"/>
      </w:pPr>
      <w:r>
        <w:rPr>
          <w:rFonts w:ascii="Microsoft YaHei" w:hAnsi="Microsoft YaHei" w:eastAsia="Microsoft YaHei"/>
          <w:b/>
          <w:color w:val="2E74B5"/>
          <w:sz w:val="26"/>
        </w:rPr>
        <w:t>7.2 上传元数据规范</w:t>
      </w:r>
    </w:p>
    <w:p>
      <w:pPr>
        <w:spacing w:after="120" w:line="276" w:lineRule="auto"/>
        <w:ind w:firstLine="403"/>
      </w:pPr>
      <w:r>
        <w:rPr>
          <w:rFonts w:ascii="Microsoft YaHei" w:hAnsi="Microsoft YaHei" w:eastAsia="Microsoft YaHei"/>
          <w:sz w:val="21"/>
        </w:rPr>
        <w:t>采集端上传 metadata 应至少包含 upload_source、uploaded_by_user_id、uploaded_by_username、uploaded_by_role、operator_source、source_folder、device_code、windows_username、client_version、file_created_at、file_modified_at、local_path_hash 等字段。服务端不应保存完整本地路径中的敏感目录结构给普通用户展示，但审计人员可以通过脱敏路径和source_folder追踪来源。</w:t>
      </w:r>
    </w:p>
    <w:p>
      <w:pPr>
        <w:spacing w:before="60" w:after="120"/>
        <w:ind w:left="360" w:right="216"/>
      </w:pPr>
      <w:r>
        <w:rPr>
          <w:rFonts w:ascii="Consolas" w:hAnsi="Consolas" w:eastAsia="Consolas"/>
          <w:color w:val="3C4650"/>
          <w:sz w:val="18"/>
        </w:rPr>
        <w:t>{</w:t>
        <w:br/>
      </w:r>
      <w:r>
        <w:rPr>
          <w:rFonts w:ascii="Consolas" w:hAnsi="Consolas" w:eastAsia="Consolas"/>
          <w:color w:val="3C4650"/>
          <w:sz w:val="18"/>
        </w:rPr>
        <w:t xml:space="preserve">  "upload_source": "watch_folder",</w:t>
        <w:br/>
      </w:r>
      <w:r>
        <w:rPr>
          <w:rFonts w:ascii="Consolas" w:hAnsi="Consolas" w:eastAsia="Consolas"/>
          <w:color w:val="3C4650"/>
          <w:sz w:val="18"/>
        </w:rPr>
        <w:t xml:space="preserve">  "uploaded_by_user_id": "u_warehouse",</w:t>
        <w:br/>
      </w:r>
      <w:r>
        <w:rPr>
          <w:rFonts w:ascii="Consolas" w:hAnsi="Consolas" w:eastAsia="Consolas"/>
          <w:color w:val="3C4650"/>
          <w:sz w:val="18"/>
        </w:rPr>
        <w:t xml:space="preserve">  "uploaded_by_username": "仓库员",</w:t>
        <w:br/>
      </w:r>
      <w:r>
        <w:rPr>
          <w:rFonts w:ascii="Consolas" w:hAnsi="Consolas" w:eastAsia="Consolas"/>
          <w:color w:val="3C4650"/>
          <w:sz w:val="18"/>
        </w:rPr>
        <w:t xml:space="preserve">  "uploaded_by_role": "仓库",</w:t>
        <w:br/>
      </w:r>
      <w:r>
        <w:rPr>
          <w:rFonts w:ascii="Consolas" w:hAnsi="Consolas" w:eastAsia="Consolas"/>
          <w:color w:val="3C4650"/>
          <w:sz w:val="18"/>
        </w:rPr>
        <w:t xml:space="preserve">  "operator_source": "folder_binding_user",</w:t>
        <w:br/>
      </w:r>
      <w:r>
        <w:rPr>
          <w:rFonts w:ascii="Consolas" w:hAnsi="Consolas" w:eastAsia="Consolas"/>
          <w:color w:val="3C4650"/>
          <w:sz w:val="18"/>
        </w:rPr>
        <w:t xml:space="preserve">  "source_folder": "D:\\EISCore\\Inbox",</w:t>
        <w:br/>
      </w:r>
      <w:r>
        <w:rPr>
          <w:rFonts w:ascii="Consolas" w:hAnsi="Consolas" w:eastAsia="Consolas"/>
          <w:color w:val="3C4650"/>
          <w:sz w:val="18"/>
        </w:rPr>
        <w:t xml:space="preserve">  "client_version": "0.2.0"</w:t>
        <w:br/>
      </w:r>
      <w:r>
        <w:rPr>
          <w:rFonts w:ascii="Consolas" w:hAnsi="Consolas" w:eastAsia="Consolas"/>
          <w:color w:val="3C4650"/>
          <w:sz w:val="18"/>
        </w:rPr>
        <w:t>}</w:t>
        <w:br/>
      </w:r>
    </w:p>
    <w:p>
      <w:pPr>
        <w:pStyle w:val="Heading2"/>
      </w:pPr>
      <w:r>
        <w:rPr>
          <w:rFonts w:ascii="Microsoft YaHei" w:hAnsi="Microsoft YaHei" w:eastAsia="Microsoft YaHei"/>
          <w:b/>
          <w:color w:val="2E74B5"/>
          <w:sz w:val="26"/>
        </w:rPr>
        <w:t>7.3 采集端失败处理</w:t>
      </w:r>
    </w:p>
    <w:p>
      <w:pPr>
        <w:spacing w:after="120" w:line="276" w:lineRule="auto"/>
        <w:ind w:firstLine="403"/>
      </w:pPr>
      <w:r>
        <w:rPr>
          <w:rFonts w:ascii="Microsoft YaHei" w:hAnsi="Microsoft YaHei" w:eastAsia="Microsoft YaHei"/>
          <w:sz w:val="21"/>
        </w:rPr>
        <w:t>采集端失败处理要避免让一线用户处理技术细节。文件过大、扩展名不允许、hash不一致、网络不可达、token过期、服务器返回5xx、分片缺失、更新包校验失败等情况，都应在本地队列保留状态并给出简短说明。详细堆栈进入客户端日志表，用户界面只展示“等待重试、需要重新绑定、文件类型不支持、请联系管理员”等可操作结论。</w:t>
      </w:r>
    </w:p>
    <w:p>
      <w:pPr>
        <w:pStyle w:val="Heading1"/>
      </w:pPr>
      <w:r>
        <w:rPr>
          <w:rFonts w:ascii="Microsoft YaHei" w:hAnsi="Microsoft YaHei" w:eastAsia="Microsoft YaHei"/>
          <w:b/>
          <w:color w:val="2E74B5"/>
          <w:sz w:val="32"/>
        </w:rPr>
        <w:t>8 资料解析、分类、计划与入库链路设计</w:t>
      </w:r>
    </w:p>
    <w:p>
      <w:pPr>
        <w:spacing w:after="120" w:line="276" w:lineRule="auto"/>
        <w:ind w:firstLine="403"/>
      </w:pPr>
      <w:r>
        <w:rPr>
          <w:rFonts w:ascii="Microsoft YaHei" w:hAnsi="Microsoft YaHei" w:eastAsia="Microsoft YaHei"/>
          <w:sz w:val="21"/>
        </w:rPr>
        <w:t>资料处理链路应被拆成四个可独立测试的Worker：解析、分类与计划、动态应用入库、固定模块入库。这样做的好处是每一步都有明确输入输出，某一步失败不会影响前一步资产保存，也不会让一个大模型请求决定所有状态。</w:t>
      </w:r>
    </w:p>
    <w:p>
      <w:pPr>
        <w:spacing w:after="120" w:line="276" w:lineRule="auto"/>
        <w:ind w:firstLine="403"/>
      </w:pPr>
      <w:r>
        <w:rPr>
          <w:rFonts w:ascii="Microsoft YaHei" w:hAnsi="Microsoft YaHei" w:eastAsia="Microsoft YaHei"/>
          <w:sz w:val="21"/>
        </w:rPr>
        <w:t>解析Worker负责把不同文件格式转化为统一的文本、表格和元数据。Excel/CSV 解析出工作表、行、列和文本摘要；Word 通过 mammoth 抽取正文；PDF 通过 pdf-parse 抽取文本；图片先创建 OCR pending 结果，后续接入OCR服务后再回填。解析Worker不做业务判断，只负责客观提取资料内容。</w:t>
      </w:r>
    </w:p>
    <w:p>
      <w:pPr>
        <w:spacing w:after="120" w:line="276" w:lineRule="auto"/>
        <w:ind w:firstLine="403"/>
      </w:pPr>
      <w:r>
        <w:rPr>
          <w:rFonts w:ascii="Microsoft YaHei" w:hAnsi="Microsoft YaHei" w:eastAsia="Microsoft YaHei"/>
          <w:sz w:val="21"/>
        </w:rPr>
        <w:t>分类与计划Worker负责把解析结果转化为业务意图。当前MVP已包含采购入库、质量检验、生产日报、销售出库、设备点检和人事记录等固定模块规则，也能读取 app_center.apps.config.columns 等动态应用字段配置进行匹配。后续应把规则评分、AI评分和历史修正评分合并，形成可解释的候选列表。</w:t>
      </w:r>
    </w:p>
    <w:p>
      <w:pPr>
        <w:spacing w:after="120" w:line="276" w:lineRule="auto"/>
        <w:ind w:firstLine="403"/>
      </w:pPr>
      <w:r>
        <w:rPr>
          <w:rFonts w:ascii="Microsoft YaHei" w:hAnsi="Microsoft YaHei" w:eastAsia="Microsoft YaHei"/>
          <w:sz w:val="21"/>
        </w:rPr>
        <w:t>入库Worker分两类。动态应用入库Worker面向 app_data 动态表，适合低风险、自定义、统计类和非固定模块资料；固定模块入库Worker面向采购入库、库存、质量、生产等正式业务链路，必须调用业务RPC或模块服务。当前采购入库已经通过 scm.stock_in 生效入库，这是正确方向。</w:t>
      </w:r>
    </w:p>
    <w:p>
      <w:pPr>
        <w:spacing w:after="120" w:line="276" w:lineRule="auto"/>
        <w:ind w:firstLine="403"/>
      </w:pPr>
      <w:r>
        <w:rPr>
          <w:rFonts w:ascii="Microsoft YaHei" w:hAnsi="Microsoft YaHei" w:eastAsia="Microsoft YaHei"/>
          <w:sz w:val="21"/>
        </w:rPr>
        <w:t>对于一份资料对应多张单据的情况，计划Worker不应强行把所有行写入一张表。它可以根据表头重复、空行分段、日期/单号变化、供应商变化、sheet分布、图片页码、关键字区块等信号拆分为多个 document_entry_plans 或在一个计划中记录 document_count 和 line groups。人工复核界面应允许合并和拆分计划。</w:t>
      </w:r>
    </w:p>
    <w:p>
      <w:pPr>
        <w:pStyle w:val="Heading2"/>
      </w:pPr>
      <w:r>
        <w:rPr>
          <w:rFonts w:ascii="Microsoft YaHei" w:hAnsi="Microsoft YaHei" w:eastAsia="Microsoft YaHei"/>
          <w:b/>
          <w:color w:val="2E74B5"/>
          <w:sz w:val="26"/>
        </w:rPr>
        <w:t>8.1 Worker职责表</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340"/>
        <w:gridCol w:w="2340"/>
        <w:gridCol w:w="2340"/>
        <w:gridCol w:w="2340"/>
      </w:tblGrid>
      <w:tr>
        <w:tc>
          <w:tcPr>
            <w:tcW w:type="dxa" w:w="2088"/>
            <w:shd w:fill="E8EEF5"/>
            <w:vAlign w:val="center"/>
          </w:tcPr>
          <w:p>
            <w:pPr>
              <w:jc w:val="center"/>
            </w:pPr>
            <w:r>
              <w:rPr>
                <w:rFonts w:ascii="Microsoft YaHei" w:hAnsi="Microsoft YaHei" w:eastAsia="Microsoft YaHei"/>
                <w:b/>
                <w:sz w:val="18"/>
              </w:rPr>
              <w:t>Worker</w:t>
            </w:r>
          </w:p>
        </w:tc>
        <w:tc>
          <w:tcPr>
            <w:tcW w:type="dxa" w:w="2664"/>
            <w:shd w:fill="E8EEF5"/>
            <w:vAlign w:val="center"/>
          </w:tcPr>
          <w:p>
            <w:pPr>
              <w:jc w:val="center"/>
            </w:pPr>
            <w:r>
              <w:rPr>
                <w:rFonts w:ascii="Microsoft YaHei" w:hAnsi="Microsoft YaHei" w:eastAsia="Microsoft YaHei"/>
                <w:b/>
                <w:sz w:val="18"/>
              </w:rPr>
              <w:t>输入</w:t>
            </w:r>
          </w:p>
        </w:tc>
        <w:tc>
          <w:tcPr>
            <w:tcW w:type="dxa" w:w="2808"/>
            <w:shd w:fill="E8EEF5"/>
            <w:vAlign w:val="center"/>
          </w:tcPr>
          <w:p>
            <w:pPr>
              <w:jc w:val="center"/>
            </w:pPr>
            <w:r>
              <w:rPr>
                <w:rFonts w:ascii="Microsoft YaHei" w:hAnsi="Microsoft YaHei" w:eastAsia="Microsoft YaHei"/>
                <w:b/>
                <w:sz w:val="18"/>
              </w:rPr>
              <w:t>输出</w:t>
            </w:r>
          </w:p>
        </w:tc>
        <w:tc>
          <w:tcPr>
            <w:tcW w:type="dxa" w:w="1800"/>
            <w:shd w:fill="E8EEF5"/>
            <w:vAlign w:val="center"/>
          </w:tcPr>
          <w:p>
            <w:pPr>
              <w:jc w:val="center"/>
            </w:pPr>
            <w:r>
              <w:rPr>
                <w:rFonts w:ascii="Microsoft YaHei" w:hAnsi="Microsoft YaHei" w:eastAsia="Microsoft YaHei"/>
                <w:b/>
                <w:sz w:val="18"/>
              </w:rPr>
              <w:t>不负责</w:t>
            </w:r>
          </w:p>
        </w:tc>
      </w:tr>
      <w:tr>
        <w:tc>
          <w:tcPr>
            <w:tcW w:type="dxa" w:w="2088"/>
            <w:vAlign w:val="center"/>
          </w:tcPr>
          <w:p>
            <w:pPr>
              <w:spacing w:after="40"/>
            </w:pPr>
            <w:r>
              <w:rPr>
                <w:rFonts w:ascii="Microsoft YaHei" w:hAnsi="Microsoft YaHei" w:eastAsia="Microsoft YaHei"/>
                <w:sz w:val="18"/>
              </w:rPr>
              <w:t>document-parser</w:t>
            </w:r>
          </w:p>
        </w:tc>
        <w:tc>
          <w:tcPr>
            <w:tcW w:type="dxa" w:w="2664"/>
            <w:vAlign w:val="center"/>
          </w:tcPr>
          <w:p>
            <w:pPr>
              <w:spacing w:after="40"/>
            </w:pPr>
            <w:r>
              <w:rPr>
                <w:rFonts w:ascii="Microsoft YaHei" w:hAnsi="Microsoft YaHei" w:eastAsia="Microsoft YaHei"/>
                <w:sz w:val="18"/>
              </w:rPr>
              <w:t>document_parse_jobs + document_assets</w:t>
            </w:r>
          </w:p>
        </w:tc>
        <w:tc>
          <w:tcPr>
            <w:tcW w:type="dxa" w:w="2808"/>
            <w:vAlign w:val="center"/>
          </w:tcPr>
          <w:p>
            <w:pPr>
              <w:spacing w:after="40"/>
            </w:pPr>
            <w:r>
              <w:rPr>
                <w:rFonts w:ascii="Microsoft YaHei" w:hAnsi="Microsoft YaHei" w:eastAsia="Microsoft YaHei"/>
                <w:sz w:val="18"/>
              </w:rPr>
              <w:t>document_parse_results、asset parsed状态</w:t>
            </w:r>
          </w:p>
        </w:tc>
        <w:tc>
          <w:tcPr>
            <w:tcW w:type="dxa" w:w="1800"/>
            <w:vAlign w:val="center"/>
          </w:tcPr>
          <w:p>
            <w:pPr>
              <w:spacing w:after="40"/>
            </w:pPr>
            <w:r>
              <w:rPr>
                <w:rFonts w:ascii="Microsoft YaHei" w:hAnsi="Microsoft YaHei" w:eastAsia="Microsoft YaHei"/>
                <w:sz w:val="18"/>
              </w:rPr>
              <w:t>不判断业务单据类型</w:t>
            </w:r>
          </w:p>
        </w:tc>
      </w:tr>
      <w:tr>
        <w:tc>
          <w:tcPr>
            <w:tcW w:type="dxa" w:w="2088"/>
            <w:vAlign w:val="center"/>
          </w:tcPr>
          <w:p>
            <w:pPr>
              <w:spacing w:after="40"/>
            </w:pPr>
            <w:r>
              <w:rPr>
                <w:rFonts w:ascii="Microsoft YaHei" w:hAnsi="Microsoft YaHei" w:eastAsia="Microsoft YaHei"/>
                <w:sz w:val="18"/>
              </w:rPr>
              <w:t>document-planner</w:t>
            </w:r>
          </w:p>
        </w:tc>
        <w:tc>
          <w:tcPr>
            <w:tcW w:type="dxa" w:w="2664"/>
            <w:vAlign w:val="center"/>
          </w:tcPr>
          <w:p>
            <w:pPr>
              <w:spacing w:after="40"/>
            </w:pPr>
            <w:r>
              <w:rPr>
                <w:rFonts w:ascii="Microsoft YaHei" w:hAnsi="Microsoft YaHei" w:eastAsia="Microsoft YaHei"/>
                <w:sz w:val="18"/>
              </w:rPr>
              <w:t>parsed资产、解析文本、动态应用配置</w:t>
            </w:r>
          </w:p>
        </w:tc>
        <w:tc>
          <w:tcPr>
            <w:tcW w:type="dxa" w:w="2808"/>
            <w:vAlign w:val="center"/>
          </w:tcPr>
          <w:p>
            <w:pPr>
              <w:spacing w:after="40"/>
            </w:pPr>
            <w:r>
              <w:rPr>
                <w:rFonts w:ascii="Microsoft YaHei" w:hAnsi="Microsoft YaHei" w:eastAsia="Microsoft YaHei"/>
                <w:sz w:val="18"/>
              </w:rPr>
              <w:t>classification_results、entry_plans</w:t>
            </w:r>
          </w:p>
        </w:tc>
        <w:tc>
          <w:tcPr>
            <w:tcW w:type="dxa" w:w="1800"/>
            <w:vAlign w:val="center"/>
          </w:tcPr>
          <w:p>
            <w:pPr>
              <w:spacing w:after="40"/>
            </w:pPr>
            <w:r>
              <w:rPr>
                <w:rFonts w:ascii="Microsoft YaHei" w:hAnsi="Microsoft YaHei" w:eastAsia="Microsoft YaHei"/>
                <w:sz w:val="18"/>
              </w:rPr>
              <w:t>不直接写正式业务数据</w:t>
            </w:r>
          </w:p>
        </w:tc>
      </w:tr>
      <w:tr>
        <w:tc>
          <w:tcPr>
            <w:tcW w:type="dxa" w:w="2088"/>
            <w:vAlign w:val="center"/>
          </w:tcPr>
          <w:p>
            <w:pPr>
              <w:spacing w:after="40"/>
            </w:pPr>
            <w:r>
              <w:rPr>
                <w:rFonts w:ascii="Microsoft YaHei" w:hAnsi="Microsoft YaHei" w:eastAsia="Microsoft YaHei"/>
                <w:sz w:val="18"/>
              </w:rPr>
              <w:t>document-entry</w:t>
            </w:r>
          </w:p>
        </w:tc>
        <w:tc>
          <w:tcPr>
            <w:tcW w:type="dxa" w:w="2664"/>
            <w:vAlign w:val="center"/>
          </w:tcPr>
          <w:p>
            <w:pPr>
              <w:spacing w:after="40"/>
            </w:pPr>
            <w:r>
              <w:rPr>
                <w:rFonts w:ascii="Microsoft YaHei" w:hAnsi="Microsoft YaHei" w:eastAsia="Microsoft YaHei"/>
                <w:sz w:val="18"/>
              </w:rPr>
              <w:t>data_app类型entry_plans</w:t>
            </w:r>
          </w:p>
        </w:tc>
        <w:tc>
          <w:tcPr>
            <w:tcW w:type="dxa" w:w="2808"/>
            <w:vAlign w:val="center"/>
          </w:tcPr>
          <w:p>
            <w:pPr>
              <w:spacing w:after="40"/>
            </w:pPr>
            <w:r>
              <w:rPr>
                <w:rFonts w:ascii="Microsoft YaHei" w:hAnsi="Microsoft YaHei" w:eastAsia="Microsoft YaHei"/>
                <w:sz w:val="18"/>
              </w:rPr>
              <w:t>app_data记录、business_links、unmapped_fields</w:t>
            </w:r>
          </w:p>
        </w:tc>
        <w:tc>
          <w:tcPr>
            <w:tcW w:type="dxa" w:w="1800"/>
            <w:vAlign w:val="center"/>
          </w:tcPr>
          <w:p>
            <w:pPr>
              <w:spacing w:after="40"/>
            </w:pPr>
            <w:r>
              <w:rPr>
                <w:rFonts w:ascii="Microsoft YaHei" w:hAnsi="Microsoft YaHei" w:eastAsia="Microsoft YaHei"/>
                <w:sz w:val="18"/>
              </w:rPr>
              <w:t>不处理库存等强业务规则</w:t>
            </w:r>
          </w:p>
        </w:tc>
      </w:tr>
      <w:tr>
        <w:tc>
          <w:tcPr>
            <w:tcW w:type="dxa" w:w="2088"/>
            <w:vAlign w:val="center"/>
          </w:tcPr>
          <w:p>
            <w:pPr>
              <w:spacing w:after="40"/>
            </w:pPr>
            <w:r>
              <w:rPr>
                <w:rFonts w:ascii="Microsoft YaHei" w:hAnsi="Microsoft YaHei" w:eastAsia="Microsoft YaHei"/>
                <w:sz w:val="18"/>
              </w:rPr>
              <w:t>document-fixed-entry</w:t>
            </w:r>
          </w:p>
        </w:tc>
        <w:tc>
          <w:tcPr>
            <w:tcW w:type="dxa" w:w="2664"/>
            <w:vAlign w:val="center"/>
          </w:tcPr>
          <w:p>
            <w:pPr>
              <w:spacing w:after="40"/>
            </w:pPr>
            <w:r>
              <w:rPr>
                <w:rFonts w:ascii="Microsoft YaHei" w:hAnsi="Microsoft YaHei" w:eastAsia="Microsoft YaHei"/>
                <w:sz w:val="18"/>
              </w:rPr>
              <w:t>fixed_module_table类型entry_plans</w:t>
            </w:r>
          </w:p>
        </w:tc>
        <w:tc>
          <w:tcPr>
            <w:tcW w:type="dxa" w:w="2808"/>
            <w:vAlign w:val="center"/>
          </w:tcPr>
          <w:p>
            <w:pPr>
              <w:spacing w:after="40"/>
            </w:pPr>
            <w:r>
              <w:rPr>
                <w:rFonts w:ascii="Microsoft YaHei" w:hAnsi="Microsoft YaHei" w:eastAsia="Microsoft YaHei"/>
                <w:sz w:val="18"/>
              </w:rPr>
              <w:t>正式业务RPC结果、links、行级失败</w:t>
            </w:r>
          </w:p>
        </w:tc>
        <w:tc>
          <w:tcPr>
            <w:tcW w:type="dxa" w:w="1800"/>
            <w:vAlign w:val="center"/>
          </w:tcPr>
          <w:p>
            <w:pPr>
              <w:spacing w:after="40"/>
            </w:pPr>
            <w:r>
              <w:rPr>
                <w:rFonts w:ascii="Microsoft YaHei" w:hAnsi="Microsoft YaHei" w:eastAsia="Microsoft YaHei"/>
                <w:sz w:val="18"/>
              </w:rPr>
              <w:t>不绕过业务函数写底表</w:t>
            </w:r>
          </w:p>
        </w:tc>
      </w:tr>
      <w:tr>
        <w:tc>
          <w:tcPr>
            <w:tcW w:type="dxa" w:w="2088"/>
            <w:vAlign w:val="center"/>
          </w:tcPr>
          <w:p>
            <w:pPr>
              <w:spacing w:after="40"/>
            </w:pPr>
            <w:r>
              <w:rPr>
                <w:rFonts w:ascii="Microsoft YaHei" w:hAnsi="Microsoft YaHei" w:eastAsia="Microsoft YaHei"/>
                <w:sz w:val="18"/>
              </w:rPr>
              <w:t>未来OCR Worker</w:t>
            </w:r>
          </w:p>
        </w:tc>
        <w:tc>
          <w:tcPr>
            <w:tcW w:type="dxa" w:w="2664"/>
            <w:vAlign w:val="center"/>
          </w:tcPr>
          <w:p>
            <w:pPr>
              <w:spacing w:after="40"/>
            </w:pPr>
            <w:r>
              <w:rPr>
                <w:rFonts w:ascii="Microsoft YaHei" w:hAnsi="Microsoft YaHei" w:eastAsia="Microsoft YaHei"/>
                <w:sz w:val="18"/>
              </w:rPr>
              <w:t>图片、扫描件、PDF页面图像</w:t>
            </w:r>
          </w:p>
        </w:tc>
        <w:tc>
          <w:tcPr>
            <w:tcW w:type="dxa" w:w="2808"/>
            <w:vAlign w:val="center"/>
          </w:tcPr>
          <w:p>
            <w:pPr>
              <w:spacing w:after="40"/>
            </w:pPr>
            <w:r>
              <w:rPr>
                <w:rFonts w:ascii="Microsoft YaHei" w:hAnsi="Microsoft YaHei" w:eastAsia="Microsoft YaHei"/>
                <w:sz w:val="18"/>
              </w:rPr>
              <w:t>ocr_result、文本和置信度</w:t>
            </w:r>
          </w:p>
        </w:tc>
        <w:tc>
          <w:tcPr>
            <w:tcW w:type="dxa" w:w="1800"/>
            <w:vAlign w:val="center"/>
          </w:tcPr>
          <w:p>
            <w:pPr>
              <w:spacing w:after="40"/>
            </w:pPr>
            <w:r>
              <w:rPr>
                <w:rFonts w:ascii="Microsoft YaHei" w:hAnsi="Microsoft YaHei" w:eastAsia="Microsoft YaHei"/>
                <w:sz w:val="18"/>
              </w:rPr>
              <w:t>不决定是否入库</w:t>
            </w:r>
          </w:p>
        </w:tc>
      </w:tr>
    </w:tbl>
    <w:p/>
    <w:p>
      <w:pPr>
        <w:pStyle w:val="Heading2"/>
      </w:pPr>
      <w:r>
        <w:rPr>
          <w:rFonts w:ascii="Microsoft YaHei" w:hAnsi="Microsoft YaHei" w:eastAsia="Microsoft YaHei"/>
          <w:b/>
          <w:color w:val="2E74B5"/>
          <w:sz w:val="26"/>
        </w:rPr>
        <w:t>8.2 分类与置信度</w:t>
      </w:r>
    </w:p>
    <w:p>
      <w:pPr>
        <w:spacing w:after="120" w:line="276" w:lineRule="auto"/>
        <w:ind w:firstLine="403"/>
      </w:pPr>
      <w:r>
        <w:rPr>
          <w:rFonts w:ascii="Microsoft YaHei" w:hAnsi="Microsoft YaHei" w:eastAsia="Microsoft YaHei"/>
          <w:sz w:val="21"/>
        </w:rPr>
        <w:t>置信度不应只来自大模型一句判断，而应由多类证据构成。建议至少包含文件来源目录权重、上传岗位权重、文件名关键字、表头字段命中、正文关键字、动态应用字段覆盖率、历史修正相似度、主数据匹配成功率和AI解释一致性。系统应保存 reason 和 candidates，使人工知道为什么系统判定这是采购入库单而不是生产日报。</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1872"/>
            <w:shd w:fill="E8EEF5"/>
            <w:vAlign w:val="center"/>
          </w:tcPr>
          <w:p>
            <w:pPr>
              <w:jc w:val="center"/>
            </w:pPr>
            <w:r>
              <w:rPr>
                <w:rFonts w:ascii="Microsoft YaHei" w:hAnsi="Microsoft YaHei" w:eastAsia="Microsoft YaHei"/>
                <w:b/>
                <w:sz w:val="18"/>
              </w:rPr>
              <w:t>置信度区间</w:t>
            </w:r>
          </w:p>
        </w:tc>
        <w:tc>
          <w:tcPr>
            <w:tcW w:type="dxa" w:w="1944"/>
            <w:shd w:fill="E8EEF5"/>
            <w:vAlign w:val="center"/>
          </w:tcPr>
          <w:p>
            <w:pPr>
              <w:jc w:val="center"/>
            </w:pPr>
            <w:r>
              <w:rPr>
                <w:rFonts w:ascii="Microsoft YaHei" w:hAnsi="Microsoft YaHei" w:eastAsia="Microsoft YaHei"/>
                <w:b/>
                <w:sz w:val="18"/>
              </w:rPr>
              <w:t>建议状态</w:t>
            </w:r>
          </w:p>
        </w:tc>
        <w:tc>
          <w:tcPr>
            <w:tcW w:type="dxa" w:w="5544"/>
            <w:shd w:fill="E8EEF5"/>
            <w:vAlign w:val="center"/>
          </w:tcPr>
          <w:p>
            <w:pPr>
              <w:jc w:val="center"/>
            </w:pPr>
            <w:r>
              <w:rPr>
                <w:rFonts w:ascii="Microsoft YaHei" w:hAnsi="Microsoft YaHei" w:eastAsia="Microsoft YaHei"/>
                <w:b/>
                <w:sz w:val="18"/>
              </w:rPr>
              <w:t>处理策略</w:t>
            </w:r>
          </w:p>
        </w:tc>
      </w:tr>
      <w:tr>
        <w:tc>
          <w:tcPr>
            <w:tcW w:type="dxa" w:w="1872"/>
            <w:vAlign w:val="center"/>
          </w:tcPr>
          <w:p>
            <w:pPr>
              <w:spacing w:after="40"/>
            </w:pPr>
            <w:r>
              <w:rPr>
                <w:rFonts w:ascii="Microsoft YaHei" w:hAnsi="Microsoft YaHei" w:eastAsia="Microsoft YaHei"/>
                <w:sz w:val="18"/>
              </w:rPr>
              <w:t>0.85以上</w:t>
            </w:r>
          </w:p>
        </w:tc>
        <w:tc>
          <w:tcPr>
            <w:tcW w:type="dxa" w:w="1944"/>
            <w:vAlign w:val="center"/>
          </w:tcPr>
          <w:p>
            <w:pPr>
              <w:spacing w:after="40"/>
            </w:pPr>
            <w:r>
              <w:rPr>
                <w:rFonts w:ascii="Microsoft YaHei" w:hAnsi="Microsoft YaHei" w:eastAsia="Microsoft YaHei"/>
                <w:sz w:val="18"/>
              </w:rPr>
              <w:t>高置信</w:t>
            </w:r>
          </w:p>
        </w:tc>
        <w:tc>
          <w:tcPr>
            <w:tcW w:type="dxa" w:w="5544"/>
            <w:vAlign w:val="center"/>
          </w:tcPr>
          <w:p>
            <w:pPr>
              <w:spacing w:after="40"/>
            </w:pPr>
            <w:r>
              <w:rPr>
                <w:rFonts w:ascii="Microsoft YaHei" w:hAnsi="Microsoft YaHei" w:eastAsia="Microsoft YaHei"/>
                <w:sz w:val="18"/>
              </w:rPr>
              <w:t>低风险单据可自动导入并待复核；关键单据仍需业务规则校验</w:t>
            </w:r>
          </w:p>
        </w:tc>
      </w:tr>
      <w:tr>
        <w:tc>
          <w:tcPr>
            <w:tcW w:type="dxa" w:w="1872"/>
            <w:vAlign w:val="center"/>
          </w:tcPr>
          <w:p>
            <w:pPr>
              <w:spacing w:after="40"/>
            </w:pPr>
            <w:r>
              <w:rPr>
                <w:rFonts w:ascii="Microsoft YaHei" w:hAnsi="Microsoft YaHei" w:eastAsia="Microsoft YaHei"/>
                <w:sz w:val="18"/>
              </w:rPr>
              <w:t>0.60-0.85</w:t>
            </w:r>
          </w:p>
        </w:tc>
        <w:tc>
          <w:tcPr>
            <w:tcW w:type="dxa" w:w="1944"/>
            <w:vAlign w:val="center"/>
          </w:tcPr>
          <w:p>
            <w:pPr>
              <w:spacing w:after="40"/>
            </w:pPr>
            <w:r>
              <w:rPr>
                <w:rFonts w:ascii="Microsoft YaHei" w:hAnsi="Microsoft YaHei" w:eastAsia="Microsoft YaHei"/>
                <w:sz w:val="18"/>
              </w:rPr>
              <w:t>中置信</w:t>
            </w:r>
          </w:p>
        </w:tc>
        <w:tc>
          <w:tcPr>
            <w:tcW w:type="dxa" w:w="5544"/>
            <w:vAlign w:val="center"/>
          </w:tcPr>
          <w:p>
            <w:pPr>
              <w:spacing w:after="40"/>
            </w:pPr>
            <w:r>
              <w:rPr>
                <w:rFonts w:ascii="Microsoft YaHei" w:hAnsi="Microsoft YaHei" w:eastAsia="Microsoft YaHei"/>
                <w:sz w:val="18"/>
              </w:rPr>
              <w:t>生成入库计划，等待人工确认或抽样复核</w:t>
            </w:r>
          </w:p>
        </w:tc>
      </w:tr>
      <w:tr>
        <w:tc>
          <w:tcPr>
            <w:tcW w:type="dxa" w:w="1872"/>
            <w:vAlign w:val="center"/>
          </w:tcPr>
          <w:p>
            <w:pPr>
              <w:spacing w:after="40"/>
            </w:pPr>
            <w:r>
              <w:rPr>
                <w:rFonts w:ascii="Microsoft YaHei" w:hAnsi="Microsoft YaHei" w:eastAsia="Microsoft YaHei"/>
                <w:sz w:val="18"/>
              </w:rPr>
              <w:t>0.40-0.60</w:t>
            </w:r>
          </w:p>
        </w:tc>
        <w:tc>
          <w:tcPr>
            <w:tcW w:type="dxa" w:w="1944"/>
            <w:vAlign w:val="center"/>
          </w:tcPr>
          <w:p>
            <w:pPr>
              <w:spacing w:after="40"/>
            </w:pPr>
            <w:r>
              <w:rPr>
                <w:rFonts w:ascii="Microsoft YaHei" w:hAnsi="Microsoft YaHei" w:eastAsia="Microsoft YaHei"/>
                <w:sz w:val="18"/>
              </w:rPr>
              <w:t>低置信</w:t>
            </w:r>
          </w:p>
        </w:tc>
        <w:tc>
          <w:tcPr>
            <w:tcW w:type="dxa" w:w="5544"/>
            <w:vAlign w:val="center"/>
          </w:tcPr>
          <w:p>
            <w:pPr>
              <w:spacing w:after="40"/>
            </w:pPr>
            <w:r>
              <w:rPr>
                <w:rFonts w:ascii="Microsoft YaHei" w:hAnsi="Microsoft YaHei" w:eastAsia="Microsoft YaHei"/>
                <w:sz w:val="18"/>
              </w:rPr>
              <w:t>只生成候选分类和解析结果，不自动入库</w:t>
            </w:r>
          </w:p>
        </w:tc>
      </w:tr>
      <w:tr>
        <w:tc>
          <w:tcPr>
            <w:tcW w:type="dxa" w:w="1872"/>
            <w:vAlign w:val="center"/>
          </w:tcPr>
          <w:p>
            <w:pPr>
              <w:spacing w:after="40"/>
            </w:pPr>
            <w:r>
              <w:rPr>
                <w:rFonts w:ascii="Microsoft YaHei" w:hAnsi="Microsoft YaHei" w:eastAsia="Microsoft YaHei"/>
                <w:sz w:val="18"/>
              </w:rPr>
              <w:t>0.40以下</w:t>
            </w:r>
          </w:p>
        </w:tc>
        <w:tc>
          <w:tcPr>
            <w:tcW w:type="dxa" w:w="1944"/>
            <w:vAlign w:val="center"/>
          </w:tcPr>
          <w:p>
            <w:pPr>
              <w:spacing w:after="40"/>
            </w:pPr>
            <w:r>
              <w:rPr>
                <w:rFonts w:ascii="Microsoft YaHei" w:hAnsi="Microsoft YaHei" w:eastAsia="Microsoft YaHei"/>
                <w:sz w:val="18"/>
              </w:rPr>
              <w:t>未识别</w:t>
            </w:r>
          </w:p>
        </w:tc>
        <w:tc>
          <w:tcPr>
            <w:tcW w:type="dxa" w:w="5544"/>
            <w:vAlign w:val="center"/>
          </w:tcPr>
          <w:p>
            <w:pPr>
              <w:spacing w:after="40"/>
            </w:pPr>
            <w:r>
              <w:rPr>
                <w:rFonts w:ascii="Microsoft YaHei" w:hAnsi="Microsoft YaHei" w:eastAsia="Microsoft YaHei"/>
                <w:sz w:val="18"/>
              </w:rPr>
              <w:t>归入待分拣资料，可由人工选择目标应用或补充规则</w:t>
            </w:r>
          </w:p>
        </w:tc>
      </w:tr>
    </w:tbl>
    <w:p/>
    <w:p>
      <w:pPr>
        <w:pStyle w:val="Heading2"/>
      </w:pPr>
      <w:r>
        <w:rPr>
          <w:rFonts w:ascii="Microsoft YaHei" w:hAnsi="Microsoft YaHei" w:eastAsia="Microsoft YaHei"/>
          <w:b/>
          <w:color w:val="2E74B5"/>
          <w:sz w:val="26"/>
        </w:rPr>
        <w:t>8.3 行级失败与局部成功</w:t>
      </w:r>
    </w:p>
    <w:p>
      <w:pPr>
        <w:spacing w:after="120" w:line="276" w:lineRule="auto"/>
        <w:ind w:firstLine="403"/>
      </w:pPr>
      <w:r>
        <w:rPr>
          <w:rFonts w:ascii="Microsoft YaHei" w:hAnsi="Microsoft YaHei" w:eastAsia="Microsoft YaHei"/>
          <w:sz w:val="21"/>
        </w:rPr>
        <w:t>工厂表格常见问题是部分行干净、部分行缺字段或主数据无法匹配。如果一张表中100行只有3行失败，不应让整张表失败。固定模块Worker应支持 partial 状态：成功行写业务链接，失败行写 document_unmapped_fields 或 line_errors，计划状态为 partial，复核界面展示失败原因。这样既能提高自动化收益，也不会掩盖异常。</w:t>
      </w:r>
    </w:p>
    <w:p>
      <w:pPr>
        <w:pStyle w:val="Heading1"/>
      </w:pPr>
      <w:r>
        <w:rPr>
          <w:rFonts w:ascii="Microsoft YaHei" w:hAnsi="Microsoft YaHei" w:eastAsia="Microsoft YaHei"/>
          <w:b/>
          <w:color w:val="2E74B5"/>
          <w:sz w:val="32"/>
        </w:rPr>
        <w:t>9 业务单据映射与动态字段处理</w:t>
      </w:r>
    </w:p>
    <w:p>
      <w:pPr>
        <w:spacing w:after="120" w:line="276" w:lineRule="auto"/>
        <w:ind w:firstLine="403"/>
      </w:pPr>
      <w:r>
        <w:rPr>
          <w:rFonts w:ascii="Microsoft YaHei" w:hAnsi="Microsoft YaHei" w:eastAsia="Microsoft YaHei"/>
          <w:sz w:val="21"/>
        </w:rPr>
        <w:t>资料自动入单最关键的业务问题是“字段从哪里来、写到哪里去、写错了怎么办”。由于 EISCore 的业务表支持动态新增列和统计，系统不能只设计一套固定字段映射表，也不能把所有未知内容丢弃。建议采用字段契约快照、语义别名、备注兜底和结构化未匹配字段四层机制。</w:t>
      </w:r>
    </w:p>
    <w:p>
      <w:pPr>
        <w:spacing w:after="120" w:line="276" w:lineRule="auto"/>
        <w:ind w:firstLine="403"/>
      </w:pPr>
      <w:r>
        <w:rPr>
          <w:rFonts w:ascii="Microsoft YaHei" w:hAnsi="Microsoft YaHei" w:eastAsia="Microsoft YaHei"/>
          <w:sz w:val="21"/>
        </w:rPr>
        <w:t>字段契约快照来自目标业务表或动态应用配置。对于 app_center 动态应用，可以读取 app.config.columns 中的 field、label、type、aliases 等信息；对于固定模块，可以维护一套模块字段字典，如采购入库单的物料编码、物料名称、仓库、数量、单位、批次号、生产日期、供应商、采购单价、备注等。入库计划生成时，应把当时使用的字段契约保存到 columns_snapshot，避免后续字段配置变化导致历史解释不一致。</w:t>
      </w:r>
    </w:p>
    <w:p>
      <w:pPr>
        <w:spacing w:after="120" w:line="276" w:lineRule="auto"/>
        <w:ind w:firstLine="403"/>
      </w:pPr>
      <w:r>
        <w:rPr>
          <w:rFonts w:ascii="Microsoft YaHei" w:hAnsi="Microsoft YaHei" w:eastAsia="Microsoft YaHei"/>
          <w:sz w:val="21"/>
        </w:rPr>
        <w:t>语义别名用于解决表头不统一问题。例如“物料编号”“物料编码”“编码”“品号”可能都对应 material_code；“仓库”“库位”“存放位置”可能对应 warehouse_name 或 location。别名既可以由系统预置，也可以从人工修正中学习。每次人工把某个未匹配字段映射到目标字段时，系统都应记录别名候选，等待管理员确认后进入语义库。</w:t>
      </w:r>
    </w:p>
    <w:p>
      <w:pPr>
        <w:spacing w:after="120" w:line="276" w:lineRule="auto"/>
        <w:ind w:firstLine="403"/>
      </w:pPr>
      <w:r>
        <w:rPr>
          <w:rFonts w:ascii="Microsoft YaHei" w:hAnsi="Microsoft YaHei" w:eastAsia="Microsoft YaHei"/>
          <w:sz w:val="21"/>
        </w:rPr>
        <w:t>备注兜底是用户已经明确认可的策略。当AI识别出业务表里没有的字段时，默认写入备注列并标明来源，如“AI未匹配字段：供应商=某某；采购单价=12.5”。这能保证信息不丢失，也避免系统自动扩出大量低质量字段。与此同时，document_unmapped_fields 必须结构化保存字段名、字段值、来源行、目标表、计划ID和处理状态，便于后续扩列或规则优化。</w:t>
      </w:r>
    </w:p>
    <w:p>
      <w:pPr>
        <w:spacing w:after="120" w:line="276" w:lineRule="auto"/>
        <w:ind w:firstLine="403"/>
      </w:pPr>
      <w:r>
        <w:rPr>
          <w:rFonts w:ascii="Microsoft YaHei" w:hAnsi="Microsoft YaHei" w:eastAsia="Microsoft YaHei"/>
          <w:sz w:val="21"/>
        </w:rPr>
        <w:t>动态新增列应谨慎。系统可以提供“从未匹配字段生成新列”的建议，但默认不自动执行。管理员可以批量查看一段时间内高频未匹配字段，决定是否在目标动态应用或业务表中新增列。对于固定模块表，新增列更应通过数据库迁移和前端表单配置统一处理，避免AI在运行时直接改变核心业务表结构。</w:t>
      </w:r>
    </w:p>
    <w:p>
      <w:pPr>
        <w:pStyle w:val="Heading2"/>
      </w:pPr>
      <w:r>
        <w:rPr>
          <w:rFonts w:ascii="Microsoft YaHei" w:hAnsi="Microsoft YaHei" w:eastAsia="Microsoft YaHei"/>
          <w:b/>
          <w:color w:val="2E74B5"/>
          <w:sz w:val="26"/>
        </w:rPr>
        <w:t>9.1 模块级单据类型建议</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1440"/>
            <w:shd w:fill="E8EEF5"/>
            <w:vAlign w:val="center"/>
          </w:tcPr>
          <w:p>
            <w:pPr>
              <w:jc w:val="center"/>
            </w:pPr>
            <w:r>
              <w:rPr>
                <w:rFonts w:ascii="Microsoft YaHei" w:hAnsi="Microsoft YaHei" w:eastAsia="Microsoft YaHei"/>
                <w:b/>
                <w:sz w:val="18"/>
              </w:rPr>
              <w:t>模块</w:t>
            </w:r>
          </w:p>
        </w:tc>
        <w:tc>
          <w:tcPr>
            <w:tcW w:type="dxa" w:w="3456"/>
            <w:shd w:fill="E8EEF5"/>
            <w:vAlign w:val="center"/>
          </w:tcPr>
          <w:p>
            <w:pPr>
              <w:jc w:val="center"/>
            </w:pPr>
            <w:r>
              <w:rPr>
                <w:rFonts w:ascii="Microsoft YaHei" w:hAnsi="Microsoft YaHei" w:eastAsia="Microsoft YaHei"/>
                <w:b/>
                <w:sz w:val="18"/>
              </w:rPr>
              <w:t>优先支持单据</w:t>
            </w:r>
          </w:p>
        </w:tc>
        <w:tc>
          <w:tcPr>
            <w:tcW w:type="dxa" w:w="4464"/>
            <w:shd w:fill="E8EEF5"/>
            <w:vAlign w:val="center"/>
          </w:tcPr>
          <w:p>
            <w:pPr>
              <w:jc w:val="center"/>
            </w:pPr>
            <w:r>
              <w:rPr>
                <w:rFonts w:ascii="Microsoft YaHei" w:hAnsi="Microsoft YaHei" w:eastAsia="Microsoft YaHei"/>
                <w:b/>
                <w:sz w:val="18"/>
              </w:rPr>
              <w:t>入库策略</w:t>
            </w:r>
          </w:p>
        </w:tc>
      </w:tr>
      <w:tr>
        <w:tc>
          <w:tcPr>
            <w:tcW w:type="dxa" w:w="1440"/>
            <w:vAlign w:val="center"/>
          </w:tcPr>
          <w:p>
            <w:pPr>
              <w:spacing w:after="40"/>
            </w:pPr>
            <w:r>
              <w:rPr>
                <w:rFonts w:ascii="Microsoft YaHei" w:hAnsi="Microsoft YaHei" w:eastAsia="Microsoft YaHei"/>
                <w:sz w:val="18"/>
              </w:rPr>
              <w:t>物料/仓储</w:t>
            </w:r>
          </w:p>
        </w:tc>
        <w:tc>
          <w:tcPr>
            <w:tcW w:type="dxa" w:w="3456"/>
            <w:vAlign w:val="center"/>
          </w:tcPr>
          <w:p>
            <w:pPr>
              <w:spacing w:after="40"/>
            </w:pPr>
            <w:r>
              <w:rPr>
                <w:rFonts w:ascii="Microsoft YaHei" w:hAnsi="Microsoft YaHei" w:eastAsia="Microsoft YaHei"/>
                <w:sz w:val="18"/>
              </w:rPr>
              <w:t>采购入库、领料出库、补料出库、生产入库、销售出库、盘点</w:t>
            </w:r>
          </w:p>
        </w:tc>
        <w:tc>
          <w:tcPr>
            <w:tcW w:type="dxa" w:w="4464"/>
            <w:vAlign w:val="center"/>
          </w:tcPr>
          <w:p>
            <w:pPr>
              <w:spacing w:after="40"/>
            </w:pPr>
            <w:r>
              <w:rPr>
                <w:rFonts w:ascii="Microsoft YaHei" w:hAnsi="Microsoft YaHei" w:eastAsia="Microsoft YaHei"/>
                <w:sz w:val="18"/>
              </w:rPr>
              <w:t>优先固定模块RPC，库存相关必须事务一致</w:t>
            </w:r>
          </w:p>
        </w:tc>
      </w:tr>
      <w:tr>
        <w:tc>
          <w:tcPr>
            <w:tcW w:type="dxa" w:w="1440"/>
            <w:vAlign w:val="center"/>
          </w:tcPr>
          <w:p>
            <w:pPr>
              <w:spacing w:after="40"/>
            </w:pPr>
            <w:r>
              <w:rPr>
                <w:rFonts w:ascii="Microsoft YaHei" w:hAnsi="Microsoft YaHei" w:eastAsia="Microsoft YaHei"/>
                <w:sz w:val="18"/>
              </w:rPr>
              <w:t>质量</w:t>
            </w:r>
          </w:p>
        </w:tc>
        <w:tc>
          <w:tcPr>
            <w:tcW w:type="dxa" w:w="3456"/>
            <w:vAlign w:val="center"/>
          </w:tcPr>
          <w:p>
            <w:pPr>
              <w:spacing w:after="40"/>
            </w:pPr>
            <w:r>
              <w:rPr>
                <w:rFonts w:ascii="Microsoft YaHei" w:hAnsi="Microsoft YaHei" w:eastAsia="Microsoft YaHei"/>
                <w:sz w:val="18"/>
              </w:rPr>
              <w:t>来料检验、过程检验、出厂检验、异常报告</w:t>
            </w:r>
          </w:p>
        </w:tc>
        <w:tc>
          <w:tcPr>
            <w:tcW w:type="dxa" w:w="4464"/>
            <w:vAlign w:val="center"/>
          </w:tcPr>
          <w:p>
            <w:pPr>
              <w:spacing w:after="40"/>
            </w:pPr>
            <w:r>
              <w:rPr>
                <w:rFonts w:ascii="Microsoft YaHei" w:hAnsi="Microsoft YaHei" w:eastAsia="Microsoft YaHei"/>
                <w:sz w:val="18"/>
              </w:rPr>
              <w:t>先支持附件+结论，再逐步结构化检验项</w:t>
            </w:r>
          </w:p>
        </w:tc>
      </w:tr>
      <w:tr>
        <w:tc>
          <w:tcPr>
            <w:tcW w:type="dxa" w:w="1440"/>
            <w:vAlign w:val="center"/>
          </w:tcPr>
          <w:p>
            <w:pPr>
              <w:spacing w:after="40"/>
            </w:pPr>
            <w:r>
              <w:rPr>
                <w:rFonts w:ascii="Microsoft YaHei" w:hAnsi="Microsoft YaHei" w:eastAsia="Microsoft YaHei"/>
                <w:sz w:val="18"/>
              </w:rPr>
              <w:t>生产</w:t>
            </w:r>
          </w:p>
        </w:tc>
        <w:tc>
          <w:tcPr>
            <w:tcW w:type="dxa" w:w="3456"/>
            <w:vAlign w:val="center"/>
          </w:tcPr>
          <w:p>
            <w:pPr>
              <w:spacing w:after="40"/>
            </w:pPr>
            <w:r>
              <w:rPr>
                <w:rFonts w:ascii="Microsoft YaHei" w:hAnsi="Microsoft YaHei" w:eastAsia="Microsoft YaHei"/>
                <w:sz w:val="18"/>
              </w:rPr>
              <w:t>生产日报、报工单、包装记录、补料记录</w:t>
            </w:r>
          </w:p>
        </w:tc>
        <w:tc>
          <w:tcPr>
            <w:tcW w:type="dxa" w:w="4464"/>
            <w:vAlign w:val="center"/>
          </w:tcPr>
          <w:p>
            <w:pPr>
              <w:spacing w:after="40"/>
            </w:pPr>
            <w:r>
              <w:rPr>
                <w:rFonts w:ascii="Microsoft YaHei" w:hAnsi="Microsoft YaHei" w:eastAsia="Microsoft YaHei"/>
                <w:sz w:val="18"/>
              </w:rPr>
              <w:t>先动态表/生产台账，关键工单联动后接正式入口</w:t>
            </w:r>
          </w:p>
        </w:tc>
      </w:tr>
      <w:tr>
        <w:tc>
          <w:tcPr>
            <w:tcW w:type="dxa" w:w="1440"/>
            <w:vAlign w:val="center"/>
          </w:tcPr>
          <w:p>
            <w:pPr>
              <w:spacing w:after="40"/>
            </w:pPr>
            <w:r>
              <w:rPr>
                <w:rFonts w:ascii="Microsoft YaHei" w:hAnsi="Microsoft YaHei" w:eastAsia="Microsoft YaHei"/>
                <w:sz w:val="18"/>
              </w:rPr>
              <w:t>采购</w:t>
            </w:r>
          </w:p>
        </w:tc>
        <w:tc>
          <w:tcPr>
            <w:tcW w:type="dxa" w:w="3456"/>
            <w:vAlign w:val="center"/>
          </w:tcPr>
          <w:p>
            <w:pPr>
              <w:spacing w:after="40"/>
            </w:pPr>
            <w:r>
              <w:rPr>
                <w:rFonts w:ascii="Microsoft YaHei" w:hAnsi="Microsoft YaHei" w:eastAsia="Microsoft YaHei"/>
                <w:sz w:val="18"/>
              </w:rPr>
              <w:t>采购订单、到货单、供应商资料、合同附件</w:t>
            </w:r>
          </w:p>
        </w:tc>
        <w:tc>
          <w:tcPr>
            <w:tcW w:type="dxa" w:w="4464"/>
            <w:vAlign w:val="center"/>
          </w:tcPr>
          <w:p>
            <w:pPr>
              <w:spacing w:after="40"/>
            </w:pPr>
            <w:r>
              <w:rPr>
                <w:rFonts w:ascii="Microsoft YaHei" w:hAnsi="Microsoft YaHei" w:eastAsia="Microsoft YaHei"/>
                <w:sz w:val="18"/>
              </w:rPr>
              <w:t>订单类先动态或采购模块，入库走仓储RPC</w:t>
            </w:r>
          </w:p>
        </w:tc>
      </w:tr>
      <w:tr>
        <w:tc>
          <w:tcPr>
            <w:tcW w:type="dxa" w:w="1440"/>
            <w:vAlign w:val="center"/>
          </w:tcPr>
          <w:p>
            <w:pPr>
              <w:spacing w:after="40"/>
            </w:pPr>
            <w:r>
              <w:rPr>
                <w:rFonts w:ascii="Microsoft YaHei" w:hAnsi="Microsoft YaHei" w:eastAsia="Microsoft YaHei"/>
                <w:sz w:val="18"/>
              </w:rPr>
              <w:t>销售</w:t>
            </w:r>
          </w:p>
        </w:tc>
        <w:tc>
          <w:tcPr>
            <w:tcW w:type="dxa" w:w="3456"/>
            <w:vAlign w:val="center"/>
          </w:tcPr>
          <w:p>
            <w:pPr>
              <w:spacing w:after="40"/>
            </w:pPr>
            <w:r>
              <w:rPr>
                <w:rFonts w:ascii="Microsoft YaHei" w:hAnsi="Microsoft YaHei" w:eastAsia="Microsoft YaHei"/>
                <w:sz w:val="18"/>
              </w:rPr>
              <w:t>销售订单、发货通知、物流单</w:t>
            </w:r>
          </w:p>
        </w:tc>
        <w:tc>
          <w:tcPr>
            <w:tcW w:type="dxa" w:w="4464"/>
            <w:vAlign w:val="center"/>
          </w:tcPr>
          <w:p>
            <w:pPr>
              <w:spacing w:after="40"/>
            </w:pPr>
            <w:r>
              <w:rPr>
                <w:rFonts w:ascii="Microsoft YaHei" w:hAnsi="Microsoft YaHei" w:eastAsia="Microsoft YaHei"/>
                <w:sz w:val="18"/>
              </w:rPr>
              <w:t>订单和发货分开，物流字段可先备注兜底</w:t>
            </w:r>
          </w:p>
        </w:tc>
      </w:tr>
      <w:tr>
        <w:tc>
          <w:tcPr>
            <w:tcW w:type="dxa" w:w="1440"/>
            <w:vAlign w:val="center"/>
          </w:tcPr>
          <w:p>
            <w:pPr>
              <w:spacing w:after="40"/>
            </w:pPr>
            <w:r>
              <w:rPr>
                <w:rFonts w:ascii="Microsoft YaHei" w:hAnsi="Microsoft YaHei" w:eastAsia="Microsoft YaHei"/>
                <w:sz w:val="18"/>
              </w:rPr>
              <w:t>设备</w:t>
            </w:r>
          </w:p>
        </w:tc>
        <w:tc>
          <w:tcPr>
            <w:tcW w:type="dxa" w:w="3456"/>
            <w:vAlign w:val="center"/>
          </w:tcPr>
          <w:p>
            <w:pPr>
              <w:spacing w:after="40"/>
            </w:pPr>
            <w:r>
              <w:rPr>
                <w:rFonts w:ascii="Microsoft YaHei" w:hAnsi="Microsoft YaHei" w:eastAsia="Microsoft YaHei"/>
                <w:sz w:val="18"/>
              </w:rPr>
              <w:t>点检表、维修记录、保养记录、能耗表</w:t>
            </w:r>
          </w:p>
        </w:tc>
        <w:tc>
          <w:tcPr>
            <w:tcW w:type="dxa" w:w="4464"/>
            <w:vAlign w:val="center"/>
          </w:tcPr>
          <w:p>
            <w:pPr>
              <w:spacing w:after="40"/>
            </w:pPr>
            <w:r>
              <w:rPr>
                <w:rFonts w:ascii="Microsoft YaHei" w:hAnsi="Microsoft YaHei" w:eastAsia="Microsoft YaHei"/>
                <w:sz w:val="18"/>
              </w:rPr>
              <w:t>适合动态应用入库，后续接设备工单</w:t>
            </w:r>
          </w:p>
        </w:tc>
      </w:tr>
      <w:tr>
        <w:tc>
          <w:tcPr>
            <w:tcW w:type="dxa" w:w="1440"/>
            <w:vAlign w:val="center"/>
          </w:tcPr>
          <w:p>
            <w:pPr>
              <w:spacing w:after="40"/>
            </w:pPr>
            <w:r>
              <w:rPr>
                <w:rFonts w:ascii="Microsoft YaHei" w:hAnsi="Microsoft YaHei" w:eastAsia="Microsoft YaHei"/>
                <w:sz w:val="18"/>
              </w:rPr>
              <w:t>人事</w:t>
            </w:r>
          </w:p>
        </w:tc>
        <w:tc>
          <w:tcPr>
            <w:tcW w:type="dxa" w:w="3456"/>
            <w:vAlign w:val="center"/>
          </w:tcPr>
          <w:p>
            <w:pPr>
              <w:spacing w:after="40"/>
            </w:pPr>
            <w:r>
              <w:rPr>
                <w:rFonts w:ascii="Microsoft YaHei" w:hAnsi="Microsoft YaHei" w:eastAsia="Microsoft YaHei"/>
                <w:sz w:val="18"/>
              </w:rPr>
              <w:t>考勤表、员工资料、入离职文件</w:t>
            </w:r>
          </w:p>
        </w:tc>
        <w:tc>
          <w:tcPr>
            <w:tcW w:type="dxa" w:w="4464"/>
            <w:vAlign w:val="center"/>
          </w:tcPr>
          <w:p>
            <w:pPr>
              <w:spacing w:after="40"/>
            </w:pPr>
            <w:r>
              <w:rPr>
                <w:rFonts w:ascii="Microsoft YaHei" w:hAnsi="Microsoft YaHei" w:eastAsia="Microsoft YaHei"/>
                <w:sz w:val="18"/>
              </w:rPr>
              <w:t>人事敏感数据需更严格权限和复核</w:t>
            </w:r>
          </w:p>
        </w:tc>
      </w:tr>
      <w:tr>
        <w:tc>
          <w:tcPr>
            <w:tcW w:type="dxa" w:w="1440"/>
            <w:vAlign w:val="center"/>
          </w:tcPr>
          <w:p>
            <w:pPr>
              <w:spacing w:after="40"/>
            </w:pPr>
            <w:r>
              <w:rPr>
                <w:rFonts w:ascii="Microsoft YaHei" w:hAnsi="Microsoft YaHei" w:eastAsia="Microsoft YaHei"/>
                <w:sz w:val="18"/>
              </w:rPr>
              <w:t>决策</w:t>
            </w:r>
          </w:p>
        </w:tc>
        <w:tc>
          <w:tcPr>
            <w:tcW w:type="dxa" w:w="3456"/>
            <w:vAlign w:val="center"/>
          </w:tcPr>
          <w:p>
            <w:pPr>
              <w:spacing w:after="40"/>
            </w:pPr>
            <w:r>
              <w:rPr>
                <w:rFonts w:ascii="Microsoft YaHei" w:hAnsi="Microsoft YaHei" w:eastAsia="Microsoft YaHei"/>
                <w:sz w:val="18"/>
              </w:rPr>
              <w:t>经营报表、统计台账</w:t>
            </w:r>
          </w:p>
        </w:tc>
        <w:tc>
          <w:tcPr>
            <w:tcW w:type="dxa" w:w="4464"/>
            <w:vAlign w:val="center"/>
          </w:tcPr>
          <w:p>
            <w:pPr>
              <w:spacing w:after="40"/>
            </w:pPr>
            <w:r>
              <w:rPr>
                <w:rFonts w:ascii="Microsoft YaHei" w:hAnsi="Microsoft YaHei" w:eastAsia="Microsoft YaHei"/>
                <w:sz w:val="18"/>
              </w:rPr>
              <w:t>作为统计资料归档或BI数据源，不直接影响库存</w:t>
            </w:r>
          </w:p>
        </w:tc>
      </w:tr>
    </w:tbl>
    <w:p/>
    <w:p>
      <w:pPr>
        <w:pStyle w:val="Heading2"/>
      </w:pPr>
      <w:r>
        <w:rPr>
          <w:rFonts w:ascii="Microsoft YaHei" w:hAnsi="Microsoft YaHei" w:eastAsia="Microsoft YaHei"/>
          <w:b/>
          <w:color w:val="2E74B5"/>
          <w:sz w:val="26"/>
        </w:rPr>
        <w:t>9.2 一张/多张/主从明细识别</w:t>
      </w:r>
    </w:p>
    <w:p>
      <w:pPr>
        <w:spacing w:after="120" w:line="276" w:lineRule="auto"/>
        <w:ind w:firstLine="403"/>
      </w:pPr>
      <w:r>
        <w:rPr>
          <w:rFonts w:ascii="Microsoft YaHei" w:hAnsi="Microsoft YaHei" w:eastAsia="Microsoft YaHei"/>
          <w:sz w:val="21"/>
        </w:rPr>
        <w:t>系统需要让Agent智能判断资料对应一张业务单据还是多张单据。判断依据包括：是否存在多个sheet、是否存在多个单号、是否存在多个供应商或客户、表头是否重复出现、空行分段、日期或班组是否变化、图片页是否包含独立单据边界、文档标题是否出现“汇总表”“明细表”等。结果不应只保存一个布尔值，而应保存 plan_mode、document_count、grouping_fields、line_item_fields 和 split_reason。</w:t>
      </w:r>
    </w:p>
    <w:p>
      <w:pPr>
        <w:spacing w:after="120" w:line="276" w:lineRule="auto"/>
        <w:ind w:firstLine="403"/>
      </w:pPr>
      <w:r>
        <w:rPr>
          <w:rFonts w:ascii="Microsoft YaHei" w:hAnsi="Microsoft YaHei" w:eastAsia="Microsoft YaHei"/>
          <w:sz w:val="21"/>
        </w:rPr>
        <w:t>主从明细适用于订单表头加多行物料、质检报告表头加多个检验项目、生产日报班组信息加多条产出记录等场景。动态应用初期可先把每行作为独立记录，但固定模块最终应支持主表与明细表的业务写入，特别是采购订单、销售订单、生产工单和质检报告。</w:t>
      </w:r>
    </w:p>
    <w:p>
      <w:pPr>
        <w:pStyle w:val="Heading2"/>
      </w:pPr>
      <w:r>
        <w:rPr>
          <w:rFonts w:ascii="Microsoft YaHei" w:hAnsi="Microsoft YaHei" w:eastAsia="Microsoft YaHei"/>
          <w:b/>
          <w:color w:val="2E74B5"/>
          <w:sz w:val="26"/>
        </w:rPr>
        <w:t>9.3 人工修正后的学习闭环</w:t>
      </w:r>
    </w:p>
    <w:p>
      <w:pPr>
        <w:spacing w:after="120" w:line="276" w:lineRule="auto"/>
        <w:ind w:firstLine="403"/>
      </w:pPr>
      <w:r>
        <w:rPr>
          <w:rFonts w:ascii="Microsoft YaHei" w:hAnsi="Microsoft YaHei" w:eastAsia="Microsoft YaHei"/>
          <w:sz w:val="21"/>
        </w:rPr>
        <w:t>人工修正不能只改当前记录，还应进入规则优化闭环。系统应统计哪些字段经常未匹配、哪些文件经常被改分类、哪些目录经常丢错资料、哪些主数据经常无法唯一匹配。管理员可基于这些统计维护列别名、目录默认模块、模板规则、主数据映射和OCR提示词。第二阶段Agent运维系统也可以把这些修正沉淀为实施知识，反向改进新客户配置。</w:t>
      </w:r>
    </w:p>
    <w:p>
      <w:pPr>
        <w:pStyle w:val="Heading1"/>
      </w:pPr>
      <w:r>
        <w:rPr>
          <w:rFonts w:ascii="Microsoft YaHei" w:hAnsi="Microsoft YaHei" w:eastAsia="Microsoft YaHei"/>
          <w:b/>
          <w:color w:val="2E74B5"/>
          <w:sz w:val="32"/>
        </w:rPr>
        <w:t>10 数据库与数据治理设计</w:t>
      </w:r>
    </w:p>
    <w:p>
      <w:pPr>
        <w:spacing w:after="120" w:line="276" w:lineRule="auto"/>
        <w:ind w:firstLine="403"/>
      </w:pPr>
      <w:r>
        <w:rPr>
          <w:rFonts w:ascii="Microsoft YaHei" w:hAnsi="Microsoft YaHei" w:eastAsia="Microsoft YaHei"/>
          <w:sz w:val="21"/>
        </w:rPr>
        <w:t>数据库设计应延续 EISCore 的数据库中心架构，把资料入单链路中的事实、状态、来源、计划、业务链接和修正记录全部落库。这样做的价值在于：资料处理过程可审计，入库结果可追溯，人工修正可统计，AI效果可评估，后续知识库可从真实数据中学习。</w:t>
      </w:r>
    </w:p>
    <w:p>
      <w:pPr>
        <w:spacing w:after="120" w:line="276" w:lineRule="auto"/>
        <w:ind w:firstLine="403"/>
      </w:pPr>
      <w:r>
        <w:rPr>
          <w:rFonts w:ascii="Microsoft YaHei" w:hAnsi="Microsoft YaHei" w:eastAsia="Microsoft YaHei"/>
          <w:sz w:val="21"/>
        </w:rPr>
        <w:t>现有 document-intake MVP 的表结构已经较完整，后续不必推翻重来，而应围绕字段补强、索引优化、RLS硬化、业务链接唯一性、行级错误表、复核任务表和统计视图进行扩展。最重要的是保证每个状态变化有时间戳和错误信息，每个业务写入有幂等键，每个人工修正有操作者和影响范围。</w:t>
      </w:r>
    </w:p>
    <w:p>
      <w:pPr>
        <w:spacing w:after="120" w:line="276" w:lineRule="auto"/>
        <w:ind w:firstLine="403"/>
      </w:pPr>
      <w:r>
        <w:rPr>
          <w:rFonts w:ascii="Microsoft YaHei" w:hAnsi="Microsoft YaHei" w:eastAsia="Microsoft YaHei"/>
          <w:sz w:val="21"/>
        </w:rPr>
        <w:t>业务数据与资料资产之间的关系应通过 document_business_links 管理。该表不只是简单附件关联，而是连接 asset、batch、entry_plan、target_schema、target_table、target_record_id、target_document_type 和 metadata 的核心桥梁。任何由资料生成的业务数据都应能通过该表反查来源文件、解析结果、分类理由和字段映射。</w:t>
      </w:r>
    </w:p>
    <w:p>
      <w:pPr>
        <w:spacing w:after="120" w:line="276" w:lineRule="auto"/>
        <w:ind w:firstLine="403"/>
      </w:pPr>
      <w:r>
        <w:rPr>
          <w:rFonts w:ascii="Microsoft YaHei" w:hAnsi="Microsoft YaHei" w:eastAsia="Microsoft YaHei"/>
          <w:sz w:val="21"/>
        </w:rPr>
        <w:t>未匹配字段和人工修正是数据治理的两个重要输入。document_unmapped_fields 反映系统知识缺口，ai_business_corrections 反映AI入库质量和业务影响。两类数据应进入看板：高频未匹配字段、按模块错误率、按目录错误率、按上传用户错误率、按单据类型置信度分布、修正后重算状态等。</w:t>
      </w:r>
    </w:p>
    <w:p>
      <w:pPr>
        <w:pStyle w:val="Heading2"/>
      </w:pPr>
      <w:r>
        <w:rPr>
          <w:rFonts w:ascii="Microsoft YaHei" w:hAnsi="Microsoft YaHei" w:eastAsia="Microsoft YaHei"/>
          <w:b/>
          <w:color w:val="2E74B5"/>
          <w:sz w:val="26"/>
        </w:rPr>
        <w:t>10.1 核心表清单</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3096"/>
            <w:shd w:fill="E8EEF5"/>
            <w:vAlign w:val="center"/>
          </w:tcPr>
          <w:p>
            <w:pPr>
              <w:jc w:val="center"/>
            </w:pPr>
            <w:r>
              <w:rPr>
                <w:rFonts w:ascii="Microsoft YaHei" w:hAnsi="Microsoft YaHei" w:eastAsia="Microsoft YaHei"/>
                <w:b/>
                <w:sz w:val="18"/>
              </w:rPr>
              <w:t>表名</w:t>
            </w:r>
          </w:p>
        </w:tc>
        <w:tc>
          <w:tcPr>
            <w:tcW w:type="dxa" w:w="2736"/>
            <w:shd w:fill="E8EEF5"/>
            <w:vAlign w:val="center"/>
          </w:tcPr>
          <w:p>
            <w:pPr>
              <w:jc w:val="center"/>
            </w:pPr>
            <w:r>
              <w:rPr>
                <w:rFonts w:ascii="Microsoft YaHei" w:hAnsi="Microsoft YaHei" w:eastAsia="Microsoft YaHei"/>
                <w:b/>
                <w:sz w:val="18"/>
              </w:rPr>
              <w:t>用途</w:t>
            </w:r>
          </w:p>
        </w:tc>
        <w:tc>
          <w:tcPr>
            <w:tcW w:type="dxa" w:w="3528"/>
            <w:shd w:fill="E8EEF5"/>
            <w:vAlign w:val="center"/>
          </w:tcPr>
          <w:p>
            <w:pPr>
              <w:jc w:val="center"/>
            </w:pPr>
            <w:r>
              <w:rPr>
                <w:rFonts w:ascii="Microsoft YaHei" w:hAnsi="Microsoft YaHei" w:eastAsia="Microsoft YaHei"/>
                <w:b/>
                <w:sz w:val="18"/>
              </w:rPr>
              <w:t>关键说明</w:t>
            </w:r>
          </w:p>
        </w:tc>
      </w:tr>
      <w:tr>
        <w:tc>
          <w:tcPr>
            <w:tcW w:type="dxa" w:w="3096"/>
            <w:vAlign w:val="center"/>
          </w:tcPr>
          <w:p>
            <w:pPr>
              <w:spacing w:after="40"/>
            </w:pPr>
            <w:r>
              <w:rPr>
                <w:rFonts w:ascii="Microsoft YaHei" w:hAnsi="Microsoft YaHei" w:eastAsia="Microsoft YaHei"/>
                <w:sz w:val="18"/>
              </w:rPr>
              <w:t>collector_devices</w:t>
            </w:r>
          </w:p>
        </w:tc>
        <w:tc>
          <w:tcPr>
            <w:tcW w:type="dxa" w:w="2736"/>
            <w:vAlign w:val="center"/>
          </w:tcPr>
          <w:p>
            <w:pPr>
              <w:spacing w:after="40"/>
            </w:pPr>
            <w:r>
              <w:rPr>
                <w:rFonts w:ascii="Microsoft YaHei" w:hAnsi="Microsoft YaHei" w:eastAsia="Microsoft YaHei"/>
                <w:sz w:val="18"/>
              </w:rPr>
              <w:t>采集设备、绑定信息、远程配置</w:t>
            </w:r>
          </w:p>
        </w:tc>
        <w:tc>
          <w:tcPr>
            <w:tcW w:type="dxa" w:w="3528"/>
            <w:vAlign w:val="center"/>
          </w:tcPr>
          <w:p>
            <w:pPr>
              <w:spacing w:after="40"/>
            </w:pPr>
            <w:r>
              <w:rPr>
                <w:rFonts w:ascii="Microsoft YaHei" w:hAnsi="Microsoft YaHei" w:eastAsia="Microsoft YaHei"/>
                <w:sz w:val="18"/>
              </w:rPr>
              <w:t>保存device token摘要、默认用户、心跳和metadata</w:t>
            </w:r>
          </w:p>
        </w:tc>
      </w:tr>
      <w:tr>
        <w:tc>
          <w:tcPr>
            <w:tcW w:type="dxa" w:w="3096"/>
            <w:vAlign w:val="center"/>
          </w:tcPr>
          <w:p>
            <w:pPr>
              <w:spacing w:after="40"/>
            </w:pPr>
            <w:r>
              <w:rPr>
                <w:rFonts w:ascii="Microsoft YaHei" w:hAnsi="Microsoft YaHei" w:eastAsia="Microsoft YaHei"/>
                <w:sz w:val="18"/>
              </w:rPr>
              <w:t>collector_watch_folders</w:t>
            </w:r>
          </w:p>
        </w:tc>
        <w:tc>
          <w:tcPr>
            <w:tcW w:type="dxa" w:w="2736"/>
            <w:vAlign w:val="center"/>
          </w:tcPr>
          <w:p>
            <w:pPr>
              <w:spacing w:after="40"/>
            </w:pPr>
            <w:r>
              <w:rPr>
                <w:rFonts w:ascii="Microsoft YaHei" w:hAnsi="Microsoft YaHei" w:eastAsia="Microsoft YaHei"/>
                <w:sz w:val="18"/>
              </w:rPr>
              <w:t>服务端下发监听目录</w:t>
            </w:r>
          </w:p>
        </w:tc>
        <w:tc>
          <w:tcPr>
            <w:tcW w:type="dxa" w:w="3528"/>
            <w:vAlign w:val="center"/>
          </w:tcPr>
          <w:p>
            <w:pPr>
              <w:spacing w:after="40"/>
            </w:pPr>
            <w:r>
              <w:rPr>
                <w:rFonts w:ascii="Microsoft YaHei" w:hAnsi="Microsoft YaHei" w:eastAsia="Microsoft YaHei"/>
                <w:sz w:val="18"/>
              </w:rPr>
              <w:t>支持按设备配置目录、岗位和默认上传人</w:t>
            </w:r>
          </w:p>
        </w:tc>
      </w:tr>
      <w:tr>
        <w:tc>
          <w:tcPr>
            <w:tcW w:type="dxa" w:w="3096"/>
            <w:vAlign w:val="center"/>
          </w:tcPr>
          <w:p>
            <w:pPr>
              <w:spacing w:after="40"/>
            </w:pPr>
            <w:r>
              <w:rPr>
                <w:rFonts w:ascii="Microsoft YaHei" w:hAnsi="Microsoft YaHei" w:eastAsia="Microsoft YaHei"/>
                <w:sz w:val="18"/>
              </w:rPr>
              <w:t>document_import_batches</w:t>
            </w:r>
          </w:p>
        </w:tc>
        <w:tc>
          <w:tcPr>
            <w:tcW w:type="dxa" w:w="2736"/>
            <w:vAlign w:val="center"/>
          </w:tcPr>
          <w:p>
            <w:pPr>
              <w:spacing w:after="40"/>
            </w:pPr>
            <w:r>
              <w:rPr>
                <w:rFonts w:ascii="Microsoft YaHei" w:hAnsi="Microsoft YaHei" w:eastAsia="Microsoft YaHei"/>
                <w:sz w:val="18"/>
              </w:rPr>
              <w:t>导入批次</w:t>
            </w:r>
          </w:p>
        </w:tc>
        <w:tc>
          <w:tcPr>
            <w:tcW w:type="dxa" w:w="3528"/>
            <w:vAlign w:val="center"/>
          </w:tcPr>
          <w:p>
            <w:pPr>
              <w:spacing w:after="40"/>
            </w:pPr>
            <w:r>
              <w:rPr>
                <w:rFonts w:ascii="Microsoft YaHei" w:hAnsi="Microsoft YaHei" w:eastAsia="Microsoft YaHei"/>
                <w:sz w:val="18"/>
              </w:rPr>
              <w:t>一次上传或一批文件的聚合记录</w:t>
            </w:r>
          </w:p>
        </w:tc>
      </w:tr>
      <w:tr>
        <w:tc>
          <w:tcPr>
            <w:tcW w:type="dxa" w:w="3096"/>
            <w:vAlign w:val="center"/>
          </w:tcPr>
          <w:p>
            <w:pPr>
              <w:spacing w:after="40"/>
            </w:pPr>
            <w:r>
              <w:rPr>
                <w:rFonts w:ascii="Microsoft YaHei" w:hAnsi="Microsoft YaHei" w:eastAsia="Microsoft YaHei"/>
                <w:sz w:val="18"/>
              </w:rPr>
              <w:t>document_assets</w:t>
            </w:r>
          </w:p>
        </w:tc>
        <w:tc>
          <w:tcPr>
            <w:tcW w:type="dxa" w:w="2736"/>
            <w:vAlign w:val="center"/>
          </w:tcPr>
          <w:p>
            <w:pPr>
              <w:spacing w:after="40"/>
            </w:pPr>
            <w:r>
              <w:rPr>
                <w:rFonts w:ascii="Microsoft YaHei" w:hAnsi="Microsoft YaHei" w:eastAsia="Microsoft YaHei"/>
                <w:sz w:val="18"/>
              </w:rPr>
              <w:t>资料资产</w:t>
            </w:r>
          </w:p>
        </w:tc>
        <w:tc>
          <w:tcPr>
            <w:tcW w:type="dxa" w:w="3528"/>
            <w:vAlign w:val="center"/>
          </w:tcPr>
          <w:p>
            <w:pPr>
              <w:spacing w:after="40"/>
            </w:pPr>
            <w:r>
              <w:rPr>
                <w:rFonts w:ascii="Microsoft YaHei" w:hAnsi="Microsoft YaHei" w:eastAsia="Microsoft YaHei"/>
                <w:sz w:val="18"/>
              </w:rPr>
              <w:t>保存文件hash、路径、状态、来源目录和上传人</w:t>
            </w:r>
          </w:p>
        </w:tc>
      </w:tr>
      <w:tr>
        <w:tc>
          <w:tcPr>
            <w:tcW w:type="dxa" w:w="3096"/>
            <w:vAlign w:val="center"/>
          </w:tcPr>
          <w:p>
            <w:pPr>
              <w:spacing w:after="40"/>
            </w:pPr>
            <w:r>
              <w:rPr>
                <w:rFonts w:ascii="Microsoft YaHei" w:hAnsi="Microsoft YaHei" w:eastAsia="Microsoft YaHei"/>
                <w:sz w:val="18"/>
              </w:rPr>
              <w:t>document_upload_sessions/chunks</w:t>
            </w:r>
          </w:p>
        </w:tc>
        <w:tc>
          <w:tcPr>
            <w:tcW w:type="dxa" w:w="2736"/>
            <w:vAlign w:val="center"/>
          </w:tcPr>
          <w:p>
            <w:pPr>
              <w:spacing w:after="40"/>
            </w:pPr>
            <w:r>
              <w:rPr>
                <w:rFonts w:ascii="Microsoft YaHei" w:hAnsi="Microsoft YaHei" w:eastAsia="Microsoft YaHei"/>
                <w:sz w:val="18"/>
              </w:rPr>
              <w:t>分片上传</w:t>
            </w:r>
          </w:p>
        </w:tc>
        <w:tc>
          <w:tcPr>
            <w:tcW w:type="dxa" w:w="3528"/>
            <w:vAlign w:val="center"/>
          </w:tcPr>
          <w:p>
            <w:pPr>
              <w:spacing w:after="40"/>
            </w:pPr>
            <w:r>
              <w:rPr>
                <w:rFonts w:ascii="Microsoft YaHei" w:hAnsi="Microsoft YaHei" w:eastAsia="Microsoft YaHei"/>
                <w:sz w:val="18"/>
              </w:rPr>
              <w:t>支持大文件断点续传和完整性校验</w:t>
            </w:r>
          </w:p>
        </w:tc>
      </w:tr>
      <w:tr>
        <w:tc>
          <w:tcPr>
            <w:tcW w:type="dxa" w:w="3096"/>
            <w:vAlign w:val="center"/>
          </w:tcPr>
          <w:p>
            <w:pPr>
              <w:spacing w:after="40"/>
            </w:pPr>
            <w:r>
              <w:rPr>
                <w:rFonts w:ascii="Microsoft YaHei" w:hAnsi="Microsoft YaHei" w:eastAsia="Microsoft YaHei"/>
                <w:sz w:val="18"/>
              </w:rPr>
              <w:t>document_parse_jobs/results</w:t>
            </w:r>
          </w:p>
        </w:tc>
        <w:tc>
          <w:tcPr>
            <w:tcW w:type="dxa" w:w="2736"/>
            <w:vAlign w:val="center"/>
          </w:tcPr>
          <w:p>
            <w:pPr>
              <w:spacing w:after="40"/>
            </w:pPr>
            <w:r>
              <w:rPr>
                <w:rFonts w:ascii="Microsoft YaHei" w:hAnsi="Microsoft YaHei" w:eastAsia="Microsoft YaHei"/>
                <w:sz w:val="18"/>
              </w:rPr>
              <w:t>解析任务和结果</w:t>
            </w:r>
          </w:p>
        </w:tc>
        <w:tc>
          <w:tcPr>
            <w:tcW w:type="dxa" w:w="3528"/>
            <w:vAlign w:val="center"/>
          </w:tcPr>
          <w:p>
            <w:pPr>
              <w:spacing w:after="40"/>
            </w:pPr>
            <w:r>
              <w:rPr>
                <w:rFonts w:ascii="Microsoft YaHei" w:hAnsi="Microsoft YaHei" w:eastAsia="Microsoft YaHei"/>
                <w:sz w:val="18"/>
              </w:rPr>
              <w:t>保存文本、表格、OCR状态和解析metadata</w:t>
            </w:r>
          </w:p>
        </w:tc>
      </w:tr>
      <w:tr>
        <w:tc>
          <w:tcPr>
            <w:tcW w:type="dxa" w:w="3096"/>
            <w:vAlign w:val="center"/>
          </w:tcPr>
          <w:p>
            <w:pPr>
              <w:spacing w:after="40"/>
            </w:pPr>
            <w:r>
              <w:rPr>
                <w:rFonts w:ascii="Microsoft YaHei" w:hAnsi="Microsoft YaHei" w:eastAsia="Microsoft YaHei"/>
                <w:sz w:val="18"/>
              </w:rPr>
              <w:t>document_classification_results</w:t>
            </w:r>
          </w:p>
        </w:tc>
        <w:tc>
          <w:tcPr>
            <w:tcW w:type="dxa" w:w="2736"/>
            <w:vAlign w:val="center"/>
          </w:tcPr>
          <w:p>
            <w:pPr>
              <w:spacing w:after="40"/>
            </w:pPr>
            <w:r>
              <w:rPr>
                <w:rFonts w:ascii="Microsoft YaHei" w:hAnsi="Microsoft YaHei" w:eastAsia="Microsoft YaHei"/>
                <w:sz w:val="18"/>
              </w:rPr>
              <w:t>分类结果</w:t>
            </w:r>
          </w:p>
        </w:tc>
        <w:tc>
          <w:tcPr>
            <w:tcW w:type="dxa" w:w="3528"/>
            <w:vAlign w:val="center"/>
          </w:tcPr>
          <w:p>
            <w:pPr>
              <w:spacing w:after="40"/>
            </w:pPr>
            <w:r>
              <w:rPr>
                <w:rFonts w:ascii="Microsoft YaHei" w:hAnsi="Microsoft YaHei" w:eastAsia="Microsoft YaHei"/>
                <w:sz w:val="18"/>
              </w:rPr>
              <w:t>保存模块、单据类型、目标类型、置信度和候选</w:t>
            </w:r>
          </w:p>
        </w:tc>
      </w:tr>
      <w:tr>
        <w:tc>
          <w:tcPr>
            <w:tcW w:type="dxa" w:w="3096"/>
            <w:vAlign w:val="center"/>
          </w:tcPr>
          <w:p>
            <w:pPr>
              <w:spacing w:after="40"/>
            </w:pPr>
            <w:r>
              <w:rPr>
                <w:rFonts w:ascii="Microsoft YaHei" w:hAnsi="Microsoft YaHei" w:eastAsia="Microsoft YaHei"/>
                <w:sz w:val="18"/>
              </w:rPr>
              <w:t>document_entry_plans</w:t>
            </w:r>
          </w:p>
        </w:tc>
        <w:tc>
          <w:tcPr>
            <w:tcW w:type="dxa" w:w="2736"/>
            <w:vAlign w:val="center"/>
          </w:tcPr>
          <w:p>
            <w:pPr>
              <w:spacing w:after="40"/>
            </w:pPr>
            <w:r>
              <w:rPr>
                <w:rFonts w:ascii="Microsoft YaHei" w:hAnsi="Microsoft YaHei" w:eastAsia="Microsoft YaHei"/>
                <w:sz w:val="18"/>
              </w:rPr>
              <w:t>入库计划</w:t>
            </w:r>
          </w:p>
        </w:tc>
        <w:tc>
          <w:tcPr>
            <w:tcW w:type="dxa" w:w="3528"/>
            <w:vAlign w:val="center"/>
          </w:tcPr>
          <w:p>
            <w:pPr>
              <w:spacing w:after="40"/>
            </w:pPr>
            <w:r>
              <w:rPr>
                <w:rFonts w:ascii="Microsoft YaHei" w:hAnsi="Microsoft YaHei" w:eastAsia="Microsoft YaHei"/>
                <w:sz w:val="18"/>
              </w:rPr>
              <w:t>保存目标表、计划模式、字段契约和执行状态</w:t>
            </w:r>
          </w:p>
        </w:tc>
      </w:tr>
      <w:tr>
        <w:tc>
          <w:tcPr>
            <w:tcW w:type="dxa" w:w="3096"/>
            <w:vAlign w:val="center"/>
          </w:tcPr>
          <w:p>
            <w:pPr>
              <w:spacing w:after="40"/>
            </w:pPr>
            <w:r>
              <w:rPr>
                <w:rFonts w:ascii="Microsoft YaHei" w:hAnsi="Microsoft YaHei" w:eastAsia="Microsoft YaHei"/>
                <w:sz w:val="18"/>
              </w:rPr>
              <w:t>document_business_links</w:t>
            </w:r>
          </w:p>
        </w:tc>
        <w:tc>
          <w:tcPr>
            <w:tcW w:type="dxa" w:w="2736"/>
            <w:vAlign w:val="center"/>
          </w:tcPr>
          <w:p>
            <w:pPr>
              <w:spacing w:after="40"/>
            </w:pPr>
            <w:r>
              <w:rPr>
                <w:rFonts w:ascii="Microsoft YaHei" w:hAnsi="Microsoft YaHei" w:eastAsia="Microsoft YaHei"/>
                <w:sz w:val="18"/>
              </w:rPr>
              <w:t>资料与业务记录链接</w:t>
            </w:r>
          </w:p>
        </w:tc>
        <w:tc>
          <w:tcPr>
            <w:tcW w:type="dxa" w:w="3528"/>
            <w:vAlign w:val="center"/>
          </w:tcPr>
          <w:p>
            <w:pPr>
              <w:spacing w:after="40"/>
            </w:pPr>
            <w:r>
              <w:rPr>
                <w:rFonts w:ascii="Microsoft YaHei" w:hAnsi="Microsoft YaHei" w:eastAsia="Microsoft YaHei"/>
                <w:sz w:val="18"/>
              </w:rPr>
              <w:t>AI入库可追溯的核心关联表</w:t>
            </w:r>
          </w:p>
        </w:tc>
      </w:tr>
      <w:tr>
        <w:tc>
          <w:tcPr>
            <w:tcW w:type="dxa" w:w="3096"/>
            <w:vAlign w:val="center"/>
          </w:tcPr>
          <w:p>
            <w:pPr>
              <w:spacing w:after="40"/>
            </w:pPr>
            <w:r>
              <w:rPr>
                <w:rFonts w:ascii="Microsoft YaHei" w:hAnsi="Microsoft YaHei" w:eastAsia="Microsoft YaHei"/>
                <w:sz w:val="18"/>
              </w:rPr>
              <w:t>document_unmapped_fields</w:t>
            </w:r>
          </w:p>
        </w:tc>
        <w:tc>
          <w:tcPr>
            <w:tcW w:type="dxa" w:w="2736"/>
            <w:vAlign w:val="center"/>
          </w:tcPr>
          <w:p>
            <w:pPr>
              <w:spacing w:after="40"/>
            </w:pPr>
            <w:r>
              <w:rPr>
                <w:rFonts w:ascii="Microsoft YaHei" w:hAnsi="Microsoft YaHei" w:eastAsia="Microsoft YaHei"/>
                <w:sz w:val="18"/>
              </w:rPr>
              <w:t>未匹配字段</w:t>
            </w:r>
          </w:p>
        </w:tc>
        <w:tc>
          <w:tcPr>
            <w:tcW w:type="dxa" w:w="3528"/>
            <w:vAlign w:val="center"/>
          </w:tcPr>
          <w:p>
            <w:pPr>
              <w:spacing w:after="40"/>
            </w:pPr>
            <w:r>
              <w:rPr>
                <w:rFonts w:ascii="Microsoft YaHei" w:hAnsi="Microsoft YaHei" w:eastAsia="Microsoft YaHei"/>
                <w:sz w:val="18"/>
              </w:rPr>
              <w:t>备注兜底之外的结构化治理数据</w:t>
            </w:r>
          </w:p>
        </w:tc>
      </w:tr>
      <w:tr>
        <w:tc>
          <w:tcPr>
            <w:tcW w:type="dxa" w:w="3096"/>
            <w:vAlign w:val="center"/>
          </w:tcPr>
          <w:p>
            <w:pPr>
              <w:spacing w:after="40"/>
            </w:pPr>
            <w:r>
              <w:rPr>
                <w:rFonts w:ascii="Microsoft YaHei" w:hAnsi="Microsoft YaHei" w:eastAsia="Microsoft YaHei"/>
                <w:sz w:val="18"/>
              </w:rPr>
              <w:t>ai_business_corrections</w:t>
            </w:r>
          </w:p>
        </w:tc>
        <w:tc>
          <w:tcPr>
            <w:tcW w:type="dxa" w:w="2736"/>
            <w:vAlign w:val="center"/>
          </w:tcPr>
          <w:p>
            <w:pPr>
              <w:spacing w:after="40"/>
            </w:pPr>
            <w:r>
              <w:rPr>
                <w:rFonts w:ascii="Microsoft YaHei" w:hAnsi="Microsoft YaHei" w:eastAsia="Microsoft YaHei"/>
                <w:sz w:val="18"/>
              </w:rPr>
              <w:t>人工修正</w:t>
            </w:r>
          </w:p>
        </w:tc>
        <w:tc>
          <w:tcPr>
            <w:tcW w:type="dxa" w:w="3528"/>
            <w:vAlign w:val="center"/>
          </w:tcPr>
          <w:p>
            <w:pPr>
              <w:spacing w:after="40"/>
            </w:pPr>
            <w:r>
              <w:rPr>
                <w:rFonts w:ascii="Microsoft YaHei" w:hAnsi="Microsoft YaHei" w:eastAsia="Microsoft YaHei"/>
                <w:sz w:val="18"/>
              </w:rPr>
              <w:t>保存字段级修正、影响结果和重算状态</w:t>
            </w:r>
          </w:p>
        </w:tc>
      </w:tr>
      <w:tr>
        <w:tc>
          <w:tcPr>
            <w:tcW w:type="dxa" w:w="3096"/>
            <w:vAlign w:val="center"/>
          </w:tcPr>
          <w:p>
            <w:pPr>
              <w:spacing w:after="40"/>
            </w:pPr>
            <w:r>
              <w:rPr>
                <w:rFonts w:ascii="Microsoft YaHei" w:hAnsi="Microsoft YaHei" w:eastAsia="Microsoft YaHei"/>
                <w:sz w:val="18"/>
              </w:rPr>
              <w:t>client_log_events</w:t>
            </w:r>
          </w:p>
        </w:tc>
        <w:tc>
          <w:tcPr>
            <w:tcW w:type="dxa" w:w="2736"/>
            <w:vAlign w:val="center"/>
          </w:tcPr>
          <w:p>
            <w:pPr>
              <w:spacing w:after="40"/>
            </w:pPr>
            <w:r>
              <w:rPr>
                <w:rFonts w:ascii="Microsoft YaHei" w:hAnsi="Microsoft YaHei" w:eastAsia="Microsoft YaHei"/>
                <w:sz w:val="18"/>
              </w:rPr>
              <w:t>客户端日志</w:t>
            </w:r>
          </w:p>
        </w:tc>
        <w:tc>
          <w:tcPr>
            <w:tcW w:type="dxa" w:w="3528"/>
            <w:vAlign w:val="center"/>
          </w:tcPr>
          <w:p>
            <w:pPr>
              <w:spacing w:after="40"/>
            </w:pPr>
            <w:r>
              <w:rPr>
                <w:rFonts w:ascii="Microsoft YaHei" w:hAnsi="Microsoft YaHei" w:eastAsia="Microsoft YaHei"/>
                <w:sz w:val="18"/>
              </w:rPr>
              <w:t>保存采集端和WebView错误、崩溃摘要和运行事件</w:t>
            </w:r>
          </w:p>
        </w:tc>
      </w:tr>
    </w:tbl>
    <w:p/>
    <w:p>
      <w:pPr>
        <w:pStyle w:val="Heading2"/>
      </w:pPr>
      <w:r>
        <w:rPr>
          <w:rFonts w:ascii="Microsoft YaHei" w:hAnsi="Microsoft YaHei" w:eastAsia="Microsoft YaHei"/>
          <w:b/>
          <w:color w:val="2E74B5"/>
          <w:sz w:val="26"/>
        </w:rPr>
        <w:t>10.2 幂等与唯一性</w:t>
      </w:r>
    </w:p>
    <w:p>
      <w:pPr>
        <w:spacing w:after="120" w:line="276" w:lineRule="auto"/>
        <w:ind w:firstLine="403"/>
      </w:pPr>
      <w:r>
        <w:rPr>
          <w:rFonts w:ascii="Microsoft YaHei" w:hAnsi="Microsoft YaHei" w:eastAsia="Microsoft YaHei"/>
          <w:sz w:val="21"/>
        </w:rPr>
        <w:t>建议为 document_business_links 增加或确认业务幂等约束，例如 asset_id、entry_plan_id、target_schema、target_table、target_record_id、metadata.row_index 的组合唯一性。对于动态表入库，也可以在 properties 中写入 ai_trace_id，并在业务链接表中建立唯一索引。对于固定模块，由于业务RPC可能生成单据号，需要在调用前后都检查同一计划是否已有成功链接，避免Worker重试造成重复库存流水。</w:t>
      </w:r>
    </w:p>
    <w:p>
      <w:pPr>
        <w:pStyle w:val="Heading2"/>
      </w:pPr>
      <w:r>
        <w:rPr>
          <w:rFonts w:ascii="Microsoft YaHei" w:hAnsi="Microsoft YaHei" w:eastAsia="Microsoft YaHei"/>
          <w:b/>
          <w:color w:val="2E74B5"/>
          <w:sz w:val="26"/>
        </w:rPr>
        <w:t>10.3 数据权限与可见范围</w:t>
      </w:r>
    </w:p>
    <w:p>
      <w:pPr>
        <w:spacing w:after="120" w:line="276" w:lineRule="auto"/>
        <w:ind w:firstLine="403"/>
      </w:pPr>
      <w:r>
        <w:rPr>
          <w:rFonts w:ascii="Microsoft YaHei" w:hAnsi="Microsoft YaHei" w:eastAsia="Microsoft YaHei"/>
          <w:sz w:val="21"/>
        </w:rPr>
        <w:t>资料资产的权限不应只按上传人判断。实际企业中，某个目录可能属于仓库岗位，但管理层、质检或实施人员也需要查看。建议权限判断综合设备企业编号、source_folder、uploaded_by_user_id、uploaded_by_role、target_module、target_document_type 和业务记录权限。敏感模块如人事、价格、配方、客户资料需要字段级脱敏或更严格RLS。</w:t>
      </w:r>
    </w:p>
    <w:p>
      <w:pPr>
        <w:pStyle w:val="Heading2"/>
      </w:pPr>
      <w:r>
        <w:rPr>
          <w:rFonts w:ascii="Microsoft YaHei" w:hAnsi="Microsoft YaHei" w:eastAsia="Microsoft YaHei"/>
          <w:b/>
          <w:color w:val="2E74B5"/>
          <w:sz w:val="26"/>
        </w:rPr>
        <w:t>10.4 乱码问题与编码治理</w:t>
      </w:r>
    </w:p>
    <w:p>
      <w:pPr>
        <w:spacing w:after="120" w:line="276" w:lineRule="auto"/>
        <w:ind w:firstLine="403"/>
      </w:pPr>
      <w:r>
        <w:rPr>
          <w:rFonts w:ascii="Microsoft YaHei" w:hAnsi="Microsoft YaHei" w:eastAsia="Microsoft YaHei"/>
          <w:sz w:val="21"/>
        </w:rPr>
        <w:t>你之前提到数据库中出现“？？？？？？？？”乱码，本质上通常是编码链路中某一环节把中文按错误字符集写入，或者客户端/脚本在导入前已经丢失原始字符。问号一旦入库，很多时候已经不是显示问题，而是原字符被替换后不可逆。资料入单系统必须从一开始建立编码治理：所有SQL、脚本、HTTP请求、文件解析、数据库连接统一使用UTF-8；Windows PowerShell写脚本时避免BOM和OEM编码；CSV解析要识别GBK/UTF-8；PostgreSQL数据库编码必须是UTF8；导入前对异常字符比例做检测，发现大量问号、�或控制字符时进入待复核。</w:t>
      </w:r>
    </w:p>
    <w:p>
      <w:pPr>
        <w:spacing w:after="120" w:line="276" w:lineRule="auto"/>
        <w:ind w:firstLine="403"/>
      </w:pPr>
      <w:r>
        <w:rPr>
          <w:rFonts w:ascii="Microsoft YaHei" w:hAnsi="Microsoft YaHei" w:eastAsia="Microsoft YaHei"/>
          <w:sz w:val="21"/>
        </w:rPr>
        <w:t>对于现有乱码修复，建议区分两类：如果原始资料或历史备份仍存在，可以通过hash、文件名、业务键重新解析回填；如果数据库中只剩问号而没有原始来源，则只能通过上下文、字典和人工校正恢复，无法保证完全自动还原。因此 document_assets 和原始文件长期保存非常重要，它不仅服务追溯，也服务乱码和识别错误的后续修复。</w:t>
      </w:r>
    </w:p>
    <w:p>
      <w:pPr>
        <w:pStyle w:val="Heading1"/>
      </w:pPr>
      <w:r>
        <w:rPr>
          <w:rFonts w:ascii="Microsoft YaHei" w:hAnsi="Microsoft YaHei" w:eastAsia="Microsoft YaHei"/>
          <w:b/>
          <w:color w:val="2E74B5"/>
          <w:sz w:val="32"/>
        </w:rPr>
        <w:t>11 AI与知识库升级设计</w:t>
      </w:r>
    </w:p>
    <w:p>
      <w:pPr>
        <w:spacing w:after="120" w:line="276" w:lineRule="auto"/>
        <w:ind w:firstLine="403"/>
      </w:pPr>
      <w:r>
        <w:rPr>
          <w:rFonts w:ascii="Microsoft YaHei" w:hAnsi="Microsoft YaHei" w:eastAsia="Microsoft YaHei"/>
          <w:sz w:val="21"/>
        </w:rPr>
        <w:t>本需求中的知识库升级不应理解为单纯上传一堆文档做问答，而应理解为“业务语义、字段契约、流程状态、历史资料、人工修正、模板规则和主数据关系”的统一上下文。AI要把杂乱资料变成业务单据，最需要的不是长篇制度文本，而是知道系统有哪些表、字段叫什么、字段别名是什么、哪些字段敏感、哪些业务入口能写、哪些主数据可匹配、哪些错误曾被人工修正。</w:t>
      </w:r>
    </w:p>
    <w:p>
      <w:pPr>
        <w:spacing w:after="120" w:line="276" w:lineRule="auto"/>
        <w:ind w:firstLine="403"/>
      </w:pPr>
      <w:r>
        <w:rPr>
          <w:rFonts w:ascii="Microsoft YaHei" w:hAnsi="Microsoft YaHei" w:eastAsia="Microsoft YaHei"/>
          <w:sz w:val="21"/>
        </w:rPr>
        <w:t>建议构建三层知识。第一层是结构知识，包括表、列、类型、标签、别名、枚举、必填、敏感标记、业务模块和目标入口。第二层是流程知识，包括单据状态、审批节点、业务生效条件、可修改阶段和驳回规则。第三层是经验知识，包括历史导入样本、人工修正、常见表头、目录来源、客户/供应商模板和实施人员总结。</w:t>
      </w:r>
    </w:p>
    <w:p>
      <w:pPr>
        <w:spacing w:after="120" w:line="276" w:lineRule="auto"/>
        <w:ind w:firstLine="403"/>
      </w:pPr>
      <w:r>
        <w:rPr>
          <w:rFonts w:ascii="Microsoft YaHei" w:hAnsi="Microsoft YaHei" w:eastAsia="Microsoft YaHei"/>
          <w:sz w:val="21"/>
        </w:rPr>
        <w:t>AI能力可分为规则引擎、OCR、LLM分类映射和Agent编排四类。规则引擎负责稳定的模板匹配和字段命中；OCR负责图片和扫描件文本化；LLM负责复杂文档理解、多单据拆分、字段解释和候选理由；Agent编排负责在受控工具范围内查询语义、主数据、历史修正和业务配置，并输出入库计划或复核建议。</w:t>
      </w:r>
    </w:p>
    <w:p>
      <w:pPr>
        <w:spacing w:after="120" w:line="276" w:lineRule="auto"/>
        <w:ind w:firstLine="403"/>
      </w:pPr>
      <w:r>
        <w:rPr>
          <w:rFonts w:ascii="Microsoft YaHei" w:hAnsi="Microsoft YaHei" w:eastAsia="Microsoft YaHei"/>
          <w:sz w:val="21"/>
        </w:rPr>
        <w:t>为了降低风险，AI输出不能直接作为最终业务事实。AI应输出结构化JSON，包括 target_module、target_document_type、target_kind、confidence、reason、field_mapping、unmapped_fields、split_plan、warnings 和 needs_review。系统再由工程代码校验JSON、匹配主数据、调用业务入口并写入状态。任何无法校验的AI输出都只能作为建议保存。</w:t>
      </w:r>
    </w:p>
    <w:p>
      <w:pPr>
        <w:pStyle w:val="Heading2"/>
      </w:pPr>
      <w:r>
        <w:rPr>
          <w:rFonts w:ascii="Microsoft YaHei" w:hAnsi="Microsoft YaHei" w:eastAsia="Microsoft YaHei"/>
          <w:b/>
          <w:color w:val="2E74B5"/>
          <w:sz w:val="26"/>
        </w:rPr>
        <w:t>11.1 Agent工具边界</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1872"/>
            <w:shd w:fill="E8EEF5"/>
            <w:vAlign w:val="center"/>
          </w:tcPr>
          <w:p>
            <w:pPr>
              <w:jc w:val="center"/>
            </w:pPr>
            <w:r>
              <w:rPr>
                <w:rFonts w:ascii="Microsoft YaHei" w:hAnsi="Microsoft YaHei" w:eastAsia="Microsoft YaHei"/>
                <w:b/>
                <w:sz w:val="18"/>
              </w:rPr>
              <w:t>工具类型</w:t>
            </w:r>
          </w:p>
        </w:tc>
        <w:tc>
          <w:tcPr>
            <w:tcW w:type="dxa" w:w="3600"/>
            <w:shd w:fill="E8EEF5"/>
            <w:vAlign w:val="center"/>
          </w:tcPr>
          <w:p>
            <w:pPr>
              <w:jc w:val="center"/>
            </w:pPr>
            <w:r>
              <w:rPr>
                <w:rFonts w:ascii="Microsoft YaHei" w:hAnsi="Microsoft YaHei" w:eastAsia="Microsoft YaHei"/>
                <w:b/>
                <w:sz w:val="18"/>
              </w:rPr>
              <w:t>允许能力</w:t>
            </w:r>
          </w:p>
        </w:tc>
        <w:tc>
          <w:tcPr>
            <w:tcW w:type="dxa" w:w="3888"/>
            <w:shd w:fill="E8EEF5"/>
            <w:vAlign w:val="center"/>
          </w:tcPr>
          <w:p>
            <w:pPr>
              <w:jc w:val="center"/>
            </w:pPr>
            <w:r>
              <w:rPr>
                <w:rFonts w:ascii="Microsoft YaHei" w:hAnsi="Microsoft YaHei" w:eastAsia="Microsoft YaHei"/>
                <w:b/>
                <w:sz w:val="18"/>
              </w:rPr>
              <w:t>禁止/限制</w:t>
            </w:r>
          </w:p>
        </w:tc>
      </w:tr>
      <w:tr>
        <w:tc>
          <w:tcPr>
            <w:tcW w:type="dxa" w:w="1872"/>
            <w:vAlign w:val="center"/>
          </w:tcPr>
          <w:p>
            <w:pPr>
              <w:spacing w:after="40"/>
            </w:pPr>
            <w:r>
              <w:rPr>
                <w:rFonts w:ascii="Microsoft YaHei" w:hAnsi="Microsoft YaHei" w:eastAsia="Microsoft YaHei"/>
                <w:sz w:val="18"/>
              </w:rPr>
              <w:t>语义查询工具</w:t>
            </w:r>
          </w:p>
        </w:tc>
        <w:tc>
          <w:tcPr>
            <w:tcW w:type="dxa" w:w="3600"/>
            <w:vAlign w:val="center"/>
          </w:tcPr>
          <w:p>
            <w:pPr>
              <w:spacing w:after="40"/>
            </w:pPr>
            <w:r>
              <w:rPr>
                <w:rFonts w:ascii="Microsoft YaHei" w:hAnsi="Microsoft YaHei" w:eastAsia="Microsoft YaHei"/>
                <w:sz w:val="18"/>
              </w:rPr>
              <w:t>查询表、字段、别名、敏感标记、业务关系</w:t>
            </w:r>
          </w:p>
        </w:tc>
        <w:tc>
          <w:tcPr>
            <w:tcW w:type="dxa" w:w="3888"/>
            <w:vAlign w:val="center"/>
          </w:tcPr>
          <w:p>
            <w:pPr>
              <w:spacing w:after="40"/>
            </w:pPr>
            <w:r>
              <w:rPr>
                <w:rFonts w:ascii="Microsoft YaHei" w:hAnsi="Microsoft YaHei" w:eastAsia="Microsoft YaHei"/>
                <w:sz w:val="18"/>
              </w:rPr>
              <w:t>不得返回无权限表的敏感字段值</w:t>
            </w:r>
          </w:p>
        </w:tc>
      </w:tr>
      <w:tr>
        <w:tc>
          <w:tcPr>
            <w:tcW w:type="dxa" w:w="1872"/>
            <w:vAlign w:val="center"/>
          </w:tcPr>
          <w:p>
            <w:pPr>
              <w:spacing w:after="40"/>
            </w:pPr>
            <w:r>
              <w:rPr>
                <w:rFonts w:ascii="Microsoft YaHei" w:hAnsi="Microsoft YaHei" w:eastAsia="Microsoft YaHei"/>
                <w:sz w:val="18"/>
              </w:rPr>
              <w:t>主数据匹配工具</w:t>
            </w:r>
          </w:p>
        </w:tc>
        <w:tc>
          <w:tcPr>
            <w:tcW w:type="dxa" w:w="3600"/>
            <w:vAlign w:val="center"/>
          </w:tcPr>
          <w:p>
            <w:pPr>
              <w:spacing w:after="40"/>
            </w:pPr>
            <w:r>
              <w:rPr>
                <w:rFonts w:ascii="Microsoft YaHei" w:hAnsi="Microsoft YaHei" w:eastAsia="Microsoft YaHei"/>
                <w:sz w:val="18"/>
              </w:rPr>
              <w:t>按编码、名称、别名查物料、仓库、供应商、客户</w:t>
            </w:r>
          </w:p>
        </w:tc>
        <w:tc>
          <w:tcPr>
            <w:tcW w:type="dxa" w:w="3888"/>
            <w:vAlign w:val="center"/>
          </w:tcPr>
          <w:p>
            <w:pPr>
              <w:spacing w:after="40"/>
            </w:pPr>
            <w:r>
              <w:rPr>
                <w:rFonts w:ascii="Microsoft YaHei" w:hAnsi="Microsoft YaHei" w:eastAsia="Microsoft YaHei"/>
                <w:sz w:val="18"/>
              </w:rPr>
              <w:t>不允许模糊匹配直接生效，需返回候选和置信度</w:t>
            </w:r>
          </w:p>
        </w:tc>
      </w:tr>
      <w:tr>
        <w:tc>
          <w:tcPr>
            <w:tcW w:type="dxa" w:w="1872"/>
            <w:vAlign w:val="center"/>
          </w:tcPr>
          <w:p>
            <w:pPr>
              <w:spacing w:after="40"/>
            </w:pPr>
            <w:r>
              <w:rPr>
                <w:rFonts w:ascii="Microsoft YaHei" w:hAnsi="Microsoft YaHei" w:eastAsia="Microsoft YaHei"/>
                <w:sz w:val="18"/>
              </w:rPr>
              <w:t>计划生成工具</w:t>
            </w:r>
          </w:p>
        </w:tc>
        <w:tc>
          <w:tcPr>
            <w:tcW w:type="dxa" w:w="3600"/>
            <w:vAlign w:val="center"/>
          </w:tcPr>
          <w:p>
            <w:pPr>
              <w:spacing w:after="40"/>
            </w:pPr>
            <w:r>
              <w:rPr>
                <w:rFonts w:ascii="Microsoft YaHei" w:hAnsi="Microsoft YaHei" w:eastAsia="Microsoft YaHei"/>
                <w:sz w:val="18"/>
              </w:rPr>
              <w:t>生成entry_plan和field_mapping草案</w:t>
            </w:r>
          </w:p>
        </w:tc>
        <w:tc>
          <w:tcPr>
            <w:tcW w:type="dxa" w:w="3888"/>
            <w:vAlign w:val="center"/>
          </w:tcPr>
          <w:p>
            <w:pPr>
              <w:spacing w:after="40"/>
            </w:pPr>
            <w:r>
              <w:rPr>
                <w:rFonts w:ascii="Microsoft YaHei" w:hAnsi="Microsoft YaHei" w:eastAsia="Microsoft YaHei"/>
                <w:sz w:val="18"/>
              </w:rPr>
              <w:t>不得跳过计划状态直接写正式业务表</w:t>
            </w:r>
          </w:p>
        </w:tc>
      </w:tr>
      <w:tr>
        <w:tc>
          <w:tcPr>
            <w:tcW w:type="dxa" w:w="1872"/>
            <w:vAlign w:val="center"/>
          </w:tcPr>
          <w:p>
            <w:pPr>
              <w:spacing w:after="40"/>
            </w:pPr>
            <w:r>
              <w:rPr>
                <w:rFonts w:ascii="Microsoft YaHei" w:hAnsi="Microsoft YaHei" w:eastAsia="Microsoft YaHei"/>
                <w:sz w:val="18"/>
              </w:rPr>
              <w:t>业务写入工具</w:t>
            </w:r>
          </w:p>
        </w:tc>
        <w:tc>
          <w:tcPr>
            <w:tcW w:type="dxa" w:w="3600"/>
            <w:vAlign w:val="center"/>
          </w:tcPr>
          <w:p>
            <w:pPr>
              <w:spacing w:after="40"/>
            </w:pPr>
            <w:r>
              <w:rPr>
                <w:rFonts w:ascii="Microsoft YaHei" w:hAnsi="Microsoft YaHei" w:eastAsia="Microsoft YaHei"/>
                <w:sz w:val="18"/>
              </w:rPr>
              <w:t>调用白名单RPC，如scm.stock_in</w:t>
            </w:r>
          </w:p>
        </w:tc>
        <w:tc>
          <w:tcPr>
            <w:tcW w:type="dxa" w:w="3888"/>
            <w:vAlign w:val="center"/>
          </w:tcPr>
          <w:p>
            <w:pPr>
              <w:spacing w:after="40"/>
            </w:pPr>
            <w:r>
              <w:rPr>
                <w:rFonts w:ascii="Microsoft YaHei" w:hAnsi="Microsoft YaHei" w:eastAsia="Microsoft YaHei"/>
                <w:sz w:val="18"/>
              </w:rPr>
              <w:t>必须校验权限、幂等和必填字段</w:t>
            </w:r>
          </w:p>
        </w:tc>
      </w:tr>
      <w:tr>
        <w:tc>
          <w:tcPr>
            <w:tcW w:type="dxa" w:w="1872"/>
            <w:vAlign w:val="center"/>
          </w:tcPr>
          <w:p>
            <w:pPr>
              <w:spacing w:after="40"/>
            </w:pPr>
            <w:r>
              <w:rPr>
                <w:rFonts w:ascii="Microsoft YaHei" w:hAnsi="Microsoft YaHei" w:eastAsia="Microsoft YaHei"/>
                <w:sz w:val="18"/>
              </w:rPr>
              <w:t>复核辅助工具</w:t>
            </w:r>
          </w:p>
        </w:tc>
        <w:tc>
          <w:tcPr>
            <w:tcW w:type="dxa" w:w="3600"/>
            <w:vAlign w:val="center"/>
          </w:tcPr>
          <w:p>
            <w:pPr>
              <w:spacing w:after="40"/>
            </w:pPr>
            <w:r>
              <w:rPr>
                <w:rFonts w:ascii="Microsoft YaHei" w:hAnsi="Microsoft YaHei" w:eastAsia="Microsoft YaHei"/>
                <w:sz w:val="18"/>
              </w:rPr>
              <w:t>解释未匹配字段、建议新增列、总结错误原因</w:t>
            </w:r>
          </w:p>
        </w:tc>
        <w:tc>
          <w:tcPr>
            <w:tcW w:type="dxa" w:w="3888"/>
            <w:vAlign w:val="center"/>
          </w:tcPr>
          <w:p>
            <w:pPr>
              <w:spacing w:after="40"/>
            </w:pPr>
            <w:r>
              <w:rPr>
                <w:rFonts w:ascii="Microsoft YaHei" w:hAnsi="Microsoft YaHei" w:eastAsia="Microsoft YaHei"/>
                <w:sz w:val="18"/>
              </w:rPr>
              <w:t>不得擅自新增核心业务表字段</w:t>
            </w:r>
          </w:p>
        </w:tc>
      </w:tr>
    </w:tbl>
    <w:p/>
    <w:p>
      <w:pPr>
        <w:pStyle w:val="Heading2"/>
      </w:pPr>
      <w:r>
        <w:rPr>
          <w:rFonts w:ascii="Microsoft YaHei" w:hAnsi="Microsoft YaHei" w:eastAsia="Microsoft YaHei"/>
          <w:b/>
          <w:color w:val="2E74B5"/>
          <w:sz w:val="26"/>
        </w:rPr>
        <w:t>11.2 提示词与上下文结构</w:t>
      </w:r>
    </w:p>
    <w:p>
      <w:pPr>
        <w:spacing w:after="120" w:line="276" w:lineRule="auto"/>
        <w:ind w:firstLine="403"/>
      </w:pPr>
      <w:r>
        <w:rPr>
          <w:rFonts w:ascii="Microsoft YaHei" w:hAnsi="Microsoft YaHei" w:eastAsia="Microsoft YaHei"/>
          <w:sz w:val="21"/>
        </w:rPr>
        <w:t>提示词应避免泛泛地要求模型“请识别这是什么单据”。更稳妥的做法是给模型一个受控上下文：上传岗位、来源目录、文件名、解析文本摘要、表头列表、候选动态应用、固定模块字段字典、主数据匹配结果、历史修正摘要和输出JSON schema。模型只在候选集合内排序和解释，减少开放式幻觉。</w:t>
      </w:r>
    </w:p>
    <w:p>
      <w:pPr>
        <w:spacing w:before="60" w:after="120"/>
        <w:ind w:left="360" w:right="216"/>
      </w:pPr>
      <w:r>
        <w:rPr>
          <w:rFonts w:ascii="Consolas" w:hAnsi="Consolas" w:eastAsia="Consolas"/>
          <w:color w:val="3C4650"/>
          <w:sz w:val="18"/>
        </w:rPr>
        <w:t>AI分类输出示例：</w:t>
        <w:br/>
      </w:r>
      <w:r>
        <w:rPr>
          <w:rFonts w:ascii="Consolas" w:hAnsi="Consolas" w:eastAsia="Consolas"/>
          <w:color w:val="3C4650"/>
          <w:sz w:val="18"/>
        </w:rPr>
        <w:t>{</w:t>
        <w:br/>
      </w:r>
      <w:r>
        <w:rPr>
          <w:rFonts w:ascii="Consolas" w:hAnsi="Consolas" w:eastAsia="Consolas"/>
          <w:color w:val="3C4650"/>
          <w:sz w:val="18"/>
        </w:rPr>
        <w:t xml:space="preserve">  "target_module": "materials",</w:t>
        <w:br/>
      </w:r>
      <w:r>
        <w:rPr>
          <w:rFonts w:ascii="Consolas" w:hAnsi="Consolas" w:eastAsia="Consolas"/>
          <w:color w:val="3C4650"/>
          <w:sz w:val="18"/>
        </w:rPr>
        <w:t xml:space="preserve">  "target_document_type": "采购入库单",</w:t>
        <w:br/>
      </w:r>
      <w:r>
        <w:rPr>
          <w:rFonts w:ascii="Consolas" w:hAnsi="Consolas" w:eastAsia="Consolas"/>
          <w:color w:val="3C4650"/>
          <w:sz w:val="18"/>
        </w:rPr>
        <w:t xml:space="preserve">  "target_kind": "fixed_module_table",</w:t>
        <w:br/>
      </w:r>
      <w:r>
        <w:rPr>
          <w:rFonts w:ascii="Consolas" w:hAnsi="Consolas" w:eastAsia="Consolas"/>
          <w:color w:val="3C4650"/>
          <w:sz w:val="18"/>
        </w:rPr>
        <w:t xml:space="preserve">  "confidence": 0.91,</w:t>
        <w:br/>
      </w:r>
      <w:r>
        <w:rPr>
          <w:rFonts w:ascii="Consolas" w:hAnsi="Consolas" w:eastAsia="Consolas"/>
          <w:color w:val="3C4650"/>
          <w:sz w:val="18"/>
        </w:rPr>
        <w:t xml:space="preserve">  "reason": "表头包含物料编码、仓库、数量、批次号，来源目录为仓库收单",</w:t>
        <w:br/>
      </w:r>
      <w:r>
        <w:rPr>
          <w:rFonts w:ascii="Consolas" w:hAnsi="Consolas" w:eastAsia="Consolas"/>
          <w:color w:val="3C4650"/>
          <w:sz w:val="18"/>
        </w:rPr>
        <w:t xml:space="preserve">  "plan_mode": "multi_row_single_document",</w:t>
        <w:br/>
      </w:r>
      <w:r>
        <w:rPr>
          <w:rFonts w:ascii="Consolas" w:hAnsi="Consolas" w:eastAsia="Consolas"/>
          <w:color w:val="3C4650"/>
          <w:sz w:val="18"/>
        </w:rPr>
        <w:t xml:space="preserve">  "field_mapping": {"物料编码": "material_code", "数量": "quantity"},</w:t>
        <w:br/>
      </w:r>
      <w:r>
        <w:rPr>
          <w:rFonts w:ascii="Consolas" w:hAnsi="Consolas" w:eastAsia="Consolas"/>
          <w:color w:val="3C4650"/>
          <w:sz w:val="18"/>
        </w:rPr>
        <w:t xml:space="preserve">  "unmapped_fields": ["供应商", "采购单价"],</w:t>
        <w:br/>
      </w:r>
      <w:r>
        <w:rPr>
          <w:rFonts w:ascii="Consolas" w:hAnsi="Consolas" w:eastAsia="Consolas"/>
          <w:color w:val="3C4650"/>
          <w:sz w:val="18"/>
        </w:rPr>
        <w:t xml:space="preserve">  "needs_review": true</w:t>
        <w:br/>
      </w:r>
      <w:r>
        <w:rPr>
          <w:rFonts w:ascii="Consolas" w:hAnsi="Consolas" w:eastAsia="Consolas"/>
          <w:color w:val="3C4650"/>
          <w:sz w:val="18"/>
        </w:rPr>
        <w:t>}</w:t>
        <w:br/>
      </w:r>
    </w:p>
    <w:p>
      <w:pPr>
        <w:pStyle w:val="Heading2"/>
      </w:pPr>
      <w:r>
        <w:rPr>
          <w:rFonts w:ascii="Microsoft YaHei" w:hAnsi="Microsoft YaHei" w:eastAsia="Microsoft YaHei"/>
          <w:b/>
          <w:color w:val="2E74B5"/>
          <w:sz w:val="26"/>
        </w:rPr>
        <w:t>11.3 识别质量评估</w:t>
      </w:r>
    </w:p>
    <w:p>
      <w:pPr>
        <w:spacing w:after="120" w:line="276" w:lineRule="auto"/>
        <w:ind w:firstLine="403"/>
      </w:pPr>
      <w:r>
        <w:rPr>
          <w:rFonts w:ascii="Microsoft YaHei" w:hAnsi="Microsoft YaHei" w:eastAsia="Microsoft YaHei"/>
          <w:sz w:val="21"/>
        </w:rPr>
        <w:t>识别质量应按模块、单据类型、字段和行级别评估。模块分类准确率高并不代表入库质量高，因为字段映射、主数据匹配和业务RPC校验仍可能失败。建议建立指标：分类准确率、字段映射准确率、行级成功率、未匹配字段率、人工修正率、修正后影响统计比例、平均复核耗时、低置信资料占比。</w:t>
      </w:r>
    </w:p>
    <w:p>
      <w:pPr>
        <w:pStyle w:val="Heading1"/>
      </w:pPr>
      <w:r>
        <w:rPr>
          <w:rFonts w:ascii="Microsoft YaHei" w:hAnsi="Microsoft YaHei" w:eastAsia="Microsoft YaHei"/>
          <w:b/>
          <w:color w:val="2E74B5"/>
          <w:sz w:val="32"/>
        </w:rPr>
        <w:t>12 权限、安全、审计与日志设计</w:t>
      </w:r>
    </w:p>
    <w:p>
      <w:pPr>
        <w:spacing w:after="120" w:line="276" w:lineRule="auto"/>
        <w:ind w:firstLine="403"/>
      </w:pPr>
      <w:r>
        <w:rPr>
          <w:rFonts w:ascii="Microsoft YaHei" w:hAnsi="Microsoft YaHei" w:eastAsia="Microsoft YaHei"/>
          <w:sz w:val="21"/>
        </w:rPr>
        <w:t>资料入单系统会接触大量原始业务文件，安全边界必须比普通表单更严格。原始文件可能包含客户名称、价格、配方、员工信息、车牌、合同、检验结果和照片。如果权限设计不清楚，资料自动集中后反而会扩大信息泄露面。</w:t>
      </w:r>
    </w:p>
    <w:p>
      <w:pPr>
        <w:spacing w:after="120" w:line="276" w:lineRule="auto"/>
        <w:ind w:firstLine="403"/>
      </w:pPr>
      <w:r>
        <w:rPr>
          <w:rFonts w:ascii="Microsoft YaHei" w:hAnsi="Microsoft YaHei" w:eastAsia="Microsoft YaHei"/>
          <w:sz w:val="21"/>
        </w:rPr>
        <w:t>设备绑定是采集端安全的第一道边界。采集端通过企业编号、设备编号和授权码绑定，服务端签发 device token，客户端用 Windows DPAPI 加密保存。token 只用于设备上传、心跳、配置拉取和日志上报，不应替代业务用户登录权限。业务查看和复核仍应通过EISCore用户身份和RLS控制。</w:t>
      </w:r>
    </w:p>
    <w:p>
      <w:pPr>
        <w:spacing w:after="120" w:line="276" w:lineRule="auto"/>
        <w:ind w:firstLine="403"/>
      </w:pPr>
      <w:r>
        <w:rPr>
          <w:rFonts w:ascii="Microsoft YaHei" w:hAnsi="Microsoft YaHei" w:eastAsia="Microsoft YaHei"/>
          <w:sz w:val="21"/>
        </w:rPr>
        <w:t>审计应覆盖三个层面。第一是资料层审计：谁、哪台设备、哪个目录、何时上传了什么文件，hash是什么，是否重复。第二是AI处理审计：什么时候解析、分类、生成计划、入库，置信度和原因是什么。第三是业务修正审计：谁修改了哪个字段，旧值新值是什么，是否影响统计，是否触发重算。</w:t>
      </w:r>
    </w:p>
    <w:p>
      <w:pPr>
        <w:spacing w:after="120" w:line="276" w:lineRule="auto"/>
        <w:ind w:firstLine="403"/>
      </w:pPr>
      <w:r>
        <w:rPr>
          <w:rFonts w:ascii="Microsoft YaHei" w:hAnsi="Microsoft YaHei" w:eastAsia="Microsoft YaHei"/>
          <w:sz w:val="21"/>
        </w:rPr>
        <w:t>日志采集应做到“本地先落库、脱敏后上报、服务端可关联”。客户端日志不能直接把完整文件路径、token、身份证、手机号、密码等敏感信息上报。服务端日志也应避免把原始文件内容和大模型提示词完整打到普通日志中。必要时只保存trace_id和摘要，详细内容进入受控审计表。</w:t>
      </w:r>
    </w:p>
    <w:p>
      <w:pPr>
        <w:pStyle w:val="Heading2"/>
      </w:pPr>
      <w:r>
        <w:rPr>
          <w:rFonts w:ascii="Microsoft YaHei" w:hAnsi="Microsoft YaHei" w:eastAsia="Microsoft YaHei"/>
          <w:b/>
          <w:color w:val="2E74B5"/>
          <w:sz w:val="26"/>
        </w:rPr>
        <w:t>12.1 权限矩阵</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340"/>
        <w:gridCol w:w="2340"/>
        <w:gridCol w:w="2340"/>
        <w:gridCol w:w="2340"/>
      </w:tblGrid>
      <w:tr>
        <w:tc>
          <w:tcPr>
            <w:tcW w:type="dxa" w:w="1655"/>
            <w:shd w:fill="E8EEF5"/>
            <w:vAlign w:val="center"/>
          </w:tcPr>
          <w:p>
            <w:pPr>
              <w:jc w:val="center"/>
            </w:pPr>
            <w:r>
              <w:rPr>
                <w:rFonts w:ascii="Microsoft YaHei" w:hAnsi="Microsoft YaHei" w:eastAsia="Microsoft YaHei"/>
                <w:b/>
                <w:sz w:val="18"/>
              </w:rPr>
              <w:t>角色</w:t>
            </w:r>
          </w:p>
        </w:tc>
        <w:tc>
          <w:tcPr>
            <w:tcW w:type="dxa" w:w="2880"/>
            <w:shd w:fill="E8EEF5"/>
            <w:vAlign w:val="center"/>
          </w:tcPr>
          <w:p>
            <w:pPr>
              <w:jc w:val="center"/>
            </w:pPr>
            <w:r>
              <w:rPr>
                <w:rFonts w:ascii="Microsoft YaHei" w:hAnsi="Microsoft YaHei" w:eastAsia="Microsoft YaHei"/>
                <w:b/>
                <w:sz w:val="18"/>
              </w:rPr>
              <w:t>可查看</w:t>
            </w:r>
          </w:p>
        </w:tc>
        <w:tc>
          <w:tcPr>
            <w:tcW w:type="dxa" w:w="2880"/>
            <w:shd w:fill="E8EEF5"/>
            <w:vAlign w:val="center"/>
          </w:tcPr>
          <w:p>
            <w:pPr>
              <w:jc w:val="center"/>
            </w:pPr>
            <w:r>
              <w:rPr>
                <w:rFonts w:ascii="Microsoft YaHei" w:hAnsi="Microsoft YaHei" w:eastAsia="Microsoft YaHei"/>
                <w:b/>
                <w:sz w:val="18"/>
              </w:rPr>
              <w:t>可操作</w:t>
            </w:r>
          </w:p>
        </w:tc>
        <w:tc>
          <w:tcPr>
            <w:tcW w:type="dxa" w:w="1944"/>
            <w:shd w:fill="E8EEF5"/>
            <w:vAlign w:val="center"/>
          </w:tcPr>
          <w:p>
            <w:pPr>
              <w:jc w:val="center"/>
            </w:pPr>
            <w:r>
              <w:rPr>
                <w:rFonts w:ascii="Microsoft YaHei" w:hAnsi="Microsoft YaHei" w:eastAsia="Microsoft YaHei"/>
                <w:b/>
                <w:sz w:val="18"/>
              </w:rPr>
              <w:t>限制</w:t>
            </w:r>
          </w:p>
        </w:tc>
      </w:tr>
      <w:tr>
        <w:tc>
          <w:tcPr>
            <w:tcW w:type="dxa" w:w="1655"/>
            <w:vAlign w:val="center"/>
          </w:tcPr>
          <w:p>
            <w:pPr>
              <w:spacing w:after="40"/>
            </w:pPr>
            <w:r>
              <w:rPr>
                <w:rFonts w:ascii="Microsoft YaHei" w:hAnsi="Microsoft YaHei" w:eastAsia="Microsoft YaHei"/>
                <w:sz w:val="18"/>
              </w:rPr>
              <w:t>一线岗位</w:t>
            </w:r>
          </w:p>
        </w:tc>
        <w:tc>
          <w:tcPr>
            <w:tcW w:type="dxa" w:w="2880"/>
            <w:vAlign w:val="center"/>
          </w:tcPr>
          <w:p>
            <w:pPr>
              <w:spacing w:after="40"/>
            </w:pPr>
            <w:r>
              <w:rPr>
                <w:rFonts w:ascii="Microsoft YaHei" w:hAnsi="Microsoft YaHei" w:eastAsia="Microsoft YaHei"/>
                <w:sz w:val="18"/>
              </w:rPr>
              <w:t>本岗位或本目录资料、本人待复核记录</w:t>
            </w:r>
          </w:p>
        </w:tc>
        <w:tc>
          <w:tcPr>
            <w:tcW w:type="dxa" w:w="2880"/>
            <w:vAlign w:val="center"/>
          </w:tcPr>
          <w:p>
            <w:pPr>
              <w:spacing w:after="40"/>
            </w:pPr>
            <w:r>
              <w:rPr>
                <w:rFonts w:ascii="Microsoft YaHei" w:hAnsi="Microsoft YaHei" w:eastAsia="Microsoft YaHei"/>
                <w:sz w:val="18"/>
              </w:rPr>
              <w:t>上传、查看、修正低风险字段、确认本岗位单据</w:t>
            </w:r>
          </w:p>
        </w:tc>
        <w:tc>
          <w:tcPr>
            <w:tcW w:type="dxa" w:w="1944"/>
            <w:vAlign w:val="center"/>
          </w:tcPr>
          <w:p>
            <w:pPr>
              <w:spacing w:after="40"/>
            </w:pPr>
            <w:r>
              <w:rPr>
                <w:rFonts w:ascii="Microsoft YaHei" w:hAnsi="Microsoft YaHei" w:eastAsia="Microsoft YaHei"/>
                <w:sz w:val="18"/>
              </w:rPr>
              <w:t>不可查看价格、薪资、配方等敏感字段</w:t>
            </w:r>
          </w:p>
        </w:tc>
      </w:tr>
      <w:tr>
        <w:tc>
          <w:tcPr>
            <w:tcW w:type="dxa" w:w="1655"/>
            <w:vAlign w:val="center"/>
          </w:tcPr>
          <w:p>
            <w:pPr>
              <w:spacing w:after="40"/>
            </w:pPr>
            <w:r>
              <w:rPr>
                <w:rFonts w:ascii="Microsoft YaHei" w:hAnsi="Microsoft YaHei" w:eastAsia="Microsoft YaHei"/>
                <w:sz w:val="18"/>
              </w:rPr>
              <w:t>模块负责人</w:t>
            </w:r>
          </w:p>
        </w:tc>
        <w:tc>
          <w:tcPr>
            <w:tcW w:type="dxa" w:w="2880"/>
            <w:vAlign w:val="center"/>
          </w:tcPr>
          <w:p>
            <w:pPr>
              <w:spacing w:after="40"/>
            </w:pPr>
            <w:r>
              <w:rPr>
                <w:rFonts w:ascii="Microsoft YaHei" w:hAnsi="Microsoft YaHei" w:eastAsia="Microsoft YaHei"/>
                <w:sz w:val="18"/>
              </w:rPr>
              <w:t>本模块资料、入库计划、业务链接和错误记录</w:t>
            </w:r>
          </w:p>
        </w:tc>
        <w:tc>
          <w:tcPr>
            <w:tcW w:type="dxa" w:w="2880"/>
            <w:vAlign w:val="center"/>
          </w:tcPr>
          <w:p>
            <w:pPr>
              <w:spacing w:after="40"/>
            </w:pPr>
            <w:r>
              <w:rPr>
                <w:rFonts w:ascii="Microsoft YaHei" w:hAnsi="Microsoft YaHei" w:eastAsia="Microsoft YaHei"/>
                <w:sz w:val="18"/>
              </w:rPr>
              <w:t>复核、驳回、合并拆分、触发重试</w:t>
            </w:r>
          </w:p>
        </w:tc>
        <w:tc>
          <w:tcPr>
            <w:tcW w:type="dxa" w:w="1944"/>
            <w:vAlign w:val="center"/>
          </w:tcPr>
          <w:p>
            <w:pPr>
              <w:spacing w:after="40"/>
            </w:pPr>
            <w:r>
              <w:rPr>
                <w:rFonts w:ascii="Microsoft YaHei" w:hAnsi="Microsoft YaHei" w:eastAsia="Microsoft YaHei"/>
                <w:sz w:val="18"/>
              </w:rPr>
              <w:t>跨模块查看需授权</w:t>
            </w:r>
          </w:p>
        </w:tc>
      </w:tr>
      <w:tr>
        <w:tc>
          <w:tcPr>
            <w:tcW w:type="dxa" w:w="1655"/>
            <w:vAlign w:val="center"/>
          </w:tcPr>
          <w:p>
            <w:pPr>
              <w:spacing w:after="40"/>
            </w:pPr>
            <w:r>
              <w:rPr>
                <w:rFonts w:ascii="Microsoft YaHei" w:hAnsi="Microsoft YaHei" w:eastAsia="Microsoft YaHei"/>
                <w:sz w:val="18"/>
              </w:rPr>
              <w:t>系统管理员</w:t>
            </w:r>
          </w:p>
        </w:tc>
        <w:tc>
          <w:tcPr>
            <w:tcW w:type="dxa" w:w="2880"/>
            <w:vAlign w:val="center"/>
          </w:tcPr>
          <w:p>
            <w:pPr>
              <w:spacing w:after="40"/>
            </w:pPr>
            <w:r>
              <w:rPr>
                <w:rFonts w:ascii="Microsoft YaHei" w:hAnsi="Microsoft YaHei" w:eastAsia="Microsoft YaHei"/>
                <w:sz w:val="18"/>
              </w:rPr>
              <w:t>设备、目录、规则、日志和配置</w:t>
            </w:r>
          </w:p>
        </w:tc>
        <w:tc>
          <w:tcPr>
            <w:tcW w:type="dxa" w:w="2880"/>
            <w:vAlign w:val="center"/>
          </w:tcPr>
          <w:p>
            <w:pPr>
              <w:spacing w:after="40"/>
            </w:pPr>
            <w:r>
              <w:rPr>
                <w:rFonts w:ascii="Microsoft YaHei" w:hAnsi="Microsoft YaHei" w:eastAsia="Microsoft YaHei"/>
                <w:sz w:val="18"/>
              </w:rPr>
              <w:t>绑定设备、下发配置、维护规则和别名</w:t>
            </w:r>
          </w:p>
        </w:tc>
        <w:tc>
          <w:tcPr>
            <w:tcW w:type="dxa" w:w="1944"/>
            <w:vAlign w:val="center"/>
          </w:tcPr>
          <w:p>
            <w:pPr>
              <w:spacing w:after="40"/>
            </w:pPr>
            <w:r>
              <w:rPr>
                <w:rFonts w:ascii="Microsoft YaHei" w:hAnsi="Microsoft YaHei" w:eastAsia="Microsoft YaHei"/>
                <w:sz w:val="18"/>
              </w:rPr>
              <w:t>不默认查看敏感业务内容</w:t>
            </w:r>
          </w:p>
        </w:tc>
      </w:tr>
      <w:tr>
        <w:tc>
          <w:tcPr>
            <w:tcW w:type="dxa" w:w="1655"/>
            <w:vAlign w:val="center"/>
          </w:tcPr>
          <w:p>
            <w:pPr>
              <w:spacing w:after="40"/>
            </w:pPr>
            <w:r>
              <w:rPr>
                <w:rFonts w:ascii="Microsoft YaHei" w:hAnsi="Microsoft YaHei" w:eastAsia="Microsoft YaHei"/>
                <w:sz w:val="18"/>
              </w:rPr>
              <w:t>管理层</w:t>
            </w:r>
          </w:p>
        </w:tc>
        <w:tc>
          <w:tcPr>
            <w:tcW w:type="dxa" w:w="2880"/>
            <w:vAlign w:val="center"/>
          </w:tcPr>
          <w:p>
            <w:pPr>
              <w:spacing w:after="40"/>
            </w:pPr>
            <w:r>
              <w:rPr>
                <w:rFonts w:ascii="Microsoft YaHei" w:hAnsi="Microsoft YaHei" w:eastAsia="Microsoft YaHei"/>
                <w:sz w:val="18"/>
              </w:rPr>
              <w:t>汇总统计、异常看板、关键业务资料</w:t>
            </w:r>
          </w:p>
        </w:tc>
        <w:tc>
          <w:tcPr>
            <w:tcW w:type="dxa" w:w="2880"/>
            <w:vAlign w:val="center"/>
          </w:tcPr>
          <w:p>
            <w:pPr>
              <w:spacing w:after="40"/>
            </w:pPr>
            <w:r>
              <w:rPr>
                <w:rFonts w:ascii="Microsoft YaHei" w:hAnsi="Microsoft YaHei" w:eastAsia="Microsoft YaHei"/>
                <w:sz w:val="18"/>
              </w:rPr>
              <w:t>审批、确认、查看追溯</w:t>
            </w:r>
          </w:p>
        </w:tc>
        <w:tc>
          <w:tcPr>
            <w:tcW w:type="dxa" w:w="1944"/>
            <w:vAlign w:val="center"/>
          </w:tcPr>
          <w:p>
            <w:pPr>
              <w:spacing w:after="40"/>
            </w:pPr>
            <w:r>
              <w:rPr>
                <w:rFonts w:ascii="Microsoft YaHei" w:hAnsi="Microsoft YaHei" w:eastAsia="Microsoft YaHei"/>
                <w:sz w:val="18"/>
              </w:rPr>
              <w:t>可见范围按企业制度配置</w:t>
            </w:r>
          </w:p>
        </w:tc>
      </w:tr>
      <w:tr>
        <w:tc>
          <w:tcPr>
            <w:tcW w:type="dxa" w:w="1655"/>
            <w:vAlign w:val="center"/>
          </w:tcPr>
          <w:p>
            <w:pPr>
              <w:spacing w:after="40"/>
            </w:pPr>
            <w:r>
              <w:rPr>
                <w:rFonts w:ascii="Microsoft YaHei" w:hAnsi="Microsoft YaHei" w:eastAsia="Microsoft YaHei"/>
                <w:sz w:val="18"/>
              </w:rPr>
              <w:t>实施/运维</w:t>
            </w:r>
          </w:p>
        </w:tc>
        <w:tc>
          <w:tcPr>
            <w:tcW w:type="dxa" w:w="2880"/>
            <w:vAlign w:val="center"/>
          </w:tcPr>
          <w:p>
            <w:pPr>
              <w:spacing w:after="40"/>
            </w:pPr>
            <w:r>
              <w:rPr>
                <w:rFonts w:ascii="Microsoft YaHei" w:hAnsi="Microsoft YaHei" w:eastAsia="Microsoft YaHei"/>
                <w:sz w:val="18"/>
              </w:rPr>
              <w:t>经授权的日志、配置、错误和脱敏样本</w:t>
            </w:r>
          </w:p>
        </w:tc>
        <w:tc>
          <w:tcPr>
            <w:tcW w:type="dxa" w:w="2880"/>
            <w:vAlign w:val="center"/>
          </w:tcPr>
          <w:p>
            <w:pPr>
              <w:spacing w:after="40"/>
            </w:pPr>
            <w:r>
              <w:rPr>
                <w:rFonts w:ascii="Microsoft YaHei" w:hAnsi="Microsoft YaHei" w:eastAsia="Microsoft YaHei"/>
                <w:sz w:val="18"/>
              </w:rPr>
              <w:t>排错、规则优化、版本更新</w:t>
            </w:r>
          </w:p>
        </w:tc>
        <w:tc>
          <w:tcPr>
            <w:tcW w:type="dxa" w:w="1944"/>
            <w:vAlign w:val="center"/>
          </w:tcPr>
          <w:p>
            <w:pPr>
              <w:spacing w:after="40"/>
            </w:pPr>
            <w:r>
              <w:rPr>
                <w:rFonts w:ascii="Microsoft YaHei" w:hAnsi="Microsoft YaHei" w:eastAsia="Microsoft YaHei"/>
                <w:sz w:val="18"/>
              </w:rPr>
              <w:t>不得越权查看客户敏感原文</w:t>
            </w:r>
          </w:p>
        </w:tc>
      </w:tr>
    </w:tbl>
    <w:p/>
    <w:p>
      <w:pPr>
        <w:pStyle w:val="Heading2"/>
      </w:pPr>
      <w:r>
        <w:rPr>
          <w:rFonts w:ascii="Microsoft YaHei" w:hAnsi="Microsoft YaHei" w:eastAsia="Microsoft YaHei"/>
          <w:b/>
          <w:color w:val="2E74B5"/>
          <w:sz w:val="26"/>
        </w:rPr>
        <w:t>12.2 审计事件建议</w:t>
      </w:r>
    </w:p>
    <w:p>
      <w:pPr>
        <w:pStyle w:val="ListBullet"/>
      </w:pPr>
      <w:r>
        <w:rPr>
          <w:rFonts w:ascii="Microsoft YaHei" w:hAnsi="Microsoft YaHei" w:eastAsia="Microsoft YaHei"/>
          <w:sz w:val="20"/>
        </w:rPr>
        <w:t>collector_bound：设备绑定成功或失败，记录设备编号、企业编号、来源IP和失败原因。</w:t>
      </w:r>
    </w:p>
    <w:p>
      <w:pPr>
        <w:pStyle w:val="ListBullet"/>
      </w:pPr>
      <w:r>
        <w:rPr>
          <w:rFonts w:ascii="Microsoft YaHei" w:hAnsi="Microsoft YaHei" w:eastAsia="Microsoft YaHei"/>
          <w:sz w:val="20"/>
        </w:rPr>
        <w:t>asset_uploaded：文件上传完成，记录hash、大小、类型、目录、上传用户和是否重复。</w:t>
      </w:r>
    </w:p>
    <w:p>
      <w:pPr>
        <w:pStyle w:val="ListBullet"/>
      </w:pPr>
      <w:r>
        <w:rPr>
          <w:rFonts w:ascii="Microsoft YaHei" w:hAnsi="Microsoft YaHei" w:eastAsia="Microsoft YaHei"/>
          <w:sz w:val="20"/>
        </w:rPr>
        <w:t>asset_parsed：解析完成，记录解析器类型、文本长度、表格数量、OCR状态和错误。</w:t>
      </w:r>
    </w:p>
    <w:p>
      <w:pPr>
        <w:pStyle w:val="ListBullet"/>
      </w:pPr>
      <w:r>
        <w:rPr>
          <w:rFonts w:ascii="Microsoft YaHei" w:hAnsi="Microsoft YaHei" w:eastAsia="Microsoft YaHei"/>
          <w:sz w:val="20"/>
        </w:rPr>
        <w:t>classification_created：分类完成，记录目标模块、单据类型、置信度和候选列表。</w:t>
      </w:r>
    </w:p>
    <w:p>
      <w:pPr>
        <w:pStyle w:val="ListBullet"/>
      </w:pPr>
      <w:r>
        <w:rPr>
          <w:rFonts w:ascii="Microsoft YaHei" w:hAnsi="Microsoft YaHei" w:eastAsia="Microsoft YaHei"/>
          <w:sz w:val="20"/>
        </w:rPr>
        <w:t>entry_plan_created：入库计划生成，记录目标表、字段契约、计划模式和文档数量。</w:t>
      </w:r>
    </w:p>
    <w:p>
      <w:pPr>
        <w:pStyle w:val="ListBullet"/>
      </w:pPr>
      <w:r>
        <w:rPr>
          <w:rFonts w:ascii="Microsoft YaHei" w:hAnsi="Microsoft YaHei" w:eastAsia="Microsoft YaHei"/>
          <w:sz w:val="20"/>
        </w:rPr>
        <w:t>business_record_imported：业务记录创建，记录目标表、记录ID、计划ID和来源资产。</w:t>
      </w:r>
    </w:p>
    <w:p>
      <w:pPr>
        <w:pStyle w:val="ListBullet"/>
      </w:pPr>
      <w:r>
        <w:rPr>
          <w:rFonts w:ascii="Microsoft YaHei" w:hAnsi="Microsoft YaHei" w:eastAsia="Microsoft YaHei"/>
          <w:sz w:val="20"/>
        </w:rPr>
        <w:t>business_correction_created：人工修正，记录字段、旧值、新值、影响统计和重算状态。</w:t>
      </w:r>
    </w:p>
    <w:p>
      <w:pPr>
        <w:pStyle w:val="ListBullet"/>
      </w:pPr>
      <w:r>
        <w:rPr>
          <w:rFonts w:ascii="Microsoft YaHei" w:hAnsi="Microsoft YaHei" w:eastAsia="Microsoft YaHei"/>
          <w:sz w:val="20"/>
        </w:rPr>
        <w:t>client_log_uploaded：客户端日志批量上报，记录日志数量、最高等级和会话ID。</w:t>
      </w:r>
    </w:p>
    <w:p>
      <w:pPr>
        <w:pStyle w:val="Heading1"/>
      </w:pPr>
      <w:r>
        <w:rPr>
          <w:rFonts w:ascii="Microsoft YaHei" w:hAnsi="Microsoft YaHei" w:eastAsia="Microsoft YaHei"/>
          <w:b/>
          <w:color w:val="2E74B5"/>
          <w:sz w:val="32"/>
        </w:rPr>
        <w:t>13 前端与人机协作设计</w:t>
      </w:r>
    </w:p>
    <w:p>
      <w:pPr>
        <w:spacing w:after="120" w:line="276" w:lineRule="auto"/>
        <w:ind w:firstLine="403"/>
      </w:pPr>
      <w:r>
        <w:rPr>
          <w:rFonts w:ascii="Microsoft YaHei" w:hAnsi="Microsoft YaHei" w:eastAsia="Microsoft YaHei"/>
          <w:sz w:val="21"/>
        </w:rPr>
        <w:t>前端不是简单展示上传列表，而是人机协作的核心界面。用户需要知道哪些资料已上传、哪些已识别、哪些需要复核、哪些入库失败、失败原因是什么、AI没识别的字段在哪里、是否影响统计以及如何修正。界面应按岗位呈现任务，而不是按技术表名呈现状态。</w:t>
      </w:r>
    </w:p>
    <w:p>
      <w:pPr>
        <w:spacing w:after="120" w:line="276" w:lineRule="auto"/>
        <w:ind w:firstLine="403"/>
      </w:pPr>
      <w:r>
        <w:rPr>
          <w:rFonts w:ascii="Microsoft YaHei" w:hAnsi="Microsoft YaHei" w:eastAsia="Microsoft YaHei"/>
          <w:sz w:val="21"/>
        </w:rPr>
        <w:t>建议在应用中心增加“资料入单控制台”，在各业务模块增加“AI来源/待复核”入口。控制台面向管理员和模块负责人，展示批次、资料、解析、分类、计划、入库、未匹配字段、修正记录和日志。业务模块入口面向一线人员，只展示与当前模块有关的待复核业务单据。</w:t>
      </w:r>
    </w:p>
    <w:p>
      <w:pPr>
        <w:spacing w:after="120" w:line="276" w:lineRule="auto"/>
        <w:ind w:firstLine="403"/>
      </w:pPr>
      <w:r>
        <w:rPr>
          <w:rFonts w:ascii="Microsoft YaHei" w:hAnsi="Microsoft YaHei" w:eastAsia="Microsoft YaHei"/>
          <w:sz w:val="21"/>
        </w:rPr>
        <w:t>对于动态表入库，复核界面可直接复用 EISGrid 或动态应用表格能力，在记录属性中标记 AI 来源、置信度和来源文件。对于固定模块入库，复核界面应跳转到正式业务页面或专用复核页，避免用户在资料控制台中修改库存、质量等核心数据而绕过模块规则。</w:t>
      </w:r>
    </w:p>
    <w:p>
      <w:pPr>
        <w:spacing w:after="120" w:line="276" w:lineRule="auto"/>
        <w:ind w:firstLine="403"/>
      </w:pPr>
      <w:r>
        <w:rPr>
          <w:rFonts w:ascii="Microsoft YaHei" w:hAnsi="Microsoft YaHei" w:eastAsia="Microsoft YaHei"/>
          <w:sz w:val="21"/>
        </w:rPr>
        <w:t>人机协作设计要避免把所有不确定性丢给用户。系统应把错误翻译成业务语言，例如“物料名称有3个候选，请选择正确物料”“仓库编码不存在，请先维护仓库或选择默认仓库”“供应商和采购单价未在当前入库RPC中找到字段，已写入备注”。这样的提示比技术堆栈更有价值。</w:t>
      </w:r>
    </w:p>
    <w:p>
      <w:pPr>
        <w:pStyle w:val="Heading2"/>
      </w:pPr>
      <w:r>
        <w:rPr>
          <w:rFonts w:ascii="Microsoft YaHei" w:hAnsi="Microsoft YaHei" w:eastAsia="Microsoft YaHei"/>
          <w:b/>
          <w:color w:val="2E74B5"/>
          <w:sz w:val="26"/>
        </w:rPr>
        <w:t>13.1 控制台视图</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1800"/>
            <w:shd w:fill="E8EEF5"/>
            <w:vAlign w:val="center"/>
          </w:tcPr>
          <w:p>
            <w:pPr>
              <w:jc w:val="center"/>
            </w:pPr>
            <w:r>
              <w:rPr>
                <w:rFonts w:ascii="Microsoft YaHei" w:hAnsi="Microsoft YaHei" w:eastAsia="Microsoft YaHei"/>
                <w:b/>
                <w:sz w:val="18"/>
              </w:rPr>
              <w:t>视图</w:t>
            </w:r>
          </w:p>
        </w:tc>
        <w:tc>
          <w:tcPr>
            <w:tcW w:type="dxa" w:w="2232"/>
            <w:shd w:fill="E8EEF5"/>
            <w:vAlign w:val="center"/>
          </w:tcPr>
          <w:p>
            <w:pPr>
              <w:jc w:val="center"/>
            </w:pPr>
            <w:r>
              <w:rPr>
                <w:rFonts w:ascii="Microsoft YaHei" w:hAnsi="Microsoft YaHei" w:eastAsia="Microsoft YaHei"/>
                <w:b/>
                <w:sz w:val="18"/>
              </w:rPr>
              <w:t>面向角色</w:t>
            </w:r>
          </w:p>
        </w:tc>
        <w:tc>
          <w:tcPr>
            <w:tcW w:type="dxa" w:w="5328"/>
            <w:shd w:fill="E8EEF5"/>
            <w:vAlign w:val="center"/>
          </w:tcPr>
          <w:p>
            <w:pPr>
              <w:jc w:val="center"/>
            </w:pPr>
            <w:r>
              <w:rPr>
                <w:rFonts w:ascii="Microsoft YaHei" w:hAnsi="Microsoft YaHei" w:eastAsia="Microsoft YaHei"/>
                <w:b/>
                <w:sz w:val="18"/>
              </w:rPr>
              <w:t>核心内容</w:t>
            </w:r>
          </w:p>
        </w:tc>
      </w:tr>
      <w:tr>
        <w:tc>
          <w:tcPr>
            <w:tcW w:type="dxa" w:w="1800"/>
            <w:vAlign w:val="center"/>
          </w:tcPr>
          <w:p>
            <w:pPr>
              <w:spacing w:after="40"/>
            </w:pPr>
            <w:r>
              <w:rPr>
                <w:rFonts w:ascii="Microsoft YaHei" w:hAnsi="Microsoft YaHei" w:eastAsia="Microsoft YaHei"/>
                <w:sz w:val="18"/>
              </w:rPr>
              <w:t>上传批次</w:t>
            </w:r>
          </w:p>
        </w:tc>
        <w:tc>
          <w:tcPr>
            <w:tcW w:type="dxa" w:w="2232"/>
            <w:vAlign w:val="center"/>
          </w:tcPr>
          <w:p>
            <w:pPr>
              <w:spacing w:after="40"/>
            </w:pPr>
            <w:r>
              <w:rPr>
                <w:rFonts w:ascii="Microsoft YaHei" w:hAnsi="Microsoft YaHei" w:eastAsia="Microsoft YaHei"/>
                <w:sz w:val="18"/>
              </w:rPr>
              <w:t>管理员、模块负责人</w:t>
            </w:r>
          </w:p>
        </w:tc>
        <w:tc>
          <w:tcPr>
            <w:tcW w:type="dxa" w:w="5328"/>
            <w:vAlign w:val="center"/>
          </w:tcPr>
          <w:p>
            <w:pPr>
              <w:spacing w:after="40"/>
            </w:pPr>
            <w:r>
              <w:rPr>
                <w:rFonts w:ascii="Microsoft YaHei" w:hAnsi="Microsoft YaHei" w:eastAsia="Microsoft YaHei"/>
                <w:sz w:val="18"/>
              </w:rPr>
              <w:t>批次状态、文件数量、来源设备、成功/失败数量</w:t>
            </w:r>
          </w:p>
        </w:tc>
      </w:tr>
      <w:tr>
        <w:tc>
          <w:tcPr>
            <w:tcW w:type="dxa" w:w="1800"/>
            <w:vAlign w:val="center"/>
          </w:tcPr>
          <w:p>
            <w:pPr>
              <w:spacing w:after="40"/>
            </w:pPr>
            <w:r>
              <w:rPr>
                <w:rFonts w:ascii="Microsoft YaHei" w:hAnsi="Microsoft YaHei" w:eastAsia="Microsoft YaHei"/>
                <w:sz w:val="18"/>
              </w:rPr>
              <w:t>资料资产</w:t>
            </w:r>
          </w:p>
        </w:tc>
        <w:tc>
          <w:tcPr>
            <w:tcW w:type="dxa" w:w="2232"/>
            <w:vAlign w:val="center"/>
          </w:tcPr>
          <w:p>
            <w:pPr>
              <w:spacing w:after="40"/>
            </w:pPr>
            <w:r>
              <w:rPr>
                <w:rFonts w:ascii="Microsoft YaHei" w:hAnsi="Microsoft YaHei" w:eastAsia="Microsoft YaHei"/>
                <w:sz w:val="18"/>
              </w:rPr>
              <w:t>管理员、上传岗位</w:t>
            </w:r>
          </w:p>
        </w:tc>
        <w:tc>
          <w:tcPr>
            <w:tcW w:type="dxa" w:w="5328"/>
            <w:vAlign w:val="center"/>
          </w:tcPr>
          <w:p>
            <w:pPr>
              <w:spacing w:after="40"/>
            </w:pPr>
            <w:r>
              <w:rPr>
                <w:rFonts w:ascii="Microsoft YaHei" w:hAnsi="Microsoft YaHei" w:eastAsia="Microsoft YaHei"/>
                <w:sz w:val="18"/>
              </w:rPr>
              <w:t>文件名、hash、类型、来源目录、上传人、处理状态</w:t>
            </w:r>
          </w:p>
        </w:tc>
      </w:tr>
      <w:tr>
        <w:tc>
          <w:tcPr>
            <w:tcW w:type="dxa" w:w="1800"/>
            <w:vAlign w:val="center"/>
          </w:tcPr>
          <w:p>
            <w:pPr>
              <w:spacing w:after="40"/>
            </w:pPr>
            <w:r>
              <w:rPr>
                <w:rFonts w:ascii="Microsoft YaHei" w:hAnsi="Microsoft YaHei" w:eastAsia="Microsoft YaHei"/>
                <w:sz w:val="18"/>
              </w:rPr>
              <w:t>解析结果</w:t>
            </w:r>
          </w:p>
        </w:tc>
        <w:tc>
          <w:tcPr>
            <w:tcW w:type="dxa" w:w="2232"/>
            <w:vAlign w:val="center"/>
          </w:tcPr>
          <w:p>
            <w:pPr>
              <w:spacing w:after="40"/>
            </w:pPr>
            <w:r>
              <w:rPr>
                <w:rFonts w:ascii="Microsoft YaHei" w:hAnsi="Microsoft YaHei" w:eastAsia="Microsoft YaHei"/>
                <w:sz w:val="18"/>
              </w:rPr>
              <w:t>实施、管理员</w:t>
            </w:r>
          </w:p>
        </w:tc>
        <w:tc>
          <w:tcPr>
            <w:tcW w:type="dxa" w:w="5328"/>
            <w:vAlign w:val="center"/>
          </w:tcPr>
          <w:p>
            <w:pPr>
              <w:spacing w:after="40"/>
            </w:pPr>
            <w:r>
              <w:rPr>
                <w:rFonts w:ascii="Microsoft YaHei" w:hAnsi="Microsoft YaHei" w:eastAsia="Microsoft YaHei"/>
                <w:sz w:val="18"/>
              </w:rPr>
              <w:t>文本摘要、表格预览、OCR状态、解析错误</w:t>
            </w:r>
          </w:p>
        </w:tc>
      </w:tr>
      <w:tr>
        <w:tc>
          <w:tcPr>
            <w:tcW w:type="dxa" w:w="1800"/>
            <w:vAlign w:val="center"/>
          </w:tcPr>
          <w:p>
            <w:pPr>
              <w:spacing w:after="40"/>
            </w:pPr>
            <w:r>
              <w:rPr>
                <w:rFonts w:ascii="Microsoft YaHei" w:hAnsi="Microsoft YaHei" w:eastAsia="Microsoft YaHei"/>
                <w:sz w:val="18"/>
              </w:rPr>
              <w:t>分类计划</w:t>
            </w:r>
          </w:p>
        </w:tc>
        <w:tc>
          <w:tcPr>
            <w:tcW w:type="dxa" w:w="2232"/>
            <w:vAlign w:val="center"/>
          </w:tcPr>
          <w:p>
            <w:pPr>
              <w:spacing w:after="40"/>
            </w:pPr>
            <w:r>
              <w:rPr>
                <w:rFonts w:ascii="Microsoft YaHei" w:hAnsi="Microsoft YaHei" w:eastAsia="Microsoft YaHei"/>
                <w:sz w:val="18"/>
              </w:rPr>
              <w:t>模块负责人</w:t>
            </w:r>
          </w:p>
        </w:tc>
        <w:tc>
          <w:tcPr>
            <w:tcW w:type="dxa" w:w="5328"/>
            <w:vAlign w:val="center"/>
          </w:tcPr>
          <w:p>
            <w:pPr>
              <w:spacing w:after="40"/>
            </w:pPr>
            <w:r>
              <w:rPr>
                <w:rFonts w:ascii="Microsoft YaHei" w:hAnsi="Microsoft YaHei" w:eastAsia="Microsoft YaHei"/>
                <w:sz w:val="18"/>
              </w:rPr>
              <w:t>目标模块、单据类型、置信度、候选列表、计划模式</w:t>
            </w:r>
          </w:p>
        </w:tc>
      </w:tr>
      <w:tr>
        <w:tc>
          <w:tcPr>
            <w:tcW w:type="dxa" w:w="1800"/>
            <w:vAlign w:val="center"/>
          </w:tcPr>
          <w:p>
            <w:pPr>
              <w:spacing w:after="40"/>
            </w:pPr>
            <w:r>
              <w:rPr>
                <w:rFonts w:ascii="Microsoft YaHei" w:hAnsi="Microsoft YaHei" w:eastAsia="Microsoft YaHei"/>
                <w:sz w:val="18"/>
              </w:rPr>
              <w:t>待复核</w:t>
            </w:r>
          </w:p>
        </w:tc>
        <w:tc>
          <w:tcPr>
            <w:tcW w:type="dxa" w:w="2232"/>
            <w:vAlign w:val="center"/>
          </w:tcPr>
          <w:p>
            <w:pPr>
              <w:spacing w:after="40"/>
            </w:pPr>
            <w:r>
              <w:rPr>
                <w:rFonts w:ascii="Microsoft YaHei" w:hAnsi="Microsoft YaHei" w:eastAsia="Microsoft YaHei"/>
                <w:sz w:val="18"/>
              </w:rPr>
              <w:t>业务岗位</w:t>
            </w:r>
          </w:p>
        </w:tc>
        <w:tc>
          <w:tcPr>
            <w:tcW w:type="dxa" w:w="5328"/>
            <w:vAlign w:val="center"/>
          </w:tcPr>
          <w:p>
            <w:pPr>
              <w:spacing w:after="40"/>
            </w:pPr>
            <w:r>
              <w:rPr>
                <w:rFonts w:ascii="Microsoft YaHei" w:hAnsi="Microsoft YaHei" w:eastAsia="Microsoft YaHei"/>
                <w:sz w:val="18"/>
              </w:rPr>
              <w:t>AI生成记录、字段差异、未匹配字段、确认/驳回</w:t>
            </w:r>
          </w:p>
        </w:tc>
      </w:tr>
      <w:tr>
        <w:tc>
          <w:tcPr>
            <w:tcW w:type="dxa" w:w="1800"/>
            <w:vAlign w:val="center"/>
          </w:tcPr>
          <w:p>
            <w:pPr>
              <w:spacing w:after="40"/>
            </w:pPr>
            <w:r>
              <w:rPr>
                <w:rFonts w:ascii="Microsoft YaHei" w:hAnsi="Microsoft YaHei" w:eastAsia="Microsoft YaHei"/>
                <w:sz w:val="18"/>
              </w:rPr>
              <w:t>修正记录</w:t>
            </w:r>
          </w:p>
        </w:tc>
        <w:tc>
          <w:tcPr>
            <w:tcW w:type="dxa" w:w="2232"/>
            <w:vAlign w:val="center"/>
          </w:tcPr>
          <w:p>
            <w:pPr>
              <w:spacing w:after="40"/>
            </w:pPr>
            <w:r>
              <w:rPr>
                <w:rFonts w:ascii="Microsoft YaHei" w:hAnsi="Microsoft YaHei" w:eastAsia="Microsoft YaHei"/>
                <w:sz w:val="18"/>
              </w:rPr>
              <w:t>管理员、管理层</w:t>
            </w:r>
          </w:p>
        </w:tc>
        <w:tc>
          <w:tcPr>
            <w:tcW w:type="dxa" w:w="5328"/>
            <w:vAlign w:val="center"/>
          </w:tcPr>
          <w:p>
            <w:pPr>
              <w:spacing w:after="40"/>
            </w:pPr>
            <w:r>
              <w:rPr>
                <w:rFonts w:ascii="Microsoft YaHei" w:hAnsi="Microsoft YaHei" w:eastAsia="Microsoft YaHei"/>
                <w:sz w:val="18"/>
              </w:rPr>
              <w:t>字段修正、影响统计、重算状态、修正人</w:t>
            </w:r>
          </w:p>
        </w:tc>
      </w:tr>
      <w:tr>
        <w:tc>
          <w:tcPr>
            <w:tcW w:type="dxa" w:w="1800"/>
            <w:vAlign w:val="center"/>
          </w:tcPr>
          <w:p>
            <w:pPr>
              <w:spacing w:after="40"/>
            </w:pPr>
            <w:r>
              <w:rPr>
                <w:rFonts w:ascii="Microsoft YaHei" w:hAnsi="Microsoft YaHei" w:eastAsia="Microsoft YaHei"/>
                <w:sz w:val="18"/>
              </w:rPr>
              <w:t>日志与异常</w:t>
            </w:r>
          </w:p>
        </w:tc>
        <w:tc>
          <w:tcPr>
            <w:tcW w:type="dxa" w:w="2232"/>
            <w:vAlign w:val="center"/>
          </w:tcPr>
          <w:p>
            <w:pPr>
              <w:spacing w:after="40"/>
            </w:pPr>
            <w:r>
              <w:rPr>
                <w:rFonts w:ascii="Microsoft YaHei" w:hAnsi="Microsoft YaHei" w:eastAsia="Microsoft YaHei"/>
                <w:sz w:val="18"/>
              </w:rPr>
              <w:t>运维</w:t>
            </w:r>
          </w:p>
        </w:tc>
        <w:tc>
          <w:tcPr>
            <w:tcW w:type="dxa" w:w="5328"/>
            <w:vAlign w:val="center"/>
          </w:tcPr>
          <w:p>
            <w:pPr>
              <w:spacing w:after="40"/>
            </w:pPr>
            <w:r>
              <w:rPr>
                <w:rFonts w:ascii="Microsoft YaHei" w:hAnsi="Microsoft YaHei" w:eastAsia="Microsoft YaHei"/>
                <w:sz w:val="18"/>
              </w:rPr>
              <w:t>客户端错误、上传失败、Worker失败、trace_id</w:t>
            </w:r>
          </w:p>
        </w:tc>
      </w:tr>
    </w:tbl>
    <w:p/>
    <w:p>
      <w:pPr>
        <w:pStyle w:val="Heading2"/>
      </w:pPr>
      <w:r>
        <w:rPr>
          <w:rFonts w:ascii="Microsoft YaHei" w:hAnsi="Microsoft YaHei" w:eastAsia="Microsoft YaHei"/>
          <w:b/>
          <w:color w:val="2E74B5"/>
          <w:sz w:val="26"/>
        </w:rPr>
        <w:t>13.2 复核流程</w:t>
      </w:r>
    </w:p>
    <w:p>
      <w:pPr>
        <w:spacing w:before="60" w:after="120"/>
        <w:ind w:left="360" w:right="216"/>
      </w:pPr>
      <w:r>
        <w:rPr>
          <w:rFonts w:ascii="Consolas" w:hAnsi="Consolas" w:eastAsia="Consolas"/>
          <w:color w:val="3C4650"/>
          <w:sz w:val="18"/>
        </w:rPr>
        <w:t>待复核列表</w:t>
        <w:br/>
      </w:r>
      <w:r>
        <w:rPr>
          <w:rFonts w:ascii="Consolas" w:hAnsi="Consolas" w:eastAsia="Consolas"/>
          <w:color w:val="3C4650"/>
          <w:sz w:val="18"/>
        </w:rPr>
        <w:t xml:space="preserve">  -&gt; 打开AI生成单据</w:t>
        <w:br/>
      </w:r>
      <w:r>
        <w:rPr>
          <w:rFonts w:ascii="Consolas" w:hAnsi="Consolas" w:eastAsia="Consolas"/>
          <w:color w:val="3C4650"/>
          <w:sz w:val="18"/>
        </w:rPr>
        <w:t xml:space="preserve">  -&gt; 查看来源文件和字段映射</w:t>
        <w:br/>
      </w:r>
      <w:r>
        <w:rPr>
          <w:rFonts w:ascii="Consolas" w:hAnsi="Consolas" w:eastAsia="Consolas"/>
          <w:color w:val="3C4650"/>
          <w:sz w:val="18"/>
        </w:rPr>
        <w:t xml:space="preserve">  -&gt; 修改错误字段或选择主数据候选</w:t>
        <w:br/>
      </w:r>
      <w:r>
        <w:rPr>
          <w:rFonts w:ascii="Consolas" w:hAnsi="Consolas" w:eastAsia="Consolas"/>
          <w:color w:val="3C4650"/>
          <w:sz w:val="18"/>
        </w:rPr>
        <w:t xml:space="preserve">  -&gt; 未匹配字段选择：保留备注 / 新增字段建议 / 忽略</w:t>
        <w:br/>
      </w:r>
      <w:r>
        <w:rPr>
          <w:rFonts w:ascii="Consolas" w:hAnsi="Consolas" w:eastAsia="Consolas"/>
          <w:color w:val="3C4650"/>
          <w:sz w:val="18"/>
        </w:rPr>
        <w:t xml:space="preserve">  -&gt; 确认、驳回、合并或拆分</w:t>
        <w:br/>
      </w:r>
      <w:r>
        <w:rPr>
          <w:rFonts w:ascii="Consolas" w:hAnsi="Consolas" w:eastAsia="Consolas"/>
          <w:color w:val="3C4650"/>
          <w:sz w:val="18"/>
        </w:rPr>
        <w:t xml:space="preserve">  -&gt; 写入修正审计与重算状态</w:t>
        <w:br/>
      </w:r>
      <w:r>
        <w:rPr>
          <w:rFonts w:ascii="Consolas" w:hAnsi="Consolas" w:eastAsia="Consolas"/>
          <w:color w:val="3C4650"/>
          <w:sz w:val="18"/>
        </w:rPr>
        <w:t xml:space="preserve">  -&gt; 进入统计或正式流程</w:t>
        <w:br/>
      </w:r>
    </w:p>
    <w:p>
      <w:pPr>
        <w:pStyle w:val="Heading2"/>
      </w:pPr>
      <w:r>
        <w:rPr>
          <w:rFonts w:ascii="Microsoft YaHei" w:hAnsi="Microsoft YaHei" w:eastAsia="Microsoft YaHei"/>
          <w:b/>
          <w:color w:val="2E74B5"/>
          <w:sz w:val="26"/>
        </w:rPr>
        <w:t>13.3 低干扰设计</w:t>
      </w:r>
    </w:p>
    <w:p>
      <w:pPr>
        <w:spacing w:after="120" w:line="276" w:lineRule="auto"/>
        <w:ind w:firstLine="403"/>
      </w:pPr>
      <w:r>
        <w:rPr>
          <w:rFonts w:ascii="Microsoft YaHei" w:hAnsi="Microsoft YaHei" w:eastAsia="Microsoft YaHei"/>
          <w:sz w:val="21"/>
        </w:rPr>
        <w:t>对一线用户来说，系统最好表现为“我把文件丢进去，过一会儿看到待确认单据”。不要让一线用户理解 document_assets、entry_plans、worker、columns_snapshot 等技术概念。管理员和实施人员才需要看到完整链路，用于排错和规则优化。</w:t>
      </w:r>
    </w:p>
    <w:p>
      <w:pPr>
        <w:pStyle w:val="Heading1"/>
      </w:pPr>
      <w:r>
        <w:rPr>
          <w:rFonts w:ascii="Microsoft YaHei" w:hAnsi="Microsoft YaHei" w:eastAsia="Microsoft YaHei"/>
          <w:b/>
          <w:color w:val="2E74B5"/>
          <w:sz w:val="32"/>
        </w:rPr>
        <w:t>14 部署、运维与小规模架构评估</w:t>
      </w:r>
    </w:p>
    <w:p>
      <w:pPr>
        <w:spacing w:after="120" w:line="276" w:lineRule="auto"/>
        <w:ind w:firstLine="403"/>
      </w:pPr>
      <w:r>
        <w:rPr>
          <w:rFonts w:ascii="Microsoft YaHei" w:hAnsi="Microsoft YaHei" w:eastAsia="Microsoft YaHei"/>
          <w:sz w:val="21"/>
        </w:rPr>
        <w:t>以不超过100人的用户规模，系统可以继续采用单机或小型服务器部署。推荐配置为 4-8 核 CPU、16-32GB 内存、SSD 存储、独立备份盘或NAS。PostgreSQL、PostgREST、Nginx、Agent Runtime 使用 Docker Compose 编排，前端生产构建后由Nginx提供静态资源，采集端通过HTTPS访问公网或内网域名。</w:t>
      </w:r>
    </w:p>
    <w:p>
      <w:pPr>
        <w:spacing w:after="120" w:line="276" w:lineRule="auto"/>
        <w:ind w:firstLine="403"/>
      </w:pPr>
      <w:r>
        <w:rPr>
          <w:rFonts w:ascii="Microsoft YaHei" w:hAnsi="Microsoft YaHei" w:eastAsia="Microsoft YaHei"/>
          <w:sz w:val="21"/>
        </w:rPr>
        <w:t>资料入单的资源压力主要来自文件存储、PDF解析、OCR和大模型调用，而不是普通用户并发。Excel/CSV/Word/PDF文本解析一般可由 Node.js Worker 承担；图片OCR和复杂文档理解建议异步处理，避免阻塞上传。大文件通过分片上传，服务端限制最大文件大小和并发Worker数量。</w:t>
      </w:r>
    </w:p>
    <w:p>
      <w:pPr>
        <w:spacing w:after="120" w:line="276" w:lineRule="auto"/>
        <w:ind w:firstLine="403"/>
      </w:pPr>
      <w:r>
        <w:rPr>
          <w:rFonts w:ascii="Microsoft YaHei" w:hAnsi="Microsoft YaHei" w:eastAsia="Microsoft YaHei"/>
          <w:sz w:val="21"/>
        </w:rPr>
        <w:t>现有架构对100人规模的优点是部署简单、数据集中、接口少、动态能力强。缺点是 Agent Runtime 承担职责多，数据库函数和RLS需要严格管理，前端子应用数量较多，开发环境端口复杂。短期不建议引入Kubernetes和微服务治理，但建议把启动脚本、健康检查、日志、备份和迁移流程补齐。</w:t>
      </w:r>
    </w:p>
    <w:p>
      <w:pPr>
        <w:spacing w:after="120" w:line="276" w:lineRule="auto"/>
        <w:ind w:firstLine="403"/>
      </w:pPr>
      <w:r>
        <w:rPr>
          <w:rFonts w:ascii="Microsoft YaHei" w:hAnsi="Microsoft YaHei" w:eastAsia="Microsoft YaHei"/>
          <w:sz w:val="21"/>
        </w:rPr>
        <w:t>生产部署必须考虑备份。数据库每天至少一次全量备份，关键业务可加WAL归档；document-intake文件卷需要定期备份，且备份与数据库时间点要尽量一致；采集端本地SQLite只作为缓存，不作为长期唯一数据源。恢复演练应包括数据库恢复、文件恢复、业务链接验证和采集端重新绑定。</w:t>
      </w:r>
    </w:p>
    <w:p>
      <w:pPr>
        <w:pStyle w:val="Heading2"/>
      </w:pPr>
      <w:r>
        <w:rPr>
          <w:rFonts w:ascii="Microsoft YaHei" w:hAnsi="Microsoft YaHei" w:eastAsia="Microsoft YaHei"/>
          <w:b/>
          <w:color w:val="2E74B5"/>
          <w:sz w:val="26"/>
        </w:rPr>
        <w:t>14.1 推荐环境</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1872"/>
            <w:shd w:fill="E8EEF5"/>
            <w:vAlign w:val="center"/>
          </w:tcPr>
          <w:p>
            <w:pPr>
              <w:jc w:val="center"/>
            </w:pPr>
            <w:r>
              <w:rPr>
                <w:rFonts w:ascii="Microsoft YaHei" w:hAnsi="Microsoft YaHei" w:eastAsia="Microsoft YaHei"/>
                <w:b/>
                <w:sz w:val="18"/>
              </w:rPr>
              <w:t>项目</w:t>
            </w:r>
          </w:p>
        </w:tc>
        <w:tc>
          <w:tcPr>
            <w:tcW w:type="dxa" w:w="3528"/>
            <w:shd w:fill="E8EEF5"/>
            <w:vAlign w:val="center"/>
          </w:tcPr>
          <w:p>
            <w:pPr>
              <w:jc w:val="center"/>
            </w:pPr>
            <w:r>
              <w:rPr>
                <w:rFonts w:ascii="Microsoft YaHei" w:hAnsi="Microsoft YaHei" w:eastAsia="Microsoft YaHei"/>
                <w:b/>
                <w:sz w:val="18"/>
              </w:rPr>
              <w:t>试点环境</w:t>
            </w:r>
          </w:p>
        </w:tc>
        <w:tc>
          <w:tcPr>
            <w:tcW w:type="dxa" w:w="3960"/>
            <w:shd w:fill="E8EEF5"/>
            <w:vAlign w:val="center"/>
          </w:tcPr>
          <w:p>
            <w:pPr>
              <w:jc w:val="center"/>
            </w:pPr>
            <w:r>
              <w:rPr>
                <w:rFonts w:ascii="Microsoft YaHei" w:hAnsi="Microsoft YaHei" w:eastAsia="Microsoft YaHei"/>
                <w:b/>
                <w:sz w:val="18"/>
              </w:rPr>
              <w:t>正式环境建议</w:t>
            </w:r>
          </w:p>
        </w:tc>
      </w:tr>
      <w:tr>
        <w:tc>
          <w:tcPr>
            <w:tcW w:type="dxa" w:w="1872"/>
            <w:vAlign w:val="center"/>
          </w:tcPr>
          <w:p>
            <w:pPr>
              <w:spacing w:after="40"/>
            </w:pPr>
            <w:r>
              <w:rPr>
                <w:rFonts w:ascii="Microsoft YaHei" w:hAnsi="Microsoft YaHei" w:eastAsia="Microsoft YaHei"/>
                <w:sz w:val="18"/>
              </w:rPr>
              <w:t>服务器</w:t>
            </w:r>
          </w:p>
        </w:tc>
        <w:tc>
          <w:tcPr>
            <w:tcW w:type="dxa" w:w="3528"/>
            <w:vAlign w:val="center"/>
          </w:tcPr>
          <w:p>
            <w:pPr>
              <w:spacing w:after="40"/>
            </w:pPr>
            <w:r>
              <w:rPr>
                <w:rFonts w:ascii="Microsoft YaHei" w:hAnsi="Microsoft YaHei" w:eastAsia="Microsoft YaHei"/>
                <w:sz w:val="18"/>
              </w:rPr>
              <w:t>4核/16GB/200GB SSD</w:t>
            </w:r>
          </w:p>
        </w:tc>
        <w:tc>
          <w:tcPr>
            <w:tcW w:type="dxa" w:w="3960"/>
            <w:vAlign w:val="center"/>
          </w:tcPr>
          <w:p>
            <w:pPr>
              <w:spacing w:after="40"/>
            </w:pPr>
            <w:r>
              <w:rPr>
                <w:rFonts w:ascii="Microsoft YaHei" w:hAnsi="Microsoft YaHei" w:eastAsia="Microsoft YaHei"/>
                <w:sz w:val="18"/>
              </w:rPr>
              <w:t>8核/32GB/500GB SSD + NAS或对象存储</w:t>
            </w:r>
          </w:p>
        </w:tc>
      </w:tr>
      <w:tr>
        <w:tc>
          <w:tcPr>
            <w:tcW w:type="dxa" w:w="1872"/>
            <w:vAlign w:val="center"/>
          </w:tcPr>
          <w:p>
            <w:pPr>
              <w:spacing w:after="40"/>
            </w:pPr>
            <w:r>
              <w:rPr>
                <w:rFonts w:ascii="Microsoft YaHei" w:hAnsi="Microsoft YaHei" w:eastAsia="Microsoft YaHei"/>
                <w:sz w:val="18"/>
              </w:rPr>
              <w:t>数据库</w:t>
            </w:r>
          </w:p>
        </w:tc>
        <w:tc>
          <w:tcPr>
            <w:tcW w:type="dxa" w:w="3528"/>
            <w:vAlign w:val="center"/>
          </w:tcPr>
          <w:p>
            <w:pPr>
              <w:spacing w:after="40"/>
            </w:pPr>
            <w:r>
              <w:rPr>
                <w:rFonts w:ascii="Microsoft YaHei" w:hAnsi="Microsoft YaHei" w:eastAsia="Microsoft YaHei"/>
                <w:sz w:val="18"/>
              </w:rPr>
              <w:t>PostgreSQL 16 单实例</w:t>
            </w:r>
          </w:p>
        </w:tc>
        <w:tc>
          <w:tcPr>
            <w:tcW w:type="dxa" w:w="3960"/>
            <w:vAlign w:val="center"/>
          </w:tcPr>
          <w:p>
            <w:pPr>
              <w:spacing w:after="40"/>
            </w:pPr>
            <w:r>
              <w:rPr>
                <w:rFonts w:ascii="Microsoft YaHei" w:hAnsi="Microsoft YaHei" w:eastAsia="Microsoft YaHei"/>
                <w:sz w:val="18"/>
              </w:rPr>
              <w:t>PostgreSQL 16 + 定期备份 + WAL或快照</w:t>
            </w:r>
          </w:p>
        </w:tc>
      </w:tr>
      <w:tr>
        <w:tc>
          <w:tcPr>
            <w:tcW w:type="dxa" w:w="1872"/>
            <w:vAlign w:val="center"/>
          </w:tcPr>
          <w:p>
            <w:pPr>
              <w:spacing w:after="40"/>
            </w:pPr>
            <w:r>
              <w:rPr>
                <w:rFonts w:ascii="Microsoft YaHei" w:hAnsi="Microsoft YaHei" w:eastAsia="Microsoft YaHei"/>
                <w:sz w:val="18"/>
              </w:rPr>
              <w:t>运行时</w:t>
            </w:r>
          </w:p>
        </w:tc>
        <w:tc>
          <w:tcPr>
            <w:tcW w:type="dxa" w:w="3528"/>
            <w:vAlign w:val="center"/>
          </w:tcPr>
          <w:p>
            <w:pPr>
              <w:spacing w:after="40"/>
            </w:pPr>
            <w:r>
              <w:rPr>
                <w:rFonts w:ascii="Microsoft YaHei" w:hAnsi="Microsoft YaHei" w:eastAsia="Microsoft YaHei"/>
                <w:sz w:val="18"/>
              </w:rPr>
              <w:t>单Agent Runtime</w:t>
            </w:r>
          </w:p>
        </w:tc>
        <w:tc>
          <w:tcPr>
            <w:tcW w:type="dxa" w:w="3960"/>
            <w:vAlign w:val="center"/>
          </w:tcPr>
          <w:p>
            <w:pPr>
              <w:spacing w:after="40"/>
            </w:pPr>
            <w:r>
              <w:rPr>
                <w:rFonts w:ascii="Microsoft YaHei" w:hAnsi="Microsoft YaHei" w:eastAsia="Microsoft YaHei"/>
                <w:sz w:val="18"/>
              </w:rPr>
              <w:t>可拆分资料Worker和Agent代理进程</w:t>
            </w:r>
          </w:p>
        </w:tc>
      </w:tr>
      <w:tr>
        <w:tc>
          <w:tcPr>
            <w:tcW w:type="dxa" w:w="1872"/>
            <w:vAlign w:val="center"/>
          </w:tcPr>
          <w:p>
            <w:pPr>
              <w:spacing w:after="40"/>
            </w:pPr>
            <w:r>
              <w:rPr>
                <w:rFonts w:ascii="Microsoft YaHei" w:hAnsi="Microsoft YaHei" w:eastAsia="Microsoft YaHei"/>
                <w:sz w:val="18"/>
              </w:rPr>
              <w:t>文件存储</w:t>
            </w:r>
          </w:p>
        </w:tc>
        <w:tc>
          <w:tcPr>
            <w:tcW w:type="dxa" w:w="3528"/>
            <w:vAlign w:val="center"/>
          </w:tcPr>
          <w:p>
            <w:pPr>
              <w:spacing w:after="40"/>
            </w:pPr>
            <w:r>
              <w:rPr>
                <w:rFonts w:ascii="Microsoft YaHei" w:hAnsi="Microsoft YaHei" w:eastAsia="Microsoft YaHei"/>
                <w:sz w:val="18"/>
              </w:rPr>
              <w:t>Docker volume</w:t>
            </w:r>
          </w:p>
        </w:tc>
        <w:tc>
          <w:tcPr>
            <w:tcW w:type="dxa" w:w="3960"/>
            <w:vAlign w:val="center"/>
          </w:tcPr>
          <w:p>
            <w:pPr>
              <w:spacing w:after="40"/>
            </w:pPr>
            <w:r>
              <w:rPr>
                <w:rFonts w:ascii="Microsoft YaHei" w:hAnsi="Microsoft YaHei" w:eastAsia="Microsoft YaHei"/>
                <w:sz w:val="18"/>
              </w:rPr>
              <w:t>独立数据盘、NAS或S3兼容存储</w:t>
            </w:r>
          </w:p>
        </w:tc>
      </w:tr>
      <w:tr>
        <w:tc>
          <w:tcPr>
            <w:tcW w:type="dxa" w:w="1872"/>
            <w:vAlign w:val="center"/>
          </w:tcPr>
          <w:p>
            <w:pPr>
              <w:spacing w:after="40"/>
            </w:pPr>
            <w:r>
              <w:rPr>
                <w:rFonts w:ascii="Microsoft YaHei" w:hAnsi="Microsoft YaHei" w:eastAsia="Microsoft YaHei"/>
                <w:sz w:val="18"/>
              </w:rPr>
              <w:t>访问</w:t>
            </w:r>
          </w:p>
        </w:tc>
        <w:tc>
          <w:tcPr>
            <w:tcW w:type="dxa" w:w="3528"/>
            <w:vAlign w:val="center"/>
          </w:tcPr>
          <w:p>
            <w:pPr>
              <w:spacing w:after="40"/>
            </w:pPr>
            <w:r>
              <w:rPr>
                <w:rFonts w:ascii="Microsoft YaHei" w:hAnsi="Microsoft YaHei" w:eastAsia="Microsoft YaHei"/>
                <w:sz w:val="18"/>
              </w:rPr>
              <w:t>内网HTTP或临时域名</w:t>
            </w:r>
          </w:p>
        </w:tc>
        <w:tc>
          <w:tcPr>
            <w:tcW w:type="dxa" w:w="3960"/>
            <w:vAlign w:val="center"/>
          </w:tcPr>
          <w:p>
            <w:pPr>
              <w:spacing w:after="40"/>
            </w:pPr>
            <w:r>
              <w:rPr>
                <w:rFonts w:ascii="Microsoft YaHei" w:hAnsi="Microsoft YaHei" w:eastAsia="Microsoft YaHei"/>
                <w:sz w:val="18"/>
              </w:rPr>
              <w:t>HTTPS、反向代理、证书和访问控制</w:t>
            </w:r>
          </w:p>
        </w:tc>
      </w:tr>
      <w:tr>
        <w:tc>
          <w:tcPr>
            <w:tcW w:type="dxa" w:w="1872"/>
            <w:vAlign w:val="center"/>
          </w:tcPr>
          <w:p>
            <w:pPr>
              <w:spacing w:after="40"/>
            </w:pPr>
            <w:r>
              <w:rPr>
                <w:rFonts w:ascii="Microsoft YaHei" w:hAnsi="Microsoft YaHei" w:eastAsia="Microsoft YaHei"/>
                <w:sz w:val="18"/>
              </w:rPr>
              <w:t>采集端</w:t>
            </w:r>
          </w:p>
        </w:tc>
        <w:tc>
          <w:tcPr>
            <w:tcW w:type="dxa" w:w="3528"/>
            <w:vAlign w:val="center"/>
          </w:tcPr>
          <w:p>
            <w:pPr>
              <w:spacing w:after="40"/>
            </w:pPr>
            <w:r>
              <w:rPr>
                <w:rFonts w:ascii="Microsoft YaHei" w:hAnsi="Microsoft YaHei" w:eastAsia="Microsoft YaHei"/>
                <w:sz w:val="18"/>
              </w:rPr>
              <w:t>少量仓库/质检电脑</w:t>
            </w:r>
          </w:p>
        </w:tc>
        <w:tc>
          <w:tcPr>
            <w:tcW w:type="dxa" w:w="3960"/>
            <w:vAlign w:val="center"/>
          </w:tcPr>
          <w:p>
            <w:pPr>
              <w:spacing w:after="40"/>
            </w:pPr>
            <w:r>
              <w:rPr>
                <w:rFonts w:ascii="Microsoft YaHei" w:hAnsi="Microsoft YaHei" w:eastAsia="Microsoft YaHei"/>
                <w:sz w:val="18"/>
              </w:rPr>
              <w:t>按岗位批量部署、自动更新和远程配置</w:t>
            </w:r>
          </w:p>
        </w:tc>
      </w:tr>
    </w:tbl>
    <w:p/>
    <w:p>
      <w:pPr>
        <w:pStyle w:val="Heading2"/>
      </w:pPr>
      <w:r>
        <w:rPr>
          <w:rFonts w:ascii="Microsoft YaHei" w:hAnsi="Microsoft YaHei" w:eastAsia="Microsoft YaHei"/>
          <w:b/>
          <w:color w:val="2E74B5"/>
          <w:sz w:val="26"/>
        </w:rPr>
        <w:t>14.2 健康检查</w:t>
      </w:r>
    </w:p>
    <w:p>
      <w:pPr>
        <w:pStyle w:val="ListBullet"/>
      </w:pPr>
      <w:r>
        <w:rPr>
          <w:rFonts w:ascii="Microsoft YaHei" w:hAnsi="Microsoft YaHei" w:eastAsia="Microsoft YaHei"/>
          <w:sz w:val="20"/>
        </w:rPr>
        <w:t>容器健康：db、api、nginx、agent-runtime、code-server 是否运行。</w:t>
      </w:r>
    </w:p>
    <w:p>
      <w:pPr>
        <w:pStyle w:val="ListBullet"/>
      </w:pPr>
      <w:r>
        <w:rPr>
          <w:rFonts w:ascii="Microsoft YaHei" w:hAnsi="Microsoft YaHei" w:eastAsia="Microsoft YaHei"/>
          <w:sz w:val="20"/>
        </w:rPr>
        <w:t>接口健康：/api/、/agent/health 或 /agent/document-intake 相关接口是否可访问。</w:t>
      </w:r>
    </w:p>
    <w:p>
      <w:pPr>
        <w:pStyle w:val="ListBullet"/>
      </w:pPr>
      <w:r>
        <w:rPr>
          <w:rFonts w:ascii="Microsoft YaHei" w:hAnsi="Microsoft YaHei" w:eastAsia="Microsoft YaHei"/>
          <w:sz w:val="20"/>
        </w:rPr>
        <w:t>Worker健康：解析、计划、入库Worker是否启动，pending队列是否持续积压。</w:t>
      </w:r>
    </w:p>
    <w:p>
      <w:pPr>
        <w:pStyle w:val="ListBullet"/>
      </w:pPr>
      <w:r>
        <w:rPr>
          <w:rFonts w:ascii="Microsoft YaHei" w:hAnsi="Microsoft YaHei" w:eastAsia="Microsoft YaHei"/>
          <w:sz w:val="20"/>
        </w:rPr>
        <w:t>文件健康：document-intake存储目录可写、磁盘空间充足、hash校验正常。</w:t>
      </w:r>
    </w:p>
    <w:p>
      <w:pPr>
        <w:pStyle w:val="ListBullet"/>
      </w:pPr>
      <w:r>
        <w:rPr>
          <w:rFonts w:ascii="Microsoft YaHei" w:hAnsi="Microsoft YaHei" w:eastAsia="Microsoft YaHei"/>
          <w:sz w:val="20"/>
        </w:rPr>
        <w:t>采集端健康：设备心跳、队列长度、上传失败数、客户端版本和最近日志。</w:t>
      </w:r>
    </w:p>
    <w:p>
      <w:pPr>
        <w:pStyle w:val="ListBullet"/>
      </w:pPr>
      <w:r>
        <w:rPr>
          <w:rFonts w:ascii="Microsoft YaHei" w:hAnsi="Microsoft YaHei" w:eastAsia="Microsoft YaHei"/>
          <w:sz w:val="20"/>
        </w:rPr>
        <w:t>数据健康：未匹配字段增长、失败计划增长、重复业务链接、乱码字符比例。</w:t>
      </w:r>
    </w:p>
    <w:p>
      <w:pPr>
        <w:pStyle w:val="Heading1"/>
      </w:pPr>
      <w:r>
        <w:rPr>
          <w:rFonts w:ascii="Microsoft YaHei" w:hAnsi="Microsoft YaHei" w:eastAsia="Microsoft YaHei"/>
          <w:b/>
          <w:color w:val="2E74B5"/>
          <w:sz w:val="32"/>
        </w:rPr>
        <w:t>15 测试、验收与实施计划</w:t>
      </w:r>
    </w:p>
    <w:p>
      <w:pPr>
        <w:spacing w:after="120" w:line="276" w:lineRule="auto"/>
        <w:ind w:firstLine="403"/>
      </w:pPr>
      <w:r>
        <w:rPr>
          <w:rFonts w:ascii="Microsoft YaHei" w:hAnsi="Microsoft YaHei" w:eastAsia="Microsoft YaHei"/>
          <w:sz w:val="21"/>
        </w:rPr>
        <w:t>第一阶段验收不能只看“能上传一个文件”。应围绕采集、上传、解析、分类、计划、入库、复核、修正、统计和运维全链路设计测试。当前项目已有 document-intake-regression、document-parser-regression、document-planner-regression、document-entry-regression、document-fixed-entry-regression、auto-entry-coverage 等工程测试基础，后续应把真实业务样本纳入回归集。</w:t>
      </w:r>
    </w:p>
    <w:p>
      <w:pPr>
        <w:spacing w:after="120" w:line="276" w:lineRule="auto"/>
        <w:ind w:firstLine="403"/>
      </w:pPr>
      <w:r>
        <w:rPr>
          <w:rFonts w:ascii="Microsoft YaHei" w:hAnsi="Microsoft YaHei" w:eastAsia="Microsoft YaHei"/>
          <w:sz w:val="21"/>
        </w:rPr>
        <w:t>测试资料应覆盖干净模板和脏数据。干净模板用于确认基础链路，脏数据用于验证系统面对真实工厂资料时的鲁棒性。脏数据包括表头错别字、合并单元格、空行、多个sheet、多个单号、图片模糊、PDF扫描件、文件重复、字段缺失、主数据重名、仓库不存在、数量格式异常、日期格式混乱和中文编码异常。</w:t>
      </w:r>
    </w:p>
    <w:p>
      <w:pPr>
        <w:spacing w:after="120" w:line="276" w:lineRule="auto"/>
        <w:ind w:firstLine="403"/>
      </w:pPr>
      <w:r>
        <w:rPr>
          <w:rFonts w:ascii="Microsoft YaHei" w:hAnsi="Microsoft YaHei" w:eastAsia="Microsoft YaHei"/>
          <w:sz w:val="21"/>
        </w:rPr>
        <w:t>实施计划建议先从仓库和质检两个资料密集岗位试点。仓库采购入库与盘点表结构相对清晰，已有 scm.stock_in 可接入正式业务；质检报告虽然复杂，但初期可以先做附件归档、结论提取和待复核记录，不急于把所有检验项目完全结构化。试点成功后再扩展生产日报、销售发货、设备点检和人事考勤。</w:t>
      </w:r>
    </w:p>
    <w:p>
      <w:pPr>
        <w:pStyle w:val="Heading2"/>
      </w:pPr>
      <w:r>
        <w:rPr>
          <w:rFonts w:ascii="Microsoft YaHei" w:hAnsi="Microsoft YaHei" w:eastAsia="Microsoft YaHei"/>
          <w:b/>
          <w:color w:val="2E74B5"/>
          <w:sz w:val="26"/>
        </w:rPr>
        <w:t>15.1 测试用例矩阵</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936"/>
            <w:shd w:fill="E8EEF5"/>
            <w:vAlign w:val="center"/>
          </w:tcPr>
          <w:p>
            <w:pPr>
              <w:jc w:val="center"/>
            </w:pPr>
            <w:r>
              <w:rPr>
                <w:rFonts w:ascii="Microsoft YaHei" w:hAnsi="Microsoft YaHei" w:eastAsia="Microsoft YaHei"/>
                <w:b/>
                <w:sz w:val="18"/>
              </w:rPr>
              <w:t>编号</w:t>
            </w:r>
          </w:p>
        </w:tc>
        <w:tc>
          <w:tcPr>
            <w:tcW w:type="dxa" w:w="3816"/>
            <w:shd w:fill="E8EEF5"/>
            <w:vAlign w:val="center"/>
          </w:tcPr>
          <w:p>
            <w:pPr>
              <w:jc w:val="center"/>
            </w:pPr>
            <w:r>
              <w:rPr>
                <w:rFonts w:ascii="Microsoft YaHei" w:hAnsi="Microsoft YaHei" w:eastAsia="Microsoft YaHei"/>
                <w:b/>
                <w:sz w:val="18"/>
              </w:rPr>
              <w:t>场景</w:t>
            </w:r>
          </w:p>
        </w:tc>
        <w:tc>
          <w:tcPr>
            <w:tcW w:type="dxa" w:w="4608"/>
            <w:shd w:fill="E8EEF5"/>
            <w:vAlign w:val="center"/>
          </w:tcPr>
          <w:p>
            <w:pPr>
              <w:jc w:val="center"/>
            </w:pPr>
            <w:r>
              <w:rPr>
                <w:rFonts w:ascii="Microsoft YaHei" w:hAnsi="Microsoft YaHei" w:eastAsia="Microsoft YaHei"/>
                <w:b/>
                <w:sz w:val="18"/>
              </w:rPr>
              <w:t>预期结果</w:t>
            </w:r>
          </w:p>
        </w:tc>
      </w:tr>
      <w:tr>
        <w:tc>
          <w:tcPr>
            <w:tcW w:type="dxa" w:w="936"/>
            <w:vAlign w:val="center"/>
          </w:tcPr>
          <w:p>
            <w:pPr>
              <w:spacing w:after="40"/>
            </w:pPr>
            <w:r>
              <w:rPr>
                <w:rFonts w:ascii="Microsoft YaHei" w:hAnsi="Microsoft YaHei" w:eastAsia="Microsoft YaHei"/>
                <w:sz w:val="18"/>
              </w:rPr>
              <w:t>T01</w:t>
            </w:r>
          </w:p>
        </w:tc>
        <w:tc>
          <w:tcPr>
            <w:tcW w:type="dxa" w:w="3816"/>
            <w:vAlign w:val="center"/>
          </w:tcPr>
          <w:p>
            <w:pPr>
              <w:spacing w:after="40"/>
            </w:pPr>
            <w:r>
              <w:rPr>
                <w:rFonts w:ascii="Microsoft YaHei" w:hAnsi="Microsoft YaHei" w:eastAsia="Microsoft YaHei"/>
                <w:sz w:val="18"/>
              </w:rPr>
              <w:t>采集端绑定设备并拉取远程配置</w:t>
            </w:r>
          </w:p>
        </w:tc>
        <w:tc>
          <w:tcPr>
            <w:tcW w:type="dxa" w:w="4608"/>
            <w:vAlign w:val="center"/>
          </w:tcPr>
          <w:p>
            <w:pPr>
              <w:spacing w:after="40"/>
            </w:pPr>
            <w:r>
              <w:rPr>
                <w:rFonts w:ascii="Microsoft YaHei" w:hAnsi="Microsoft YaHei" w:eastAsia="Microsoft YaHei"/>
                <w:sz w:val="18"/>
              </w:rPr>
              <w:t>返回deviceToken，监听目录生效，心跳正常</w:t>
            </w:r>
          </w:p>
        </w:tc>
      </w:tr>
      <w:tr>
        <w:tc>
          <w:tcPr>
            <w:tcW w:type="dxa" w:w="936"/>
            <w:vAlign w:val="center"/>
          </w:tcPr>
          <w:p>
            <w:pPr>
              <w:spacing w:after="40"/>
            </w:pPr>
            <w:r>
              <w:rPr>
                <w:rFonts w:ascii="Microsoft YaHei" w:hAnsi="Microsoft YaHei" w:eastAsia="Microsoft YaHei"/>
                <w:sz w:val="18"/>
              </w:rPr>
              <w:t>T02</w:t>
            </w:r>
          </w:p>
        </w:tc>
        <w:tc>
          <w:tcPr>
            <w:tcW w:type="dxa" w:w="3816"/>
            <w:vAlign w:val="center"/>
          </w:tcPr>
          <w:p>
            <w:pPr>
              <w:spacing w:after="40"/>
            </w:pPr>
            <w:r>
              <w:rPr>
                <w:rFonts w:ascii="Microsoft YaHei" w:hAnsi="Microsoft YaHei" w:eastAsia="Microsoft YaHei"/>
                <w:sz w:val="18"/>
              </w:rPr>
              <w:t>监听目录放入Excel采购入库表</w:t>
            </w:r>
          </w:p>
        </w:tc>
        <w:tc>
          <w:tcPr>
            <w:tcW w:type="dxa" w:w="4608"/>
            <w:vAlign w:val="center"/>
          </w:tcPr>
          <w:p>
            <w:pPr>
              <w:spacing w:after="40"/>
            </w:pPr>
            <w:r>
              <w:rPr>
                <w:rFonts w:ascii="Microsoft YaHei" w:hAnsi="Microsoft YaHei" w:eastAsia="Microsoft YaHei"/>
                <w:sz w:val="18"/>
              </w:rPr>
              <w:t>文件入队、上传、解析、分类为采购入库单</w:t>
            </w:r>
          </w:p>
        </w:tc>
      </w:tr>
      <w:tr>
        <w:tc>
          <w:tcPr>
            <w:tcW w:type="dxa" w:w="936"/>
            <w:vAlign w:val="center"/>
          </w:tcPr>
          <w:p>
            <w:pPr>
              <w:spacing w:after="40"/>
            </w:pPr>
            <w:r>
              <w:rPr>
                <w:rFonts w:ascii="Microsoft YaHei" w:hAnsi="Microsoft YaHei" w:eastAsia="Microsoft YaHei"/>
                <w:sz w:val="18"/>
              </w:rPr>
              <w:t>T03</w:t>
            </w:r>
          </w:p>
        </w:tc>
        <w:tc>
          <w:tcPr>
            <w:tcW w:type="dxa" w:w="3816"/>
            <w:vAlign w:val="center"/>
          </w:tcPr>
          <w:p>
            <w:pPr>
              <w:spacing w:after="40"/>
            </w:pPr>
            <w:r>
              <w:rPr>
                <w:rFonts w:ascii="Microsoft YaHei" w:hAnsi="Microsoft YaHei" w:eastAsia="Microsoft YaHei"/>
                <w:sz w:val="18"/>
              </w:rPr>
              <w:t>重复放入同一文件</w:t>
            </w:r>
          </w:p>
        </w:tc>
        <w:tc>
          <w:tcPr>
            <w:tcW w:type="dxa" w:w="4608"/>
            <w:vAlign w:val="center"/>
          </w:tcPr>
          <w:p>
            <w:pPr>
              <w:spacing w:after="40"/>
            </w:pPr>
            <w:r>
              <w:rPr>
                <w:rFonts w:ascii="Microsoft YaHei" w:hAnsi="Microsoft YaHei" w:eastAsia="Microsoft YaHei"/>
                <w:sz w:val="18"/>
              </w:rPr>
              <w:t>按SHA256识别重复，不重复创建业务记录</w:t>
            </w:r>
          </w:p>
        </w:tc>
      </w:tr>
      <w:tr>
        <w:tc>
          <w:tcPr>
            <w:tcW w:type="dxa" w:w="936"/>
            <w:vAlign w:val="center"/>
          </w:tcPr>
          <w:p>
            <w:pPr>
              <w:spacing w:after="40"/>
            </w:pPr>
            <w:r>
              <w:rPr>
                <w:rFonts w:ascii="Microsoft YaHei" w:hAnsi="Microsoft YaHei" w:eastAsia="Microsoft YaHei"/>
                <w:sz w:val="18"/>
              </w:rPr>
              <w:t>T04</w:t>
            </w:r>
          </w:p>
        </w:tc>
        <w:tc>
          <w:tcPr>
            <w:tcW w:type="dxa" w:w="3816"/>
            <w:vAlign w:val="center"/>
          </w:tcPr>
          <w:p>
            <w:pPr>
              <w:spacing w:after="40"/>
            </w:pPr>
            <w:r>
              <w:rPr>
                <w:rFonts w:ascii="Microsoft YaHei" w:hAnsi="Microsoft YaHei" w:eastAsia="Microsoft YaHei"/>
                <w:sz w:val="18"/>
              </w:rPr>
              <w:t>大文件超过分片阈值</w:t>
            </w:r>
          </w:p>
        </w:tc>
        <w:tc>
          <w:tcPr>
            <w:tcW w:type="dxa" w:w="4608"/>
            <w:vAlign w:val="center"/>
          </w:tcPr>
          <w:p>
            <w:pPr>
              <w:spacing w:after="40"/>
            </w:pPr>
            <w:r>
              <w:rPr>
                <w:rFonts w:ascii="Microsoft YaHei" w:hAnsi="Microsoft YaHei" w:eastAsia="Microsoft YaHei"/>
                <w:sz w:val="18"/>
              </w:rPr>
              <w:t>走chunks init/upload/complete，hash校验通过</w:t>
            </w:r>
          </w:p>
        </w:tc>
      </w:tr>
      <w:tr>
        <w:tc>
          <w:tcPr>
            <w:tcW w:type="dxa" w:w="936"/>
            <w:vAlign w:val="center"/>
          </w:tcPr>
          <w:p>
            <w:pPr>
              <w:spacing w:after="40"/>
            </w:pPr>
            <w:r>
              <w:rPr>
                <w:rFonts w:ascii="Microsoft YaHei" w:hAnsi="Microsoft YaHei" w:eastAsia="Microsoft YaHei"/>
                <w:sz w:val="18"/>
              </w:rPr>
              <w:t>T05</w:t>
            </w:r>
          </w:p>
        </w:tc>
        <w:tc>
          <w:tcPr>
            <w:tcW w:type="dxa" w:w="3816"/>
            <w:vAlign w:val="center"/>
          </w:tcPr>
          <w:p>
            <w:pPr>
              <w:spacing w:after="40"/>
            </w:pPr>
            <w:r>
              <w:rPr>
                <w:rFonts w:ascii="Microsoft YaHei" w:hAnsi="Microsoft YaHei" w:eastAsia="Microsoft YaHei"/>
                <w:sz w:val="18"/>
              </w:rPr>
              <w:t>表格包含未匹配字段</w:t>
            </w:r>
          </w:p>
        </w:tc>
        <w:tc>
          <w:tcPr>
            <w:tcW w:type="dxa" w:w="4608"/>
            <w:vAlign w:val="center"/>
          </w:tcPr>
          <w:p>
            <w:pPr>
              <w:spacing w:after="40"/>
            </w:pPr>
            <w:r>
              <w:rPr>
                <w:rFonts w:ascii="Microsoft YaHei" w:hAnsi="Microsoft YaHei" w:eastAsia="Microsoft YaHei"/>
                <w:sz w:val="18"/>
              </w:rPr>
              <w:t>写入备注和document_unmapped_fields</w:t>
            </w:r>
          </w:p>
        </w:tc>
      </w:tr>
      <w:tr>
        <w:tc>
          <w:tcPr>
            <w:tcW w:type="dxa" w:w="936"/>
            <w:vAlign w:val="center"/>
          </w:tcPr>
          <w:p>
            <w:pPr>
              <w:spacing w:after="40"/>
            </w:pPr>
            <w:r>
              <w:rPr>
                <w:rFonts w:ascii="Microsoft YaHei" w:hAnsi="Microsoft YaHei" w:eastAsia="Microsoft YaHei"/>
                <w:sz w:val="18"/>
              </w:rPr>
              <w:t>T06</w:t>
            </w:r>
          </w:p>
        </w:tc>
        <w:tc>
          <w:tcPr>
            <w:tcW w:type="dxa" w:w="3816"/>
            <w:vAlign w:val="center"/>
          </w:tcPr>
          <w:p>
            <w:pPr>
              <w:spacing w:after="40"/>
            </w:pPr>
            <w:r>
              <w:rPr>
                <w:rFonts w:ascii="Microsoft YaHei" w:hAnsi="Microsoft YaHei" w:eastAsia="Microsoft YaHei"/>
                <w:sz w:val="18"/>
              </w:rPr>
              <w:t>采购入库主数据唯一匹配</w:t>
            </w:r>
          </w:p>
        </w:tc>
        <w:tc>
          <w:tcPr>
            <w:tcW w:type="dxa" w:w="4608"/>
            <w:vAlign w:val="center"/>
          </w:tcPr>
          <w:p>
            <w:pPr>
              <w:spacing w:after="40"/>
            </w:pPr>
            <w:r>
              <w:rPr>
                <w:rFonts w:ascii="Microsoft YaHei" w:hAnsi="Microsoft YaHei" w:eastAsia="Microsoft YaHei"/>
                <w:sz w:val="18"/>
              </w:rPr>
              <w:t>调用scm.stock_in，库存批次和流水一致更新</w:t>
            </w:r>
          </w:p>
        </w:tc>
      </w:tr>
      <w:tr>
        <w:tc>
          <w:tcPr>
            <w:tcW w:type="dxa" w:w="936"/>
            <w:vAlign w:val="center"/>
          </w:tcPr>
          <w:p>
            <w:pPr>
              <w:spacing w:after="40"/>
            </w:pPr>
            <w:r>
              <w:rPr>
                <w:rFonts w:ascii="Microsoft YaHei" w:hAnsi="Microsoft YaHei" w:eastAsia="Microsoft YaHei"/>
                <w:sz w:val="18"/>
              </w:rPr>
              <w:t>T07</w:t>
            </w:r>
          </w:p>
        </w:tc>
        <w:tc>
          <w:tcPr>
            <w:tcW w:type="dxa" w:w="3816"/>
            <w:vAlign w:val="center"/>
          </w:tcPr>
          <w:p>
            <w:pPr>
              <w:spacing w:after="40"/>
            </w:pPr>
            <w:r>
              <w:rPr>
                <w:rFonts w:ascii="Microsoft YaHei" w:hAnsi="Microsoft YaHei" w:eastAsia="Microsoft YaHei"/>
                <w:sz w:val="18"/>
              </w:rPr>
              <w:t>采购入库部分行缺仓库</w:t>
            </w:r>
          </w:p>
        </w:tc>
        <w:tc>
          <w:tcPr>
            <w:tcW w:type="dxa" w:w="4608"/>
            <w:vAlign w:val="center"/>
          </w:tcPr>
          <w:p>
            <w:pPr>
              <w:spacing w:after="40"/>
            </w:pPr>
            <w:r>
              <w:rPr>
                <w:rFonts w:ascii="Microsoft YaHei" w:hAnsi="Microsoft YaHei" w:eastAsia="Microsoft YaHei"/>
                <w:sz w:val="18"/>
              </w:rPr>
              <w:t>成功行入库，失败行记录错误，计划为partial</w:t>
            </w:r>
          </w:p>
        </w:tc>
      </w:tr>
      <w:tr>
        <w:tc>
          <w:tcPr>
            <w:tcW w:type="dxa" w:w="936"/>
            <w:vAlign w:val="center"/>
          </w:tcPr>
          <w:p>
            <w:pPr>
              <w:spacing w:after="40"/>
            </w:pPr>
            <w:r>
              <w:rPr>
                <w:rFonts w:ascii="Microsoft YaHei" w:hAnsi="Microsoft YaHei" w:eastAsia="Microsoft YaHei"/>
                <w:sz w:val="18"/>
              </w:rPr>
              <w:t>T08</w:t>
            </w:r>
          </w:p>
        </w:tc>
        <w:tc>
          <w:tcPr>
            <w:tcW w:type="dxa" w:w="3816"/>
            <w:vAlign w:val="center"/>
          </w:tcPr>
          <w:p>
            <w:pPr>
              <w:spacing w:after="40"/>
            </w:pPr>
            <w:r>
              <w:rPr>
                <w:rFonts w:ascii="Microsoft YaHei" w:hAnsi="Microsoft YaHei" w:eastAsia="Microsoft YaHei"/>
                <w:sz w:val="18"/>
              </w:rPr>
              <w:t>图片资料上传</w:t>
            </w:r>
          </w:p>
        </w:tc>
        <w:tc>
          <w:tcPr>
            <w:tcW w:type="dxa" w:w="4608"/>
            <w:vAlign w:val="center"/>
          </w:tcPr>
          <w:p>
            <w:pPr>
              <w:spacing w:after="40"/>
            </w:pPr>
            <w:r>
              <w:rPr>
                <w:rFonts w:ascii="Microsoft YaHei" w:hAnsi="Microsoft YaHei" w:eastAsia="Microsoft YaHei"/>
                <w:sz w:val="18"/>
              </w:rPr>
              <w:t>创建OCR pending，不生成正式入库计划</w:t>
            </w:r>
          </w:p>
        </w:tc>
      </w:tr>
      <w:tr>
        <w:tc>
          <w:tcPr>
            <w:tcW w:type="dxa" w:w="936"/>
            <w:vAlign w:val="center"/>
          </w:tcPr>
          <w:p>
            <w:pPr>
              <w:spacing w:after="40"/>
            </w:pPr>
            <w:r>
              <w:rPr>
                <w:rFonts w:ascii="Microsoft YaHei" w:hAnsi="Microsoft YaHei" w:eastAsia="Microsoft YaHei"/>
                <w:sz w:val="18"/>
              </w:rPr>
              <w:t>T09</w:t>
            </w:r>
          </w:p>
        </w:tc>
        <w:tc>
          <w:tcPr>
            <w:tcW w:type="dxa" w:w="3816"/>
            <w:vAlign w:val="center"/>
          </w:tcPr>
          <w:p>
            <w:pPr>
              <w:spacing w:after="40"/>
            </w:pPr>
            <w:r>
              <w:rPr>
                <w:rFonts w:ascii="Microsoft YaHei" w:hAnsi="Microsoft YaHei" w:eastAsia="Microsoft YaHei"/>
                <w:sz w:val="18"/>
              </w:rPr>
              <w:t>人工修正数量字段</w:t>
            </w:r>
          </w:p>
        </w:tc>
        <w:tc>
          <w:tcPr>
            <w:tcW w:type="dxa" w:w="4608"/>
            <w:vAlign w:val="center"/>
          </w:tcPr>
          <w:p>
            <w:pPr>
              <w:spacing w:after="40"/>
            </w:pPr>
            <w:r>
              <w:rPr>
                <w:rFonts w:ascii="Microsoft YaHei" w:hAnsi="Microsoft YaHei" w:eastAsia="Microsoft YaHei"/>
                <w:sz w:val="18"/>
              </w:rPr>
              <w:t>写ai_business_corrections，review状态变corrected</w:t>
            </w:r>
          </w:p>
        </w:tc>
      </w:tr>
      <w:tr>
        <w:tc>
          <w:tcPr>
            <w:tcW w:type="dxa" w:w="936"/>
            <w:vAlign w:val="center"/>
          </w:tcPr>
          <w:p>
            <w:pPr>
              <w:spacing w:after="40"/>
            </w:pPr>
            <w:r>
              <w:rPr>
                <w:rFonts w:ascii="Microsoft YaHei" w:hAnsi="Microsoft YaHei" w:eastAsia="Microsoft YaHei"/>
                <w:sz w:val="18"/>
              </w:rPr>
              <w:t>T10</w:t>
            </w:r>
          </w:p>
        </w:tc>
        <w:tc>
          <w:tcPr>
            <w:tcW w:type="dxa" w:w="3816"/>
            <w:vAlign w:val="center"/>
          </w:tcPr>
          <w:p>
            <w:pPr>
              <w:spacing w:after="40"/>
            </w:pPr>
            <w:r>
              <w:rPr>
                <w:rFonts w:ascii="Microsoft YaHei" w:hAnsi="Microsoft YaHei" w:eastAsia="Microsoft YaHei"/>
                <w:sz w:val="18"/>
              </w:rPr>
              <w:t>前端JS错误</w:t>
            </w:r>
          </w:p>
        </w:tc>
        <w:tc>
          <w:tcPr>
            <w:tcW w:type="dxa" w:w="4608"/>
            <w:vAlign w:val="center"/>
          </w:tcPr>
          <w:p>
            <w:pPr>
              <w:spacing w:after="40"/>
            </w:pPr>
            <w:r>
              <w:rPr>
                <w:rFonts w:ascii="Microsoft YaHei" w:hAnsi="Microsoft YaHei" w:eastAsia="Microsoft YaHei"/>
                <w:sz w:val="18"/>
              </w:rPr>
              <w:t>采集端记录client_log_events并批量上报</w:t>
            </w:r>
          </w:p>
        </w:tc>
      </w:tr>
    </w:tbl>
    <w:p/>
    <w:p>
      <w:pPr>
        <w:pStyle w:val="Heading2"/>
      </w:pPr>
      <w:r>
        <w:rPr>
          <w:rFonts w:ascii="Microsoft YaHei" w:hAnsi="Microsoft YaHei" w:eastAsia="Microsoft YaHei"/>
          <w:b/>
          <w:color w:val="2E74B5"/>
          <w:sz w:val="26"/>
        </w:rPr>
        <w:t>15.2 里程碑</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1512"/>
            <w:shd w:fill="E8EEF5"/>
            <w:vAlign w:val="center"/>
          </w:tcPr>
          <w:p>
            <w:pPr>
              <w:jc w:val="center"/>
            </w:pPr>
            <w:r>
              <w:rPr>
                <w:rFonts w:ascii="Microsoft YaHei" w:hAnsi="Microsoft YaHei" w:eastAsia="Microsoft YaHei"/>
                <w:b/>
                <w:sz w:val="18"/>
              </w:rPr>
              <w:t>阶段</w:t>
            </w:r>
          </w:p>
        </w:tc>
        <w:tc>
          <w:tcPr>
            <w:tcW w:type="dxa" w:w="3456"/>
            <w:shd w:fill="E8EEF5"/>
            <w:vAlign w:val="center"/>
          </w:tcPr>
          <w:p>
            <w:pPr>
              <w:jc w:val="center"/>
            </w:pPr>
            <w:r>
              <w:rPr>
                <w:rFonts w:ascii="Microsoft YaHei" w:hAnsi="Microsoft YaHei" w:eastAsia="Microsoft YaHei"/>
                <w:b/>
                <w:sz w:val="18"/>
              </w:rPr>
              <w:t>目标</w:t>
            </w:r>
          </w:p>
        </w:tc>
        <w:tc>
          <w:tcPr>
            <w:tcW w:type="dxa" w:w="4392"/>
            <w:shd w:fill="E8EEF5"/>
            <w:vAlign w:val="center"/>
          </w:tcPr>
          <w:p>
            <w:pPr>
              <w:jc w:val="center"/>
            </w:pPr>
            <w:r>
              <w:rPr>
                <w:rFonts w:ascii="Microsoft YaHei" w:hAnsi="Microsoft YaHei" w:eastAsia="Microsoft YaHei"/>
                <w:b/>
                <w:sz w:val="18"/>
              </w:rPr>
              <w:t>交付物</w:t>
            </w:r>
          </w:p>
        </w:tc>
      </w:tr>
      <w:tr>
        <w:tc>
          <w:tcPr>
            <w:tcW w:type="dxa" w:w="1512"/>
            <w:vAlign w:val="center"/>
          </w:tcPr>
          <w:p>
            <w:pPr>
              <w:spacing w:after="40"/>
            </w:pPr>
            <w:r>
              <w:rPr>
                <w:rFonts w:ascii="Microsoft YaHei" w:hAnsi="Microsoft YaHei" w:eastAsia="Microsoft YaHei"/>
                <w:sz w:val="18"/>
              </w:rPr>
              <w:t>M1 需求冻结</w:t>
            </w:r>
          </w:p>
        </w:tc>
        <w:tc>
          <w:tcPr>
            <w:tcW w:type="dxa" w:w="3456"/>
            <w:vAlign w:val="center"/>
          </w:tcPr>
          <w:p>
            <w:pPr>
              <w:spacing w:after="40"/>
            </w:pPr>
            <w:r>
              <w:rPr>
                <w:rFonts w:ascii="Microsoft YaHei" w:hAnsi="Microsoft YaHei" w:eastAsia="Microsoft YaHei"/>
                <w:sz w:val="18"/>
              </w:rPr>
              <w:t>确认第一阶段模块边界和试点岗位</w:t>
            </w:r>
          </w:p>
        </w:tc>
        <w:tc>
          <w:tcPr>
            <w:tcW w:type="dxa" w:w="4392"/>
            <w:vAlign w:val="center"/>
          </w:tcPr>
          <w:p>
            <w:pPr>
              <w:spacing w:after="40"/>
            </w:pPr>
            <w:r>
              <w:rPr>
                <w:rFonts w:ascii="Microsoft YaHei" w:hAnsi="Microsoft YaHei" w:eastAsia="Microsoft YaHei"/>
                <w:sz w:val="18"/>
              </w:rPr>
              <w:t>需求说明、样本清单、字段字典、验收指标</w:t>
            </w:r>
          </w:p>
        </w:tc>
      </w:tr>
      <w:tr>
        <w:tc>
          <w:tcPr>
            <w:tcW w:type="dxa" w:w="1512"/>
            <w:vAlign w:val="center"/>
          </w:tcPr>
          <w:p>
            <w:pPr>
              <w:spacing w:after="40"/>
            </w:pPr>
            <w:r>
              <w:rPr>
                <w:rFonts w:ascii="Microsoft YaHei" w:hAnsi="Microsoft YaHei" w:eastAsia="Microsoft YaHei"/>
                <w:sz w:val="18"/>
              </w:rPr>
              <w:t>M2 采集端试点</w:t>
            </w:r>
          </w:p>
        </w:tc>
        <w:tc>
          <w:tcPr>
            <w:tcW w:type="dxa" w:w="3456"/>
            <w:vAlign w:val="center"/>
          </w:tcPr>
          <w:p>
            <w:pPr>
              <w:spacing w:after="40"/>
            </w:pPr>
            <w:r>
              <w:rPr>
                <w:rFonts w:ascii="Microsoft YaHei" w:hAnsi="Microsoft YaHei" w:eastAsia="Microsoft YaHei"/>
                <w:sz w:val="18"/>
              </w:rPr>
              <w:t>完成设备绑定、目录监听、上传、日志上报</w:t>
            </w:r>
          </w:p>
        </w:tc>
        <w:tc>
          <w:tcPr>
            <w:tcW w:type="dxa" w:w="4392"/>
            <w:vAlign w:val="center"/>
          </w:tcPr>
          <w:p>
            <w:pPr>
              <w:spacing w:after="40"/>
            </w:pPr>
            <w:r>
              <w:rPr>
                <w:rFonts w:ascii="Microsoft YaHei" w:hAnsi="Microsoft YaHei" w:eastAsia="Microsoft YaHei"/>
                <w:sz w:val="18"/>
              </w:rPr>
              <w:t>安装包、远程配置、设备看板</w:t>
            </w:r>
          </w:p>
        </w:tc>
      </w:tr>
      <w:tr>
        <w:tc>
          <w:tcPr>
            <w:tcW w:type="dxa" w:w="1512"/>
            <w:vAlign w:val="center"/>
          </w:tcPr>
          <w:p>
            <w:pPr>
              <w:spacing w:after="40"/>
            </w:pPr>
            <w:r>
              <w:rPr>
                <w:rFonts w:ascii="Microsoft YaHei" w:hAnsi="Microsoft YaHei" w:eastAsia="Microsoft YaHei"/>
                <w:sz w:val="18"/>
              </w:rPr>
              <w:t>M3 解析与计划</w:t>
            </w:r>
          </w:p>
        </w:tc>
        <w:tc>
          <w:tcPr>
            <w:tcW w:type="dxa" w:w="3456"/>
            <w:vAlign w:val="center"/>
          </w:tcPr>
          <w:p>
            <w:pPr>
              <w:spacing w:after="40"/>
            </w:pPr>
            <w:r>
              <w:rPr>
                <w:rFonts w:ascii="Microsoft YaHei" w:hAnsi="Microsoft YaHei" w:eastAsia="Microsoft YaHei"/>
                <w:sz w:val="18"/>
              </w:rPr>
              <w:t>完成Excel/Word/PDF文本解析和分类计划</w:t>
            </w:r>
          </w:p>
        </w:tc>
        <w:tc>
          <w:tcPr>
            <w:tcW w:type="dxa" w:w="4392"/>
            <w:vAlign w:val="center"/>
          </w:tcPr>
          <w:p>
            <w:pPr>
              <w:spacing w:after="40"/>
            </w:pPr>
            <w:r>
              <w:rPr>
                <w:rFonts w:ascii="Microsoft YaHei" w:hAnsi="Microsoft YaHei" w:eastAsia="Microsoft YaHei"/>
                <w:sz w:val="18"/>
              </w:rPr>
              <w:t>解析Worker、分类规则、计划表和控制台</w:t>
            </w:r>
          </w:p>
        </w:tc>
      </w:tr>
      <w:tr>
        <w:tc>
          <w:tcPr>
            <w:tcW w:type="dxa" w:w="1512"/>
            <w:vAlign w:val="center"/>
          </w:tcPr>
          <w:p>
            <w:pPr>
              <w:spacing w:after="40"/>
            </w:pPr>
            <w:r>
              <w:rPr>
                <w:rFonts w:ascii="Microsoft YaHei" w:hAnsi="Microsoft YaHei" w:eastAsia="Microsoft YaHei"/>
                <w:sz w:val="18"/>
              </w:rPr>
              <w:t>M4 动态入库</w:t>
            </w:r>
          </w:p>
        </w:tc>
        <w:tc>
          <w:tcPr>
            <w:tcW w:type="dxa" w:w="3456"/>
            <w:vAlign w:val="center"/>
          </w:tcPr>
          <w:p>
            <w:pPr>
              <w:spacing w:after="40"/>
            </w:pPr>
            <w:r>
              <w:rPr>
                <w:rFonts w:ascii="Microsoft YaHei" w:hAnsi="Microsoft YaHei" w:eastAsia="Microsoft YaHei"/>
                <w:sz w:val="18"/>
              </w:rPr>
              <w:t>完成动态应用资料入库和备注兜底</w:t>
            </w:r>
          </w:p>
        </w:tc>
        <w:tc>
          <w:tcPr>
            <w:tcW w:type="dxa" w:w="4392"/>
            <w:vAlign w:val="center"/>
          </w:tcPr>
          <w:p>
            <w:pPr>
              <w:spacing w:after="40"/>
            </w:pPr>
            <w:r>
              <w:rPr>
                <w:rFonts w:ascii="Microsoft YaHei" w:hAnsi="Microsoft YaHei" w:eastAsia="Microsoft YaHei"/>
                <w:sz w:val="18"/>
              </w:rPr>
              <w:t>document-entry、复核页、未匹配字段统计</w:t>
            </w:r>
          </w:p>
        </w:tc>
      </w:tr>
      <w:tr>
        <w:tc>
          <w:tcPr>
            <w:tcW w:type="dxa" w:w="1512"/>
            <w:vAlign w:val="center"/>
          </w:tcPr>
          <w:p>
            <w:pPr>
              <w:spacing w:after="40"/>
            </w:pPr>
            <w:r>
              <w:rPr>
                <w:rFonts w:ascii="Microsoft YaHei" w:hAnsi="Microsoft YaHei" w:eastAsia="Microsoft YaHei"/>
                <w:sz w:val="18"/>
              </w:rPr>
              <w:t>M5 固定模块入库</w:t>
            </w:r>
          </w:p>
        </w:tc>
        <w:tc>
          <w:tcPr>
            <w:tcW w:type="dxa" w:w="3456"/>
            <w:vAlign w:val="center"/>
          </w:tcPr>
          <w:p>
            <w:pPr>
              <w:spacing w:after="40"/>
            </w:pPr>
            <w:r>
              <w:rPr>
                <w:rFonts w:ascii="Microsoft YaHei" w:hAnsi="Microsoft YaHei" w:eastAsia="Microsoft YaHei"/>
                <w:sz w:val="18"/>
              </w:rPr>
              <w:t>完成采购入库正式RPC和至少一个质量/生产试点</w:t>
            </w:r>
          </w:p>
        </w:tc>
        <w:tc>
          <w:tcPr>
            <w:tcW w:type="dxa" w:w="4392"/>
            <w:vAlign w:val="center"/>
          </w:tcPr>
          <w:p>
            <w:pPr>
              <w:spacing w:after="40"/>
            </w:pPr>
            <w:r>
              <w:rPr>
                <w:rFonts w:ascii="Microsoft YaHei" w:hAnsi="Microsoft YaHei" w:eastAsia="Microsoft YaHei"/>
                <w:sz w:val="18"/>
              </w:rPr>
              <w:t>固定模块Worker、行级失败处理</w:t>
            </w:r>
          </w:p>
        </w:tc>
      </w:tr>
      <w:tr>
        <w:tc>
          <w:tcPr>
            <w:tcW w:type="dxa" w:w="1512"/>
            <w:vAlign w:val="center"/>
          </w:tcPr>
          <w:p>
            <w:pPr>
              <w:spacing w:after="40"/>
            </w:pPr>
            <w:r>
              <w:rPr>
                <w:rFonts w:ascii="Microsoft YaHei" w:hAnsi="Microsoft YaHei" w:eastAsia="Microsoft YaHei"/>
                <w:sz w:val="18"/>
              </w:rPr>
              <w:t>M6 验收与优化</w:t>
            </w:r>
          </w:p>
        </w:tc>
        <w:tc>
          <w:tcPr>
            <w:tcW w:type="dxa" w:w="3456"/>
            <w:vAlign w:val="center"/>
          </w:tcPr>
          <w:p>
            <w:pPr>
              <w:spacing w:after="40"/>
            </w:pPr>
            <w:r>
              <w:rPr>
                <w:rFonts w:ascii="Microsoft YaHei" w:hAnsi="Microsoft YaHei" w:eastAsia="Microsoft YaHei"/>
                <w:sz w:val="18"/>
              </w:rPr>
              <w:t>完成真实样本回归、权限、审计、备份和文档</w:t>
            </w:r>
          </w:p>
        </w:tc>
        <w:tc>
          <w:tcPr>
            <w:tcW w:type="dxa" w:w="4392"/>
            <w:vAlign w:val="center"/>
          </w:tcPr>
          <w:p>
            <w:pPr>
              <w:spacing w:after="40"/>
            </w:pPr>
            <w:r>
              <w:rPr>
                <w:rFonts w:ascii="Microsoft YaHei" w:hAnsi="Microsoft YaHei" w:eastAsia="Microsoft YaHei"/>
                <w:sz w:val="18"/>
              </w:rPr>
              <w:t>验收报告、运维手册、二阶段蓝图</w:t>
            </w:r>
          </w:p>
        </w:tc>
      </w:tr>
    </w:tbl>
    <w:p/>
    <w:p>
      <w:pPr>
        <w:pStyle w:val="Heading2"/>
      </w:pPr>
      <w:r>
        <w:rPr>
          <w:rFonts w:ascii="Microsoft YaHei" w:hAnsi="Microsoft YaHei" w:eastAsia="Microsoft YaHei"/>
          <w:b/>
          <w:color w:val="2E74B5"/>
          <w:sz w:val="26"/>
        </w:rPr>
        <w:t>15.3 验收指标</w:t>
      </w:r>
    </w:p>
    <w:p>
      <w:pPr>
        <w:pStyle w:val="ListBullet"/>
      </w:pPr>
      <w:r>
        <w:rPr>
          <w:rFonts w:ascii="Microsoft YaHei" w:hAnsi="Microsoft YaHei" w:eastAsia="Microsoft YaHei"/>
          <w:sz w:val="20"/>
        </w:rPr>
        <w:t>采集端稳定性：连续运行7天，监听目录文件无丢失，断网恢复后自动续传。</w:t>
      </w:r>
    </w:p>
    <w:p>
      <w:pPr>
        <w:pStyle w:val="ListBullet"/>
      </w:pPr>
      <w:r>
        <w:rPr>
          <w:rFonts w:ascii="Microsoft YaHei" w:hAnsi="Microsoft YaHei" w:eastAsia="Microsoft YaHei"/>
          <w:sz w:val="20"/>
        </w:rPr>
        <w:t>解析覆盖率：Excel/CSV/Word/PDF文本类样本解析成功率达到试点要求，图片进入OCR待处理状态且不误入库。</w:t>
      </w:r>
    </w:p>
    <w:p>
      <w:pPr>
        <w:pStyle w:val="ListBullet"/>
      </w:pPr>
      <w:r>
        <w:rPr>
          <w:rFonts w:ascii="Microsoft YaHei" w:hAnsi="Microsoft YaHei" w:eastAsia="Microsoft YaHei"/>
          <w:sz w:val="20"/>
        </w:rPr>
        <w:t>分类有效率：试点单据类型高置信分类达到可用水平，低置信资料进入待分拣而非错误入库。</w:t>
      </w:r>
    </w:p>
    <w:p>
      <w:pPr>
        <w:pStyle w:val="ListBullet"/>
      </w:pPr>
      <w:r>
        <w:rPr>
          <w:rFonts w:ascii="Microsoft YaHei" w:hAnsi="Microsoft YaHei" w:eastAsia="Microsoft YaHei"/>
          <w:sz w:val="20"/>
        </w:rPr>
        <w:t>入库准确性：固定模块入库必须通过主数据和业务RPC校验，动态表未匹配字段不丢失。</w:t>
      </w:r>
    </w:p>
    <w:p>
      <w:pPr>
        <w:pStyle w:val="ListBullet"/>
      </w:pPr>
      <w:r>
        <w:rPr>
          <w:rFonts w:ascii="Microsoft YaHei" w:hAnsi="Microsoft YaHei" w:eastAsia="Microsoft YaHei"/>
          <w:sz w:val="20"/>
        </w:rPr>
        <w:t>复核效率：用户能在一个界面看到来源、字段映射、未匹配字段和修正入口。</w:t>
      </w:r>
    </w:p>
    <w:p>
      <w:pPr>
        <w:pStyle w:val="ListBullet"/>
      </w:pPr>
      <w:r>
        <w:rPr>
          <w:rFonts w:ascii="Microsoft YaHei" w:hAnsi="Microsoft YaHei" w:eastAsia="Microsoft YaHei"/>
          <w:sz w:val="20"/>
        </w:rPr>
        <w:t>审计完整性：任一AI生成业务记录可反查文件、设备、目录、上传人、解析结果、计划和修正记录。</w:t>
      </w:r>
    </w:p>
    <w:p>
      <w:pPr>
        <w:pStyle w:val="Heading1"/>
      </w:pPr>
      <w:r>
        <w:rPr>
          <w:rFonts w:ascii="Microsoft YaHei" w:hAnsi="Microsoft YaHei" w:eastAsia="Microsoft YaHei"/>
          <w:b/>
          <w:color w:val="2E74B5"/>
          <w:sz w:val="32"/>
        </w:rPr>
        <w:t>16 风险、取舍与后续演进</w:t>
      </w:r>
    </w:p>
    <w:p>
      <w:pPr>
        <w:spacing w:after="120" w:line="276" w:lineRule="auto"/>
        <w:ind w:firstLine="403"/>
      </w:pPr>
      <w:r>
        <w:rPr>
          <w:rFonts w:ascii="Microsoft YaHei" w:hAnsi="Microsoft YaHei" w:eastAsia="Microsoft YaHei"/>
          <w:sz w:val="21"/>
        </w:rPr>
        <w:t>最大风险是把AI能力想象成一次性解决所有杂乱资料。真实工厂资料长期会变化，岗位习惯会变化，模板会变化，甚至同一张表在不同人手里都会有差异。因此系统必须把AI识别当作持续优化的能力，而不是一次训练完成的固定模型。</w:t>
      </w:r>
    </w:p>
    <w:p>
      <w:pPr>
        <w:spacing w:after="120" w:line="276" w:lineRule="auto"/>
        <w:ind w:firstLine="403"/>
      </w:pPr>
      <w:r>
        <w:rPr>
          <w:rFonts w:ascii="Microsoft YaHei" w:hAnsi="Microsoft YaHei" w:eastAsia="Microsoft YaHei"/>
          <w:sz w:val="21"/>
        </w:rPr>
        <w:t>第二个风险是自动入库绕过业务规则。尤其是库存、质量、生产和销售出库，直接插入底表会造成统计不一致、库存不一致或流程状态缺失。固定模块必须优先接正式业务函数或服务，哪怕初期支持的字段少一些，也比绕过规则更安全。</w:t>
      </w:r>
    </w:p>
    <w:p>
      <w:pPr>
        <w:spacing w:after="120" w:line="276" w:lineRule="auto"/>
        <w:ind w:firstLine="403"/>
      </w:pPr>
      <w:r>
        <w:rPr>
          <w:rFonts w:ascii="Microsoft YaHei" w:hAnsi="Microsoft YaHei" w:eastAsia="Microsoft YaHei"/>
          <w:sz w:val="21"/>
        </w:rPr>
        <w:t>第三个风险是原始资料权限过宽。资料集中后，一些原本只在本地电脑或纸质文件中流转的信息会进入系统，如果没有角色、目录、模块和字段级控制，可能造成信息泄露。安全设计必须与功能同步推进。</w:t>
      </w:r>
    </w:p>
    <w:p>
      <w:pPr>
        <w:spacing w:after="120" w:line="276" w:lineRule="auto"/>
        <w:ind w:firstLine="403"/>
      </w:pPr>
      <w:r>
        <w:rPr>
          <w:rFonts w:ascii="Microsoft YaHei" w:hAnsi="Microsoft YaHei" w:eastAsia="Microsoft YaHei"/>
          <w:sz w:val="21"/>
        </w:rPr>
        <w:t>第四个风险是乱码和编码问题。历史上已经出现数据库中文变成问号的情况，资料入单会引入更多文件来源和编码格式，如果不做编码检测，乱码问题会再次扩大。建议将编码校验纳入解析Worker，发现异常文本时不自动入库。</w:t>
      </w:r>
    </w:p>
    <w:p>
      <w:pPr>
        <w:spacing w:after="120" w:line="276" w:lineRule="auto"/>
        <w:ind w:firstLine="403"/>
      </w:pPr>
      <w:r>
        <w:rPr>
          <w:rFonts w:ascii="Microsoft YaHei" w:hAnsi="Microsoft YaHei" w:eastAsia="Microsoft YaHei"/>
          <w:sz w:val="21"/>
        </w:rPr>
        <w:t>后续演进可以分三条线推进：一是业务覆盖线，从采购入库扩展到质量、生产、销售、设备、人事；二是智能能力线，从规则MVP扩展到OCR、LLM字段映射、历史修正学习和主动建议；三是交付运维线，把第一阶段形成的资料结构化能力抽象到第二阶段Agent实施系统中。</w:t>
      </w:r>
    </w:p>
    <w:p>
      <w:pPr>
        <w:pStyle w:val="Heading2"/>
      </w:pPr>
      <w:r>
        <w:rPr>
          <w:rFonts w:ascii="Microsoft YaHei" w:hAnsi="Microsoft YaHei" w:eastAsia="Microsoft YaHei"/>
          <w:b/>
          <w:color w:val="2E74B5"/>
          <w:sz w:val="26"/>
        </w:rPr>
        <w:t>16.1 关键取舍</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1944"/>
            <w:shd w:fill="E8EEF5"/>
            <w:vAlign w:val="center"/>
          </w:tcPr>
          <w:p>
            <w:pPr>
              <w:jc w:val="center"/>
            </w:pPr>
            <w:r>
              <w:rPr>
                <w:rFonts w:ascii="Microsoft YaHei" w:hAnsi="Microsoft YaHei" w:eastAsia="Microsoft YaHei"/>
                <w:b/>
                <w:sz w:val="18"/>
              </w:rPr>
              <w:t>取舍点</w:t>
            </w:r>
          </w:p>
        </w:tc>
        <w:tc>
          <w:tcPr>
            <w:tcW w:type="dxa" w:w="2592"/>
            <w:shd w:fill="E8EEF5"/>
            <w:vAlign w:val="center"/>
          </w:tcPr>
          <w:p>
            <w:pPr>
              <w:jc w:val="center"/>
            </w:pPr>
            <w:r>
              <w:rPr>
                <w:rFonts w:ascii="Microsoft YaHei" w:hAnsi="Microsoft YaHei" w:eastAsia="Microsoft YaHei"/>
                <w:b/>
                <w:sz w:val="18"/>
              </w:rPr>
              <w:t>推荐选择</w:t>
            </w:r>
          </w:p>
        </w:tc>
        <w:tc>
          <w:tcPr>
            <w:tcW w:type="dxa" w:w="4824"/>
            <w:shd w:fill="E8EEF5"/>
            <w:vAlign w:val="center"/>
          </w:tcPr>
          <w:p>
            <w:pPr>
              <w:jc w:val="center"/>
            </w:pPr>
            <w:r>
              <w:rPr>
                <w:rFonts w:ascii="Microsoft YaHei" w:hAnsi="Microsoft YaHei" w:eastAsia="Microsoft YaHei"/>
                <w:b/>
                <w:sz w:val="18"/>
              </w:rPr>
              <w:t>原因</w:t>
            </w:r>
          </w:p>
        </w:tc>
      </w:tr>
      <w:tr>
        <w:tc>
          <w:tcPr>
            <w:tcW w:type="dxa" w:w="1944"/>
            <w:vAlign w:val="center"/>
          </w:tcPr>
          <w:p>
            <w:pPr>
              <w:spacing w:after="40"/>
            </w:pPr>
            <w:r>
              <w:rPr>
                <w:rFonts w:ascii="Microsoft YaHei" w:hAnsi="Microsoft YaHei" w:eastAsia="Microsoft YaHei"/>
                <w:sz w:val="18"/>
              </w:rPr>
              <w:t>自动扩字段</w:t>
            </w:r>
          </w:p>
        </w:tc>
        <w:tc>
          <w:tcPr>
            <w:tcW w:type="dxa" w:w="2592"/>
            <w:vAlign w:val="center"/>
          </w:tcPr>
          <w:p>
            <w:pPr>
              <w:spacing w:after="40"/>
            </w:pPr>
            <w:r>
              <w:rPr>
                <w:rFonts w:ascii="Microsoft YaHei" w:hAnsi="Microsoft YaHei" w:eastAsia="Microsoft YaHei"/>
                <w:sz w:val="18"/>
              </w:rPr>
              <w:t>默认不自动扩核心业务字段</w:t>
            </w:r>
          </w:p>
        </w:tc>
        <w:tc>
          <w:tcPr>
            <w:tcW w:type="dxa" w:w="4824"/>
            <w:vAlign w:val="center"/>
          </w:tcPr>
          <w:p>
            <w:pPr>
              <w:spacing w:after="40"/>
            </w:pPr>
            <w:r>
              <w:rPr>
                <w:rFonts w:ascii="Microsoft YaHei" w:hAnsi="Microsoft YaHei" w:eastAsia="Microsoft YaHei"/>
                <w:sz w:val="18"/>
              </w:rPr>
              <w:t>避免低质量字段污染正式模型</w:t>
            </w:r>
          </w:p>
        </w:tc>
      </w:tr>
      <w:tr>
        <w:tc>
          <w:tcPr>
            <w:tcW w:type="dxa" w:w="1944"/>
            <w:vAlign w:val="center"/>
          </w:tcPr>
          <w:p>
            <w:pPr>
              <w:spacing w:after="40"/>
            </w:pPr>
            <w:r>
              <w:rPr>
                <w:rFonts w:ascii="Microsoft YaHei" w:hAnsi="Microsoft YaHei" w:eastAsia="Microsoft YaHei"/>
                <w:sz w:val="18"/>
              </w:rPr>
              <w:t>固定模块写入</w:t>
            </w:r>
          </w:p>
        </w:tc>
        <w:tc>
          <w:tcPr>
            <w:tcW w:type="dxa" w:w="2592"/>
            <w:vAlign w:val="center"/>
          </w:tcPr>
          <w:p>
            <w:pPr>
              <w:spacing w:after="40"/>
            </w:pPr>
            <w:r>
              <w:rPr>
                <w:rFonts w:ascii="Microsoft YaHei" w:hAnsi="Microsoft YaHei" w:eastAsia="Microsoft YaHei"/>
                <w:sz w:val="18"/>
              </w:rPr>
              <w:t>调用正式RPC</w:t>
            </w:r>
          </w:p>
        </w:tc>
        <w:tc>
          <w:tcPr>
            <w:tcW w:type="dxa" w:w="4824"/>
            <w:vAlign w:val="center"/>
          </w:tcPr>
          <w:p>
            <w:pPr>
              <w:spacing w:after="40"/>
            </w:pPr>
            <w:r>
              <w:rPr>
                <w:rFonts w:ascii="Microsoft YaHei" w:hAnsi="Microsoft YaHei" w:eastAsia="Microsoft YaHei"/>
                <w:sz w:val="18"/>
              </w:rPr>
              <w:t>保证库存、流程、权限和审计一致</w:t>
            </w:r>
          </w:p>
        </w:tc>
      </w:tr>
      <w:tr>
        <w:tc>
          <w:tcPr>
            <w:tcW w:type="dxa" w:w="1944"/>
            <w:vAlign w:val="center"/>
          </w:tcPr>
          <w:p>
            <w:pPr>
              <w:spacing w:after="40"/>
            </w:pPr>
            <w:r>
              <w:rPr>
                <w:rFonts w:ascii="Microsoft YaHei" w:hAnsi="Microsoft YaHei" w:eastAsia="Microsoft YaHei"/>
                <w:sz w:val="18"/>
              </w:rPr>
              <w:t>图片OCR</w:t>
            </w:r>
          </w:p>
        </w:tc>
        <w:tc>
          <w:tcPr>
            <w:tcW w:type="dxa" w:w="2592"/>
            <w:vAlign w:val="center"/>
          </w:tcPr>
          <w:p>
            <w:pPr>
              <w:spacing w:after="40"/>
            </w:pPr>
            <w:r>
              <w:rPr>
                <w:rFonts w:ascii="Microsoft YaHei" w:hAnsi="Microsoft YaHei" w:eastAsia="Microsoft YaHei"/>
                <w:sz w:val="18"/>
              </w:rPr>
              <w:t>异步接入</w:t>
            </w:r>
          </w:p>
        </w:tc>
        <w:tc>
          <w:tcPr>
            <w:tcW w:type="dxa" w:w="4824"/>
            <w:vAlign w:val="center"/>
          </w:tcPr>
          <w:p>
            <w:pPr>
              <w:spacing w:after="40"/>
            </w:pPr>
            <w:r>
              <w:rPr>
                <w:rFonts w:ascii="Microsoft YaHei" w:hAnsi="Microsoft YaHei" w:eastAsia="Microsoft YaHei"/>
                <w:sz w:val="18"/>
              </w:rPr>
              <w:t>OCR成本和耗时不应阻塞上传</w:t>
            </w:r>
          </w:p>
        </w:tc>
      </w:tr>
      <w:tr>
        <w:tc>
          <w:tcPr>
            <w:tcW w:type="dxa" w:w="1944"/>
            <w:vAlign w:val="center"/>
          </w:tcPr>
          <w:p>
            <w:pPr>
              <w:spacing w:after="40"/>
            </w:pPr>
            <w:r>
              <w:rPr>
                <w:rFonts w:ascii="Microsoft YaHei" w:hAnsi="Microsoft YaHei" w:eastAsia="Microsoft YaHei"/>
                <w:sz w:val="18"/>
              </w:rPr>
              <w:t>消息队列</w:t>
            </w:r>
          </w:p>
        </w:tc>
        <w:tc>
          <w:tcPr>
            <w:tcW w:type="dxa" w:w="2592"/>
            <w:vAlign w:val="center"/>
          </w:tcPr>
          <w:p>
            <w:pPr>
              <w:spacing w:after="40"/>
            </w:pPr>
            <w:r>
              <w:rPr>
                <w:rFonts w:ascii="Microsoft YaHei" w:hAnsi="Microsoft YaHei" w:eastAsia="Microsoft YaHei"/>
                <w:sz w:val="18"/>
              </w:rPr>
              <w:t>初期用数据库队列</w:t>
            </w:r>
          </w:p>
        </w:tc>
        <w:tc>
          <w:tcPr>
            <w:tcW w:type="dxa" w:w="4824"/>
            <w:vAlign w:val="center"/>
          </w:tcPr>
          <w:p>
            <w:pPr>
              <w:spacing w:after="40"/>
            </w:pPr>
            <w:r>
              <w:rPr>
                <w:rFonts w:ascii="Microsoft YaHei" w:hAnsi="Microsoft YaHei" w:eastAsia="Microsoft YaHei"/>
                <w:sz w:val="18"/>
              </w:rPr>
              <w:t>100人以内足够，减少运维复杂度</w:t>
            </w:r>
          </w:p>
        </w:tc>
      </w:tr>
      <w:tr>
        <w:tc>
          <w:tcPr>
            <w:tcW w:type="dxa" w:w="1944"/>
            <w:vAlign w:val="center"/>
          </w:tcPr>
          <w:p>
            <w:pPr>
              <w:spacing w:after="40"/>
            </w:pPr>
            <w:r>
              <w:rPr>
                <w:rFonts w:ascii="Microsoft YaHei" w:hAnsi="Microsoft YaHei" w:eastAsia="Microsoft YaHei"/>
                <w:sz w:val="18"/>
              </w:rPr>
              <w:t>模型部署</w:t>
            </w:r>
          </w:p>
        </w:tc>
        <w:tc>
          <w:tcPr>
            <w:tcW w:type="dxa" w:w="2592"/>
            <w:vAlign w:val="center"/>
          </w:tcPr>
          <w:p>
            <w:pPr>
              <w:spacing w:after="40"/>
            </w:pPr>
            <w:r>
              <w:rPr>
                <w:rFonts w:ascii="Microsoft YaHei" w:hAnsi="Microsoft YaHei" w:eastAsia="Microsoft YaHei"/>
                <w:sz w:val="18"/>
              </w:rPr>
              <w:t>先外部API或轻量服务</w:t>
            </w:r>
          </w:p>
        </w:tc>
        <w:tc>
          <w:tcPr>
            <w:tcW w:type="dxa" w:w="4824"/>
            <w:vAlign w:val="center"/>
          </w:tcPr>
          <w:p>
            <w:pPr>
              <w:spacing w:after="40"/>
            </w:pPr>
            <w:r>
              <w:rPr>
                <w:rFonts w:ascii="Microsoft YaHei" w:hAnsi="Microsoft YaHei" w:eastAsia="Microsoft YaHei"/>
                <w:sz w:val="18"/>
              </w:rPr>
              <w:t>避免初期GPU和模型运维压力</w:t>
            </w:r>
          </w:p>
        </w:tc>
      </w:tr>
      <w:tr>
        <w:tc>
          <w:tcPr>
            <w:tcW w:type="dxa" w:w="1944"/>
            <w:vAlign w:val="center"/>
          </w:tcPr>
          <w:p>
            <w:pPr>
              <w:spacing w:after="40"/>
            </w:pPr>
            <w:r>
              <w:rPr>
                <w:rFonts w:ascii="Microsoft YaHei" w:hAnsi="Microsoft YaHei" w:eastAsia="Microsoft YaHei"/>
                <w:sz w:val="18"/>
              </w:rPr>
              <w:t>第二阶段系统</w:t>
            </w:r>
          </w:p>
        </w:tc>
        <w:tc>
          <w:tcPr>
            <w:tcW w:type="dxa" w:w="2592"/>
            <w:vAlign w:val="center"/>
          </w:tcPr>
          <w:p>
            <w:pPr>
              <w:spacing w:after="40"/>
            </w:pPr>
            <w:r>
              <w:rPr>
                <w:rFonts w:ascii="Microsoft YaHei" w:hAnsi="Microsoft YaHei" w:eastAsia="Microsoft YaHei"/>
                <w:sz w:val="18"/>
              </w:rPr>
              <w:t>独立建模、复用底层</w:t>
            </w:r>
          </w:p>
        </w:tc>
        <w:tc>
          <w:tcPr>
            <w:tcW w:type="dxa" w:w="4824"/>
            <w:vAlign w:val="center"/>
          </w:tcPr>
          <w:p>
            <w:pPr>
              <w:spacing w:after="40"/>
            </w:pPr>
            <w:r>
              <w:rPr>
                <w:rFonts w:ascii="Microsoft YaHei" w:hAnsi="Microsoft YaHei" w:eastAsia="Microsoft YaHei"/>
                <w:sz w:val="18"/>
              </w:rPr>
              <w:t>避免交付管理与业务入单边界混乱</w:t>
            </w:r>
          </w:p>
        </w:tc>
      </w:tr>
    </w:tbl>
    <w:p/>
    <w:p>
      <w:pPr>
        <w:pStyle w:val="Heading2"/>
      </w:pPr>
      <w:r>
        <w:rPr>
          <w:rFonts w:ascii="Microsoft YaHei" w:hAnsi="Microsoft YaHei" w:eastAsia="Microsoft YaHei"/>
          <w:b/>
          <w:color w:val="2E74B5"/>
          <w:sz w:val="26"/>
        </w:rPr>
        <w:t>16.2 后续路线</w:t>
      </w:r>
    </w:p>
    <w:p>
      <w:pPr>
        <w:pStyle w:val="ListNumber"/>
      </w:pPr>
      <w:r>
        <w:rPr>
          <w:rFonts w:ascii="Microsoft YaHei" w:hAnsi="Microsoft YaHei" w:eastAsia="Microsoft YaHei"/>
          <w:sz w:val="20"/>
        </w:rPr>
        <w:t>补齐资料入单控制台和复核页面，形成端到端用户闭环。</w:t>
      </w:r>
    </w:p>
    <w:p>
      <w:pPr>
        <w:pStyle w:val="ListNumber"/>
      </w:pPr>
      <w:r>
        <w:rPr>
          <w:rFonts w:ascii="Microsoft YaHei" w:hAnsi="Microsoft YaHei" w:eastAsia="Microsoft YaHei"/>
          <w:sz w:val="20"/>
        </w:rPr>
        <w:t>引入OCR Worker，优先处理清晰图片和扫描PDF，低质量图片进入人工标注。</w:t>
      </w:r>
    </w:p>
    <w:p>
      <w:pPr>
        <w:pStyle w:val="ListNumber"/>
      </w:pPr>
      <w:r>
        <w:rPr>
          <w:rFonts w:ascii="Microsoft YaHei" w:hAnsi="Microsoft YaHei" w:eastAsia="Microsoft YaHei"/>
          <w:sz w:val="20"/>
        </w:rPr>
        <w:t>扩展固定模块Worker，按采购、质量、生产、销售、设备、人事顺序接入正式入口。</w:t>
      </w:r>
    </w:p>
    <w:p>
      <w:pPr>
        <w:pStyle w:val="ListNumber"/>
      </w:pPr>
      <w:r>
        <w:rPr>
          <w:rFonts w:ascii="Microsoft YaHei" w:hAnsi="Microsoft YaHei" w:eastAsia="Microsoft YaHei"/>
          <w:sz w:val="20"/>
        </w:rPr>
        <w:t>建立字段别名库和历史修正学习机制，把人工修正转为规则优化建议。</w:t>
      </w:r>
    </w:p>
    <w:p>
      <w:pPr>
        <w:pStyle w:val="ListNumber"/>
      </w:pPr>
      <w:r>
        <w:rPr>
          <w:rFonts w:ascii="Microsoft YaHei" w:hAnsi="Microsoft YaHei" w:eastAsia="Microsoft YaHei"/>
          <w:sz w:val="20"/>
        </w:rPr>
        <w:t>建立AI效果看板，按模块、单据类型、目录和用户统计识别质量。</w:t>
      </w:r>
    </w:p>
    <w:p>
      <w:pPr>
        <w:pStyle w:val="ListNumber"/>
      </w:pPr>
      <w:r>
        <w:rPr>
          <w:rFonts w:ascii="Microsoft YaHei" w:hAnsi="Microsoft YaHei" w:eastAsia="Microsoft YaHei"/>
          <w:sz w:val="20"/>
        </w:rPr>
        <w:t>将试点沉淀为实施模板，为第二阶段Agent实施贯标运维系统提供样板。</w:t>
      </w:r>
    </w:p>
    <w:p>
      <w:pPr>
        <w:pStyle w:val="Heading1"/>
      </w:pPr>
      <w:r>
        <w:rPr>
          <w:rFonts w:ascii="Microsoft YaHei" w:hAnsi="Microsoft YaHei" w:eastAsia="Microsoft YaHei"/>
          <w:b/>
          <w:color w:val="2E74B5"/>
          <w:sz w:val="32"/>
        </w:rPr>
        <w:t>17 各业务模块落地细化</w:t>
      </w:r>
    </w:p>
    <w:p>
      <w:pPr>
        <w:spacing w:after="120" w:line="276" w:lineRule="auto"/>
        <w:ind w:firstLine="403"/>
      </w:pPr>
      <w:r>
        <w:rPr>
          <w:rFonts w:ascii="Microsoft YaHei" w:hAnsi="Microsoft YaHei" w:eastAsia="Microsoft YaHei"/>
          <w:sz w:val="21"/>
        </w:rPr>
        <w:t>资料自动入单最终要落到各个业务模块中。不同模块的数据风险、字段稳定性、主数据依赖、业务生效条件和人工复核方式都不相同，因此不能用同一套粗暴规则处理所有资料。本章从仓储、采购、生产、质量、销售、设备、人事和决策八个方向展开，说明每类资料如何逐步接入。</w:t>
      </w:r>
    </w:p>
    <w:p>
      <w:pPr>
        <w:pStyle w:val="Heading2"/>
      </w:pPr>
      <w:r>
        <w:rPr>
          <w:rFonts w:ascii="Microsoft YaHei" w:hAnsi="Microsoft YaHei" w:eastAsia="Microsoft YaHei"/>
          <w:b/>
          <w:color w:val="2E74B5"/>
          <w:sz w:val="26"/>
        </w:rPr>
        <w:t>17.1 仓储与物料模块</w:t>
      </w:r>
    </w:p>
    <w:p>
      <w:pPr>
        <w:spacing w:after="120" w:line="276" w:lineRule="auto"/>
        <w:ind w:firstLine="403"/>
      </w:pPr>
      <w:r>
        <w:rPr>
          <w:rFonts w:ascii="Microsoft YaHei" w:hAnsi="Microsoft YaHei" w:eastAsia="Microsoft YaHei"/>
          <w:sz w:val="21"/>
        </w:rPr>
        <w:t>仓储与物料模块是最适合作为第一批试点的模块，因为它的业务数据结构清晰，且当前系统已经有 scm.warehouses、scm.inventory_batches、scm.inventory_transactions、scm.stock_in、scm.stock_out、scm.generate_batch_no 等表和函数。AI资料入单不应直接插入库存批次和流水表，而应把识别结果整理成 stock_in 或 stock_out 所需参数，再由数据库函数在事务中完成正式写入。</w:t>
      </w:r>
    </w:p>
    <w:p>
      <w:pPr>
        <w:spacing w:after="120" w:line="276" w:lineRule="auto"/>
        <w:ind w:firstLine="403"/>
      </w:pPr>
      <w:r>
        <w:rPr>
          <w:rFonts w:ascii="Microsoft YaHei" w:hAnsi="Microsoft YaHei" w:eastAsia="Microsoft YaHei"/>
          <w:sz w:val="21"/>
        </w:rPr>
        <w:t>采购入库单是仓储模块的第一优先级。常见字段包括物料编码、物料名称、仓库、库位、数量、单位、批次号、生产日期、供应商、采购单号、送货单号、备注等。其中物料、仓库、数量、单位是最低入库条件；供应商、采购单价、送货单号如果当前RPC没有独立字段，可以先进入备注和未匹配字段表。对于主数据无法唯一匹配的行，不允许自动入库，应进入待复核。</w:t>
      </w:r>
    </w:p>
    <w:p>
      <w:pPr>
        <w:spacing w:after="120" w:line="276" w:lineRule="auto"/>
        <w:ind w:firstLine="403"/>
      </w:pPr>
      <w:r>
        <w:rPr>
          <w:rFonts w:ascii="Microsoft YaHei" w:hAnsi="Microsoft YaHei" w:eastAsia="Microsoft YaHei"/>
          <w:sz w:val="21"/>
        </w:rPr>
        <w:t>领料出库和补料出库的风险高于采购入库，因为它会扣减库存，并且与生产工单、批次追溯和成本统计相关。建议先做识别和计划，不直接自动扣库；待生产订单、工单和领料关系更稳定后，再接入正式出库RPC。补料场景尤其需要保留补料原因、对应工单、操作人和审批状态，否则后续难以解释为什么标准BOM之外又追加了辅料。</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1800"/>
            <w:shd w:fill="E8EEF5"/>
            <w:vAlign w:val="center"/>
          </w:tcPr>
          <w:p>
            <w:pPr>
              <w:jc w:val="center"/>
            </w:pPr>
            <w:r>
              <w:rPr>
                <w:rFonts w:ascii="Microsoft YaHei" w:hAnsi="Microsoft YaHei" w:eastAsia="Microsoft YaHei"/>
                <w:b/>
                <w:sz w:val="18"/>
              </w:rPr>
              <w:t>单据</w:t>
            </w:r>
          </w:p>
        </w:tc>
        <w:tc>
          <w:tcPr>
            <w:tcW w:type="dxa" w:w="3240"/>
            <w:shd w:fill="E8EEF5"/>
            <w:vAlign w:val="center"/>
          </w:tcPr>
          <w:p>
            <w:pPr>
              <w:jc w:val="center"/>
            </w:pPr>
            <w:r>
              <w:rPr>
                <w:rFonts w:ascii="Microsoft YaHei" w:hAnsi="Microsoft YaHei" w:eastAsia="Microsoft YaHei"/>
                <w:b/>
                <w:sz w:val="18"/>
              </w:rPr>
              <w:t>自动化建议</w:t>
            </w:r>
          </w:p>
        </w:tc>
        <w:tc>
          <w:tcPr>
            <w:tcW w:type="dxa" w:w="4320"/>
            <w:shd w:fill="E8EEF5"/>
            <w:vAlign w:val="center"/>
          </w:tcPr>
          <w:p>
            <w:pPr>
              <w:jc w:val="center"/>
            </w:pPr>
            <w:r>
              <w:rPr>
                <w:rFonts w:ascii="Microsoft YaHei" w:hAnsi="Microsoft YaHei" w:eastAsia="Microsoft YaHei"/>
                <w:b/>
                <w:sz w:val="18"/>
              </w:rPr>
              <w:t>关键校验</w:t>
            </w:r>
          </w:p>
        </w:tc>
      </w:tr>
      <w:tr>
        <w:tc>
          <w:tcPr>
            <w:tcW w:type="dxa" w:w="1800"/>
            <w:vAlign w:val="center"/>
          </w:tcPr>
          <w:p>
            <w:pPr>
              <w:spacing w:after="40"/>
            </w:pPr>
            <w:r>
              <w:rPr>
                <w:rFonts w:ascii="Microsoft YaHei" w:hAnsi="Microsoft YaHei" w:eastAsia="Microsoft YaHei"/>
                <w:sz w:val="18"/>
              </w:rPr>
              <w:t>采购入库</w:t>
            </w:r>
          </w:p>
        </w:tc>
        <w:tc>
          <w:tcPr>
            <w:tcW w:type="dxa" w:w="3240"/>
            <w:vAlign w:val="center"/>
          </w:tcPr>
          <w:p>
            <w:pPr>
              <w:spacing w:after="40"/>
            </w:pPr>
            <w:r>
              <w:rPr>
                <w:rFonts w:ascii="Microsoft YaHei" w:hAnsi="Microsoft YaHei" w:eastAsia="Microsoft YaHei"/>
                <w:sz w:val="18"/>
              </w:rPr>
              <w:t>可作为第一批自动入库试点</w:t>
            </w:r>
          </w:p>
        </w:tc>
        <w:tc>
          <w:tcPr>
            <w:tcW w:type="dxa" w:w="4320"/>
            <w:vAlign w:val="center"/>
          </w:tcPr>
          <w:p>
            <w:pPr>
              <w:spacing w:after="40"/>
            </w:pPr>
            <w:r>
              <w:rPr>
                <w:rFonts w:ascii="Microsoft YaHei" w:hAnsi="Microsoft YaHei" w:eastAsia="Microsoft YaHei"/>
                <w:sz w:val="18"/>
              </w:rPr>
              <w:t>物料唯一、仓库有效、数量大于0、批次号合法</w:t>
            </w:r>
          </w:p>
        </w:tc>
      </w:tr>
      <w:tr>
        <w:tc>
          <w:tcPr>
            <w:tcW w:type="dxa" w:w="1800"/>
            <w:vAlign w:val="center"/>
          </w:tcPr>
          <w:p>
            <w:pPr>
              <w:spacing w:after="40"/>
            </w:pPr>
            <w:r>
              <w:rPr>
                <w:rFonts w:ascii="Microsoft YaHei" w:hAnsi="Microsoft YaHei" w:eastAsia="Microsoft YaHei"/>
                <w:sz w:val="18"/>
              </w:rPr>
              <w:t>生产领料</w:t>
            </w:r>
          </w:p>
        </w:tc>
        <w:tc>
          <w:tcPr>
            <w:tcW w:type="dxa" w:w="3240"/>
            <w:vAlign w:val="center"/>
          </w:tcPr>
          <w:p>
            <w:pPr>
              <w:spacing w:after="40"/>
            </w:pPr>
            <w:r>
              <w:rPr>
                <w:rFonts w:ascii="Microsoft YaHei" w:hAnsi="Microsoft YaHei" w:eastAsia="Microsoft YaHei"/>
                <w:sz w:val="18"/>
              </w:rPr>
              <w:t>先计划后复核，成熟后自动扣库</w:t>
            </w:r>
          </w:p>
        </w:tc>
        <w:tc>
          <w:tcPr>
            <w:tcW w:type="dxa" w:w="4320"/>
            <w:vAlign w:val="center"/>
          </w:tcPr>
          <w:p>
            <w:pPr>
              <w:spacing w:after="40"/>
            </w:pPr>
            <w:r>
              <w:rPr>
                <w:rFonts w:ascii="Microsoft YaHei" w:hAnsi="Microsoft YaHei" w:eastAsia="Microsoft YaHei"/>
                <w:sz w:val="18"/>
              </w:rPr>
              <w:t>工单存在、库存足够、批次可用、权限匹配</w:t>
            </w:r>
          </w:p>
        </w:tc>
      </w:tr>
      <w:tr>
        <w:tc>
          <w:tcPr>
            <w:tcW w:type="dxa" w:w="1800"/>
            <w:vAlign w:val="center"/>
          </w:tcPr>
          <w:p>
            <w:pPr>
              <w:spacing w:after="40"/>
            </w:pPr>
            <w:r>
              <w:rPr>
                <w:rFonts w:ascii="Microsoft YaHei" w:hAnsi="Microsoft YaHei" w:eastAsia="Microsoft YaHei"/>
                <w:sz w:val="18"/>
              </w:rPr>
              <w:t>生产补料</w:t>
            </w:r>
          </w:p>
        </w:tc>
        <w:tc>
          <w:tcPr>
            <w:tcW w:type="dxa" w:w="3240"/>
            <w:vAlign w:val="center"/>
          </w:tcPr>
          <w:p>
            <w:pPr>
              <w:spacing w:after="40"/>
            </w:pPr>
            <w:r>
              <w:rPr>
                <w:rFonts w:ascii="Microsoft YaHei" w:hAnsi="Microsoft YaHei" w:eastAsia="Microsoft YaHei"/>
                <w:sz w:val="18"/>
              </w:rPr>
              <w:t>必须记录原因，建议人工确认</w:t>
            </w:r>
          </w:p>
        </w:tc>
        <w:tc>
          <w:tcPr>
            <w:tcW w:type="dxa" w:w="4320"/>
            <w:vAlign w:val="center"/>
          </w:tcPr>
          <w:p>
            <w:pPr>
              <w:spacing w:after="40"/>
            </w:pPr>
            <w:r>
              <w:rPr>
                <w:rFonts w:ascii="Microsoft YaHei" w:hAnsi="Microsoft YaHei" w:eastAsia="Microsoft YaHei"/>
                <w:sz w:val="18"/>
              </w:rPr>
              <w:t>补料原因、生产任务、物料和数量完整</w:t>
            </w:r>
          </w:p>
        </w:tc>
      </w:tr>
      <w:tr>
        <w:tc>
          <w:tcPr>
            <w:tcW w:type="dxa" w:w="1800"/>
            <w:vAlign w:val="center"/>
          </w:tcPr>
          <w:p>
            <w:pPr>
              <w:spacing w:after="40"/>
            </w:pPr>
            <w:r>
              <w:rPr>
                <w:rFonts w:ascii="Microsoft YaHei" w:hAnsi="Microsoft YaHei" w:eastAsia="Microsoft YaHei"/>
                <w:sz w:val="18"/>
              </w:rPr>
              <w:t>销售出库</w:t>
            </w:r>
          </w:p>
        </w:tc>
        <w:tc>
          <w:tcPr>
            <w:tcW w:type="dxa" w:w="3240"/>
            <w:vAlign w:val="center"/>
          </w:tcPr>
          <w:p>
            <w:pPr>
              <w:spacing w:after="40"/>
            </w:pPr>
            <w:r>
              <w:rPr>
                <w:rFonts w:ascii="Microsoft YaHei" w:hAnsi="Microsoft YaHei" w:eastAsia="Microsoft YaHei"/>
                <w:sz w:val="18"/>
              </w:rPr>
              <w:t>与发货和客户相关，建议先待确认</w:t>
            </w:r>
          </w:p>
        </w:tc>
        <w:tc>
          <w:tcPr>
            <w:tcW w:type="dxa" w:w="4320"/>
            <w:vAlign w:val="center"/>
          </w:tcPr>
          <w:p>
            <w:pPr>
              <w:spacing w:after="40"/>
            </w:pPr>
            <w:r>
              <w:rPr>
                <w:rFonts w:ascii="Microsoft YaHei" w:hAnsi="Microsoft YaHei" w:eastAsia="Microsoft YaHei"/>
                <w:sz w:val="18"/>
              </w:rPr>
              <w:t>销售订单、库存、批次、物流字段</w:t>
            </w:r>
          </w:p>
        </w:tc>
      </w:tr>
      <w:tr>
        <w:tc>
          <w:tcPr>
            <w:tcW w:type="dxa" w:w="1800"/>
            <w:vAlign w:val="center"/>
          </w:tcPr>
          <w:p>
            <w:pPr>
              <w:spacing w:after="40"/>
            </w:pPr>
            <w:r>
              <w:rPr>
                <w:rFonts w:ascii="Microsoft YaHei" w:hAnsi="Microsoft YaHei" w:eastAsia="Microsoft YaHei"/>
                <w:sz w:val="18"/>
              </w:rPr>
              <w:t>盘点表</w:t>
            </w:r>
          </w:p>
        </w:tc>
        <w:tc>
          <w:tcPr>
            <w:tcW w:type="dxa" w:w="3240"/>
            <w:vAlign w:val="center"/>
          </w:tcPr>
          <w:p>
            <w:pPr>
              <w:spacing w:after="40"/>
            </w:pPr>
            <w:r>
              <w:rPr>
                <w:rFonts w:ascii="Microsoft YaHei" w:hAnsi="Microsoft YaHei" w:eastAsia="Microsoft YaHei"/>
                <w:sz w:val="18"/>
              </w:rPr>
              <w:t>适合导入盘点草稿</w:t>
            </w:r>
          </w:p>
        </w:tc>
        <w:tc>
          <w:tcPr>
            <w:tcW w:type="dxa" w:w="4320"/>
            <w:vAlign w:val="center"/>
          </w:tcPr>
          <w:p>
            <w:pPr>
              <w:spacing w:after="40"/>
            </w:pPr>
            <w:r>
              <w:rPr>
                <w:rFonts w:ascii="Microsoft YaHei" w:hAnsi="Microsoft YaHei" w:eastAsia="Microsoft YaHei"/>
                <w:sz w:val="18"/>
              </w:rPr>
              <w:t>仓库、物料、账存、实盘、差异原因</w:t>
            </w:r>
          </w:p>
        </w:tc>
      </w:tr>
    </w:tbl>
    <w:p/>
    <w:p>
      <w:pPr>
        <w:pStyle w:val="Heading2"/>
      </w:pPr>
      <w:r>
        <w:rPr>
          <w:rFonts w:ascii="Microsoft YaHei" w:hAnsi="Microsoft YaHei" w:eastAsia="Microsoft YaHei"/>
          <w:b/>
          <w:color w:val="2E74B5"/>
          <w:sz w:val="26"/>
        </w:rPr>
        <w:t>17.2 采购模块</w:t>
      </w:r>
    </w:p>
    <w:p>
      <w:pPr>
        <w:spacing w:after="120" w:line="276" w:lineRule="auto"/>
        <w:ind w:firstLine="403"/>
      </w:pPr>
      <w:r>
        <w:rPr>
          <w:rFonts w:ascii="Microsoft YaHei" w:hAnsi="Microsoft YaHei" w:eastAsia="Microsoft YaHei"/>
          <w:sz w:val="21"/>
        </w:rPr>
        <w:t>采购模块的资料来源包括供应商报价、采购合同、采购订单、到货通知、送货单和发票附件等。采购订单和采购入库虽然有关联，但不应混为一类单据。采购订单表达采购意向和供应商承诺，采购入库表达物料实际进入库存，两者可能存在数量差异、分批到货和质检延迟。</w:t>
      </w:r>
    </w:p>
    <w:p>
      <w:pPr>
        <w:spacing w:after="120" w:line="276" w:lineRule="auto"/>
        <w:ind w:firstLine="403"/>
      </w:pPr>
      <w:r>
        <w:rPr>
          <w:rFonts w:ascii="Microsoft YaHei" w:hAnsi="Microsoft YaHei" w:eastAsia="Microsoft YaHei"/>
          <w:sz w:val="21"/>
        </w:rPr>
        <w:t>采购类资料的识别重点是供应商、物料、数量、单价、交期、合同号、订单号和附件。对于会影响财务和供应商对账的字段，如单价、税率、金额，不建议在第一阶段直接进入正式财务数据，可先作为采购台账或附件字段记录，待采购模块的合同、订单和对账规则稳定后再进一步自动生效。</w:t>
      </w:r>
    </w:p>
    <w:p>
      <w:pPr>
        <w:spacing w:after="120" w:line="276" w:lineRule="auto"/>
        <w:ind w:firstLine="403"/>
      </w:pPr>
      <w:r>
        <w:rPr>
          <w:rFonts w:ascii="Microsoft YaHei" w:hAnsi="Microsoft YaHei" w:eastAsia="Microsoft YaHei"/>
          <w:sz w:val="21"/>
        </w:rPr>
        <w:t>采购模块还可以与第二阶段实施系统联动。实施过程中，客户经常提供原有供应商清单、物料采购模板和历史订单样例，这些资料可以先通过第一阶段入单机制结构化，再用于生成该企业的采购字段模板、供应商主数据导入表和采购流程配置建议。</w:t>
      </w:r>
    </w:p>
    <w:p>
      <w:pPr>
        <w:pStyle w:val="Heading2"/>
      </w:pPr>
      <w:r>
        <w:rPr>
          <w:rFonts w:ascii="Microsoft YaHei" w:hAnsi="Microsoft YaHei" w:eastAsia="Microsoft YaHei"/>
          <w:b/>
          <w:color w:val="2E74B5"/>
          <w:sz w:val="26"/>
        </w:rPr>
        <w:t>17.3 生产模块</w:t>
      </w:r>
    </w:p>
    <w:p>
      <w:pPr>
        <w:spacing w:after="120" w:line="276" w:lineRule="auto"/>
        <w:ind w:firstLine="403"/>
      </w:pPr>
      <w:r>
        <w:rPr>
          <w:rFonts w:ascii="Microsoft YaHei" w:hAnsi="Microsoft YaHei" w:eastAsia="Microsoft YaHei"/>
          <w:sz w:val="21"/>
        </w:rPr>
        <w:t>生产模块的资料通常比仓储资料更复杂。生产日报可能按车间、班组、产品、批次、工序、人员、时间段和产量组织；报工表可能包含合格品、不良品、返工、损耗、停机原因；包装记录可能与成品批次、客户标签和发货批次相关。系统在第一阶段不宜急于把所有生产资料直接变成正式生产成本数据，而应先形成生产台账和待复核记录。</w:t>
      </w:r>
    </w:p>
    <w:p>
      <w:pPr>
        <w:spacing w:after="120" w:line="276" w:lineRule="auto"/>
        <w:ind w:firstLine="403"/>
      </w:pPr>
      <w:r>
        <w:rPr>
          <w:rFonts w:ascii="Microsoft YaHei" w:hAnsi="Microsoft YaHei" w:eastAsia="Microsoft YaHei"/>
          <w:sz w:val="21"/>
        </w:rPr>
        <w:t>对于生产日报，AI可以先完成车间、日期、班组、产品、产量、单位、异常说明等字段提取，写入动态应用或生产日报表。后续当生产工单、BOM、工序路线和报工规则稳定后，再把日报与工单、领料和完工入库关联起来。这样可以先减少人工录入日报的压力，同时避免早期模型不成熟导致生产成本和库存数据被污染。</w:t>
      </w:r>
    </w:p>
    <w:p>
      <w:pPr>
        <w:spacing w:after="120" w:line="276" w:lineRule="auto"/>
        <w:ind w:firstLine="403"/>
      </w:pPr>
      <w:r>
        <w:rPr>
          <w:rFonts w:ascii="Microsoft YaHei" w:hAnsi="Microsoft YaHei" w:eastAsia="Microsoft YaHei"/>
          <w:sz w:val="21"/>
        </w:rPr>
        <w:t>补料记录是生产模块与仓储模块的连接点。食品加工中原料糖度和状态波动会导致辅料临时调整，因此补料不应被视为异常噪声，而应作为正式业务场景。AI识别补料单时，应重点提取原生产任务、补料物料、补料数量、原因、申请人、批准人和实际出库批次。</w:t>
      </w:r>
    </w:p>
    <w:p>
      <w:pPr>
        <w:pStyle w:val="Heading2"/>
      </w:pPr>
      <w:r>
        <w:rPr>
          <w:rFonts w:ascii="Microsoft YaHei" w:hAnsi="Microsoft YaHei" w:eastAsia="Microsoft YaHei"/>
          <w:b/>
          <w:color w:val="2E74B5"/>
          <w:sz w:val="26"/>
        </w:rPr>
        <w:t>17.4 质量模块</w:t>
      </w:r>
    </w:p>
    <w:p>
      <w:pPr>
        <w:spacing w:after="120" w:line="276" w:lineRule="auto"/>
        <w:ind w:firstLine="403"/>
      </w:pPr>
      <w:r>
        <w:rPr>
          <w:rFonts w:ascii="Microsoft YaHei" w:hAnsi="Microsoft YaHei" w:eastAsia="Microsoft YaHei"/>
          <w:sz w:val="21"/>
        </w:rPr>
        <w:t>质量模块的资料既包括结构化检验表，也包括扫描报告、图片、检测附件和结论性文件。第一阶段建议先实现“质检资料归档 + 结论提取 + 业务关联”，再逐步实现检验项目逐项结构化。原因是质检报告模板差异较大，部分检测结果出具滞后，强行结构化所有项目会显著增加识别难度和复核成本。</w:t>
      </w:r>
    </w:p>
    <w:p>
      <w:pPr>
        <w:spacing w:after="120" w:line="276" w:lineRule="auto"/>
        <w:ind w:firstLine="403"/>
      </w:pPr>
      <w:r>
        <w:rPr>
          <w:rFonts w:ascii="Microsoft YaHei" w:hAnsi="Microsoft YaHei" w:eastAsia="Microsoft YaHei"/>
          <w:sz w:val="21"/>
        </w:rPr>
        <w:t>来料检验、过程检验和出厂检验的业务风险不同。来料检验与采购入库有关，可能影响物料是否可用；过程检验与生产过程有关，可能影响批次质量；出厂检验与销售发货有关，可能影响客户交付。系统应允许质检延迟：业务可以在企业规则允许的前提下先行，但质检状态、附件和补录时间必须留下痕迹。</w:t>
      </w:r>
    </w:p>
    <w:p>
      <w:pPr>
        <w:spacing w:after="120" w:line="276" w:lineRule="auto"/>
        <w:ind w:firstLine="403"/>
      </w:pPr>
      <w:r>
        <w:rPr>
          <w:rFonts w:ascii="Microsoft YaHei" w:hAnsi="Microsoft YaHei" w:eastAsia="Microsoft YaHei"/>
          <w:sz w:val="21"/>
        </w:rPr>
        <w:t>质量资料的AI识别应特别关注检验结论、批次号、物料名称、样品编号、检测日期、检测人、不合格项和附件页码。对于具体数值，如菌落总数、糖度、酸度、水分等，应在识别后保留原文片段和置信度，避免OCR或格式问题导致数值被误读。</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2304"/>
            <w:shd w:fill="E8EEF5"/>
            <w:vAlign w:val="center"/>
          </w:tcPr>
          <w:p>
            <w:pPr>
              <w:jc w:val="center"/>
            </w:pPr>
            <w:r>
              <w:rPr>
                <w:rFonts w:ascii="Microsoft YaHei" w:hAnsi="Microsoft YaHei" w:eastAsia="Microsoft YaHei"/>
                <w:b/>
                <w:sz w:val="18"/>
              </w:rPr>
              <w:t>质检资料</w:t>
            </w:r>
          </w:p>
        </w:tc>
        <w:tc>
          <w:tcPr>
            <w:tcW w:type="dxa" w:w="3384"/>
            <w:shd w:fill="E8EEF5"/>
            <w:vAlign w:val="center"/>
          </w:tcPr>
          <w:p>
            <w:pPr>
              <w:jc w:val="center"/>
            </w:pPr>
            <w:r>
              <w:rPr>
                <w:rFonts w:ascii="Microsoft YaHei" w:hAnsi="Microsoft YaHei" w:eastAsia="Microsoft YaHei"/>
                <w:b/>
                <w:sz w:val="18"/>
              </w:rPr>
              <w:t>第一阶段目标</w:t>
            </w:r>
          </w:p>
        </w:tc>
        <w:tc>
          <w:tcPr>
            <w:tcW w:type="dxa" w:w="3671"/>
            <w:shd w:fill="E8EEF5"/>
            <w:vAlign w:val="center"/>
          </w:tcPr>
          <w:p>
            <w:pPr>
              <w:jc w:val="center"/>
            </w:pPr>
            <w:r>
              <w:rPr>
                <w:rFonts w:ascii="Microsoft YaHei" w:hAnsi="Microsoft YaHei" w:eastAsia="Microsoft YaHei"/>
                <w:b/>
                <w:sz w:val="18"/>
              </w:rPr>
              <w:t>后续目标</w:t>
            </w:r>
          </w:p>
        </w:tc>
      </w:tr>
      <w:tr>
        <w:tc>
          <w:tcPr>
            <w:tcW w:type="dxa" w:w="2304"/>
            <w:vAlign w:val="center"/>
          </w:tcPr>
          <w:p>
            <w:pPr>
              <w:spacing w:after="40"/>
            </w:pPr>
            <w:r>
              <w:rPr>
                <w:rFonts w:ascii="Microsoft YaHei" w:hAnsi="Microsoft YaHei" w:eastAsia="Microsoft YaHei"/>
                <w:sz w:val="18"/>
              </w:rPr>
              <w:t>来料检验报告</w:t>
            </w:r>
          </w:p>
        </w:tc>
        <w:tc>
          <w:tcPr>
            <w:tcW w:type="dxa" w:w="3384"/>
            <w:vAlign w:val="center"/>
          </w:tcPr>
          <w:p>
            <w:pPr>
              <w:spacing w:after="40"/>
            </w:pPr>
            <w:r>
              <w:rPr>
                <w:rFonts w:ascii="Microsoft YaHei" w:hAnsi="Microsoft YaHei" w:eastAsia="Microsoft YaHei"/>
                <w:sz w:val="18"/>
              </w:rPr>
              <w:t>归档、提取结论、关联采购/批次</w:t>
            </w:r>
          </w:p>
        </w:tc>
        <w:tc>
          <w:tcPr>
            <w:tcW w:type="dxa" w:w="3671"/>
            <w:vAlign w:val="center"/>
          </w:tcPr>
          <w:p>
            <w:pPr>
              <w:spacing w:after="40"/>
            </w:pPr>
            <w:r>
              <w:rPr>
                <w:rFonts w:ascii="Microsoft YaHei" w:hAnsi="Microsoft YaHei" w:eastAsia="Microsoft YaHei"/>
                <w:sz w:val="18"/>
              </w:rPr>
              <w:t>结构化检验项目并影响入库放行</w:t>
            </w:r>
          </w:p>
        </w:tc>
      </w:tr>
      <w:tr>
        <w:tc>
          <w:tcPr>
            <w:tcW w:type="dxa" w:w="2304"/>
            <w:vAlign w:val="center"/>
          </w:tcPr>
          <w:p>
            <w:pPr>
              <w:spacing w:after="40"/>
            </w:pPr>
            <w:r>
              <w:rPr>
                <w:rFonts w:ascii="Microsoft YaHei" w:hAnsi="Microsoft YaHei" w:eastAsia="Microsoft YaHei"/>
                <w:sz w:val="18"/>
              </w:rPr>
              <w:t>过程检验表</w:t>
            </w:r>
          </w:p>
        </w:tc>
        <w:tc>
          <w:tcPr>
            <w:tcW w:type="dxa" w:w="3384"/>
            <w:vAlign w:val="center"/>
          </w:tcPr>
          <w:p>
            <w:pPr>
              <w:spacing w:after="40"/>
            </w:pPr>
            <w:r>
              <w:rPr>
                <w:rFonts w:ascii="Microsoft YaHei" w:hAnsi="Microsoft YaHei" w:eastAsia="Microsoft YaHei"/>
                <w:sz w:val="18"/>
              </w:rPr>
              <w:t>提取批次、工序、结论、异常</w:t>
            </w:r>
          </w:p>
        </w:tc>
        <w:tc>
          <w:tcPr>
            <w:tcW w:type="dxa" w:w="3671"/>
            <w:vAlign w:val="center"/>
          </w:tcPr>
          <w:p>
            <w:pPr>
              <w:spacing w:after="40"/>
            </w:pPr>
            <w:r>
              <w:rPr>
                <w:rFonts w:ascii="Microsoft YaHei" w:hAnsi="Microsoft YaHei" w:eastAsia="Microsoft YaHei"/>
                <w:sz w:val="18"/>
              </w:rPr>
              <w:t>关联生产工单和质量追溯</w:t>
            </w:r>
          </w:p>
        </w:tc>
      </w:tr>
      <w:tr>
        <w:tc>
          <w:tcPr>
            <w:tcW w:type="dxa" w:w="2304"/>
            <w:vAlign w:val="center"/>
          </w:tcPr>
          <w:p>
            <w:pPr>
              <w:spacing w:after="40"/>
            </w:pPr>
            <w:r>
              <w:rPr>
                <w:rFonts w:ascii="Microsoft YaHei" w:hAnsi="Microsoft YaHei" w:eastAsia="Microsoft YaHei"/>
                <w:sz w:val="18"/>
              </w:rPr>
              <w:t>出厂检验报告</w:t>
            </w:r>
          </w:p>
        </w:tc>
        <w:tc>
          <w:tcPr>
            <w:tcW w:type="dxa" w:w="3384"/>
            <w:vAlign w:val="center"/>
          </w:tcPr>
          <w:p>
            <w:pPr>
              <w:spacing w:after="40"/>
            </w:pPr>
            <w:r>
              <w:rPr>
                <w:rFonts w:ascii="Microsoft YaHei" w:hAnsi="Microsoft YaHei" w:eastAsia="Microsoft YaHei"/>
                <w:sz w:val="18"/>
              </w:rPr>
              <w:t>关联发货、客户、批次和附件</w:t>
            </w:r>
          </w:p>
        </w:tc>
        <w:tc>
          <w:tcPr>
            <w:tcW w:type="dxa" w:w="3671"/>
            <w:vAlign w:val="center"/>
          </w:tcPr>
          <w:p>
            <w:pPr>
              <w:spacing w:after="40"/>
            </w:pPr>
            <w:r>
              <w:rPr>
                <w:rFonts w:ascii="Microsoft YaHei" w:hAnsi="Microsoft YaHei" w:eastAsia="Microsoft YaHei"/>
                <w:sz w:val="18"/>
              </w:rPr>
              <w:t>自动生成发货放行状态</w:t>
            </w:r>
          </w:p>
        </w:tc>
      </w:tr>
      <w:tr>
        <w:tc>
          <w:tcPr>
            <w:tcW w:type="dxa" w:w="2304"/>
            <w:vAlign w:val="center"/>
          </w:tcPr>
          <w:p>
            <w:pPr>
              <w:spacing w:after="40"/>
            </w:pPr>
            <w:r>
              <w:rPr>
                <w:rFonts w:ascii="Microsoft YaHei" w:hAnsi="Microsoft YaHei" w:eastAsia="Microsoft YaHei"/>
                <w:sz w:val="18"/>
              </w:rPr>
              <w:t>不合格报告</w:t>
            </w:r>
          </w:p>
        </w:tc>
        <w:tc>
          <w:tcPr>
            <w:tcW w:type="dxa" w:w="3384"/>
            <w:vAlign w:val="center"/>
          </w:tcPr>
          <w:p>
            <w:pPr>
              <w:spacing w:after="40"/>
            </w:pPr>
            <w:r>
              <w:rPr>
                <w:rFonts w:ascii="Microsoft YaHei" w:hAnsi="Microsoft YaHei" w:eastAsia="Microsoft YaHei"/>
                <w:sz w:val="18"/>
              </w:rPr>
              <w:t>提取问题、原因、处理意见</w:t>
            </w:r>
          </w:p>
        </w:tc>
        <w:tc>
          <w:tcPr>
            <w:tcW w:type="dxa" w:w="3671"/>
            <w:vAlign w:val="center"/>
          </w:tcPr>
          <w:p>
            <w:pPr>
              <w:spacing w:after="40"/>
            </w:pPr>
            <w:r>
              <w:rPr>
                <w:rFonts w:ascii="Microsoft YaHei" w:hAnsi="Microsoft YaHei" w:eastAsia="Microsoft YaHei"/>
                <w:sz w:val="18"/>
              </w:rPr>
              <w:t>形成质量异常闭环</w:t>
            </w:r>
          </w:p>
        </w:tc>
      </w:tr>
    </w:tbl>
    <w:p/>
    <w:p>
      <w:pPr>
        <w:pStyle w:val="Heading2"/>
      </w:pPr>
      <w:r>
        <w:rPr>
          <w:rFonts w:ascii="Microsoft YaHei" w:hAnsi="Microsoft YaHei" w:eastAsia="Microsoft YaHei"/>
          <w:b/>
          <w:color w:val="2E74B5"/>
          <w:sz w:val="26"/>
        </w:rPr>
        <w:t>17.5 销售与发货模块</w:t>
      </w:r>
    </w:p>
    <w:p>
      <w:pPr>
        <w:spacing w:after="120" w:line="276" w:lineRule="auto"/>
        <w:ind w:firstLine="403"/>
      </w:pPr>
      <w:r>
        <w:rPr>
          <w:rFonts w:ascii="Microsoft YaHei" w:hAnsi="Microsoft YaHei" w:eastAsia="Microsoft YaHei"/>
          <w:sz w:val="21"/>
        </w:rPr>
        <w:t>销售资料包括客户订单、销售合同、发货通知、物流单、车牌照片、运费记录和客户签收回单。销售订单和发货资料往往含有客户信息和价格信息，权限控制必须更严格。仓库执行销售出库时不一定需要看到客户价格或合同金额，而销售和管理层可能需要完整视图。</w:t>
      </w:r>
    </w:p>
    <w:p>
      <w:pPr>
        <w:spacing w:after="120" w:line="276" w:lineRule="auto"/>
        <w:ind w:firstLine="403"/>
      </w:pPr>
      <w:r>
        <w:rPr>
          <w:rFonts w:ascii="Microsoft YaHei" w:hAnsi="Microsoft YaHei" w:eastAsia="Microsoft YaHei"/>
          <w:sz w:val="21"/>
        </w:rPr>
        <w:t>第一阶段可以优先处理发货通知和物流资料，把车牌号、司机、运费、承运商、装车照片、发货日期和出库批次作为销售发货记录或附件。销售订单自动入库则需要先明确客户、产品、数量、交期、价格和审批规则，建议先进入待复核状态。</w:t>
      </w:r>
    </w:p>
    <w:p>
      <w:pPr>
        <w:spacing w:after="120" w:line="276" w:lineRule="auto"/>
        <w:ind w:firstLine="403"/>
      </w:pPr>
      <w:r>
        <w:rPr>
          <w:rFonts w:ascii="Microsoft YaHei" w:hAnsi="Microsoft YaHei" w:eastAsia="Microsoft YaHei"/>
          <w:sz w:val="21"/>
        </w:rPr>
        <w:t>销售资料自动入单的价值不仅是减少录入，还在于打通订单状态。销售人员关心订单是否排产、是否入库、是否质检、是否可发货、是否已出库。AI生成的发货资料应与销售订单、库存、质量和物流形成链接，后续才能进入决策模块做交付及时率、发货异常和客户履约统计。</w:t>
      </w:r>
    </w:p>
    <w:p>
      <w:pPr>
        <w:pStyle w:val="Heading2"/>
      </w:pPr>
      <w:r>
        <w:rPr>
          <w:rFonts w:ascii="Microsoft YaHei" w:hAnsi="Microsoft YaHei" w:eastAsia="Microsoft YaHei"/>
          <w:b/>
          <w:color w:val="2E74B5"/>
          <w:sz w:val="26"/>
        </w:rPr>
        <w:t>17.6 设备模块</w:t>
      </w:r>
    </w:p>
    <w:p>
      <w:pPr>
        <w:spacing w:after="120" w:line="276" w:lineRule="auto"/>
        <w:ind w:firstLine="403"/>
      </w:pPr>
      <w:r>
        <w:rPr>
          <w:rFonts w:ascii="Microsoft YaHei" w:hAnsi="Microsoft YaHei" w:eastAsia="Microsoft YaHei"/>
          <w:sz w:val="21"/>
        </w:rPr>
        <w:t>设备模块适合用动态应用方式快速接入。点检表、维修记录、保养计划、设备异常、能耗统计等资料结构相对独立，短期不一定影响库存和财务主链路。AI可以从点检表中提取设备编号、设备名称、点检日期、点检项目、结果、异常说明和责任人，写入设备点检台账。</w:t>
      </w:r>
    </w:p>
    <w:p>
      <w:pPr>
        <w:spacing w:after="120" w:line="276" w:lineRule="auto"/>
        <w:ind w:firstLine="403"/>
      </w:pPr>
      <w:r>
        <w:rPr>
          <w:rFonts w:ascii="Microsoft YaHei" w:hAnsi="Microsoft YaHei" w:eastAsia="Microsoft YaHei"/>
          <w:sz w:val="21"/>
        </w:rPr>
        <w:t>设备资料的价值在于长期统计。单张点检表本身不复杂，但持续积累后可以分析设备异常频次、维修周期、停机原因和能耗变化。对于100人以内企业，先用低成本动态应用收集设备资料，比一开始建设完整EAM系统更务实。</w:t>
      </w:r>
    </w:p>
    <w:p>
      <w:pPr>
        <w:spacing w:after="120" w:line="276" w:lineRule="auto"/>
        <w:ind w:firstLine="403"/>
      </w:pPr>
      <w:r>
        <w:rPr>
          <w:rFonts w:ascii="Microsoft YaHei" w:hAnsi="Microsoft YaHei" w:eastAsia="Microsoft YaHei"/>
          <w:sz w:val="21"/>
        </w:rPr>
        <w:t>后续当设备模块成熟后，可以把点检异常自动转为维修工单，把维修结果回写设备档案，把能耗表进入决策看板。此时AI资料入单就从“资料归档”升级为“异常驱动业务流程”。</w:t>
      </w:r>
    </w:p>
    <w:p>
      <w:pPr>
        <w:pStyle w:val="Heading2"/>
      </w:pPr>
      <w:r>
        <w:rPr>
          <w:rFonts w:ascii="Microsoft YaHei" w:hAnsi="Microsoft YaHei" w:eastAsia="Microsoft YaHei"/>
          <w:b/>
          <w:color w:val="2E74B5"/>
          <w:sz w:val="26"/>
        </w:rPr>
        <w:t>17.7 人事模块</w:t>
      </w:r>
    </w:p>
    <w:p>
      <w:pPr>
        <w:spacing w:after="120" w:line="276" w:lineRule="auto"/>
        <w:ind w:firstLine="403"/>
      </w:pPr>
      <w:r>
        <w:rPr>
          <w:rFonts w:ascii="Microsoft YaHei" w:hAnsi="Microsoft YaHei" w:eastAsia="Microsoft YaHei"/>
          <w:sz w:val="21"/>
        </w:rPr>
        <w:t>人事资料包括员工档案、入职表、离职表、考勤表、请假单、培训签到、证件附件等。这类资料通常包含身份证、电话、住址、薪资或敏感个人信息，因此必须设置更严格权限。采集端可以上传，但服务端展示和AI处理要遵守最小可见原则。</w:t>
      </w:r>
    </w:p>
    <w:p>
      <w:pPr>
        <w:spacing w:after="120" w:line="276" w:lineRule="auto"/>
        <w:ind w:firstLine="403"/>
      </w:pPr>
      <w:r>
        <w:rPr>
          <w:rFonts w:ascii="Microsoft YaHei" w:hAnsi="Microsoft YaHei" w:eastAsia="Microsoft YaHei"/>
          <w:sz w:val="21"/>
        </w:rPr>
        <w:t>考勤表适合先做结构化导入，因为它通常是Excel，字段相对规律。但员工档案和证件附件不宜开放给普通实施或运维人员查看。AI识别时应对身份证号、手机号等字段做脱敏展示，原值只允许人事授权角色查看。</w:t>
      </w:r>
    </w:p>
    <w:p>
      <w:pPr>
        <w:spacing w:after="120" w:line="276" w:lineRule="auto"/>
        <w:ind w:firstLine="403"/>
      </w:pPr>
      <w:r>
        <w:rPr>
          <w:rFonts w:ascii="Microsoft YaHei" w:hAnsi="Microsoft YaHei" w:eastAsia="Microsoft YaHei"/>
          <w:sz w:val="21"/>
        </w:rPr>
        <w:t>人事模块与系统权限体系相关。员工、用户、部门、岗位和角色数据如果由AI导入，必须有复核流程，不能让一份不确定的表格直接创建登录账号或授予角色。建议AI只生成员工档案草稿或变更建议，由人事或管理员确认后生效。</w:t>
      </w:r>
    </w:p>
    <w:p>
      <w:pPr>
        <w:pStyle w:val="Heading2"/>
      </w:pPr>
      <w:r>
        <w:rPr>
          <w:rFonts w:ascii="Microsoft YaHei" w:hAnsi="Microsoft YaHei" w:eastAsia="Microsoft YaHei"/>
          <w:b/>
          <w:color w:val="2E74B5"/>
          <w:sz w:val="26"/>
        </w:rPr>
        <w:t>17.8 决策与统计模块</w:t>
      </w:r>
    </w:p>
    <w:p>
      <w:pPr>
        <w:spacing w:after="120" w:line="276" w:lineRule="auto"/>
        <w:ind w:firstLine="403"/>
      </w:pPr>
      <w:r>
        <w:rPr>
          <w:rFonts w:ascii="Microsoft YaHei" w:hAnsi="Microsoft YaHei" w:eastAsia="Microsoft YaHei"/>
          <w:sz w:val="21"/>
        </w:rPr>
        <w:t>决策模块关注的是数据质量和统计口径。AI自动入单后，系统会出现一类新数据：来源是AI，状态是未复核、已确认或已修正。统计时是否纳入这些数据，需要有明确口径。建议默认区分“原始统计”“含AI未复核统计”“已确认统计”，避免管理层误把未确认数据当作最终经营结果。</w:t>
      </w:r>
    </w:p>
    <w:p>
      <w:pPr>
        <w:spacing w:after="120" w:line="276" w:lineRule="auto"/>
        <w:ind w:firstLine="403"/>
      </w:pPr>
      <w:r>
        <w:rPr>
          <w:rFonts w:ascii="Microsoft YaHei" w:hAnsi="Microsoft YaHei" w:eastAsia="Microsoft YaHei"/>
          <w:sz w:val="21"/>
        </w:rPr>
        <w:t>决策看板可以增加AI资料入单质量指标，包括每日上传文件数、解析成功率、分类成功率、自动入库行数、人工修正字段数、未匹配字段TOP榜、按模块失败原因分布、平均复核时长等。这些指标能帮助团队判断AI能力是否真的降低了录入成本。</w:t>
      </w:r>
    </w:p>
    <w:p>
      <w:pPr>
        <w:spacing w:after="120" w:line="276" w:lineRule="auto"/>
        <w:ind w:firstLine="403"/>
      </w:pPr>
      <w:r>
        <w:rPr>
          <w:rFonts w:ascii="Microsoft YaHei" w:hAnsi="Microsoft YaHei" w:eastAsia="Microsoft YaHei"/>
          <w:sz w:val="21"/>
        </w:rPr>
        <w:t>当人工修正 affects_business_result=true 时，相关统计应进入待重算或标记受影响状态。对于库存和发货等关键数据，修正后可能需要重算库存、订单进度、交付及时率或质量追溯。因此修正记录不能只作为日志，而应进入统计重算机制。</w:t>
      </w:r>
    </w:p>
    <w:p>
      <w:pPr>
        <w:pStyle w:val="Heading1"/>
      </w:pPr>
      <w:r>
        <w:rPr>
          <w:rFonts w:ascii="Microsoft YaHei" w:hAnsi="Microsoft YaHei" w:eastAsia="Microsoft YaHei"/>
          <w:b/>
          <w:color w:val="2E74B5"/>
          <w:sz w:val="32"/>
        </w:rPr>
        <w:t>18 第二阶段交付运维蓝图细化</w:t>
      </w:r>
    </w:p>
    <w:p>
      <w:pPr>
        <w:spacing w:after="120" w:line="276" w:lineRule="auto"/>
        <w:ind w:firstLine="403"/>
      </w:pPr>
      <w:r>
        <w:rPr>
          <w:rFonts w:ascii="Microsoft YaHei" w:hAnsi="Microsoft YaHei" w:eastAsia="Microsoft YaHei"/>
          <w:sz w:val="21"/>
        </w:rPr>
        <w:t>第二阶段的Agent实施贯标运维系统可以看作EISCore自身的“交付操作系统”。它不直接替代第一阶段的资料入单系统，而是把资料入单沉淀出的采集、解析、知识库、流程、模板和审计能力，用于软件公司自身的交付流程。该系统应服务内部团队，让项目从商机到验收再到维护形成标准闭环。</w:t>
      </w:r>
    </w:p>
    <w:p>
      <w:pPr>
        <w:pStyle w:val="Heading2"/>
      </w:pPr>
      <w:r>
        <w:rPr>
          <w:rFonts w:ascii="Microsoft YaHei" w:hAnsi="Microsoft YaHei" w:eastAsia="Microsoft YaHei"/>
          <w:b/>
          <w:color w:val="2E74B5"/>
          <w:sz w:val="26"/>
        </w:rPr>
        <w:t>18.1 商务与售前阶段</w:t>
      </w:r>
    </w:p>
    <w:p>
      <w:pPr>
        <w:spacing w:after="120" w:line="276" w:lineRule="auto"/>
        <w:ind w:firstLine="403"/>
      </w:pPr>
      <w:r>
        <w:rPr>
          <w:rFonts w:ascii="Microsoft YaHei" w:hAnsi="Microsoft YaHei" w:eastAsia="Microsoft YaHei"/>
          <w:sz w:val="21"/>
        </w:rPr>
        <w:t>商务阶段的核心资料包括客户基本信息、行业类型、联系人、预算、痛点、竞品、沟通记录和商机阶段。Agent应帮助商务人员把零散聊天记录和会议纪要整理成客户画像，而不是让商务重新填一大堆表。资料入单能力可以用于自动归档会议纪要、客户需求截图和初步报价资料。</w:t>
      </w:r>
    </w:p>
    <w:p>
      <w:pPr>
        <w:spacing w:after="120" w:line="276" w:lineRule="auto"/>
        <w:ind w:firstLine="403"/>
      </w:pPr>
      <w:r>
        <w:rPr>
          <w:rFonts w:ascii="Microsoft YaHei" w:hAnsi="Microsoft YaHei" w:eastAsia="Microsoft YaHei"/>
          <w:sz w:val="21"/>
        </w:rPr>
        <w:t>售前阶段需要输出解决方案、演示脚本、范围边界和初步报价。Agent应基于行业模板和历史案例生成方案初稿，但必须标明假设条件和待确认事项。例如食品加工企业模板应自动提示批次、保质期、质检延迟、补料、冷库、标签打印和追溯等重点场景；机械加工企业模板则可能强调工序、设备、工时、委外和质量追溯。</w:t>
      </w:r>
    </w:p>
    <w:p>
      <w:pPr>
        <w:spacing w:after="120" w:line="276" w:lineRule="auto"/>
        <w:ind w:firstLine="403"/>
      </w:pPr>
      <w:r>
        <w:rPr>
          <w:rFonts w:ascii="Microsoft YaHei" w:hAnsi="Microsoft YaHei" w:eastAsia="Microsoft YaHei"/>
          <w:sz w:val="21"/>
        </w:rPr>
        <w:t>售前资料一旦进入系统，应能转化为实施蓝图的初始版本。也就是说，商务承诺过的范围、售前演示过的功能、客户特别关心的报表，都应在后续合同和实施阶段继续可见，避免交付团队接手后重新访谈一遍。</w:t>
      </w:r>
    </w:p>
    <w:p>
      <w:pPr>
        <w:pStyle w:val="Heading2"/>
      </w:pPr>
      <w:r>
        <w:rPr>
          <w:rFonts w:ascii="Microsoft YaHei" w:hAnsi="Microsoft YaHei" w:eastAsia="Microsoft YaHei"/>
          <w:b/>
          <w:color w:val="2E74B5"/>
          <w:sz w:val="26"/>
        </w:rPr>
        <w:t>18.2 调研与合同阶段</w:t>
      </w:r>
    </w:p>
    <w:p>
      <w:pPr>
        <w:spacing w:after="120" w:line="276" w:lineRule="auto"/>
        <w:ind w:firstLine="403"/>
      </w:pPr>
      <w:r>
        <w:rPr>
          <w:rFonts w:ascii="Microsoft YaHei" w:hAnsi="Microsoft YaHei" w:eastAsia="Microsoft YaHei"/>
          <w:sz w:val="21"/>
        </w:rPr>
        <w:t>调研阶段建议把问卷、访谈纪要、流程图、样表、客户现有系统截图和历史数据模板全部纳入资料库。Agent根据这些资料生成业务流程清单、角色清单、单据清单、字段清单、接口清单和风险清单。调研不是单纯记录客户说了什么，而是要转化为系统配置和交付范围。</w:t>
      </w:r>
    </w:p>
    <w:p>
      <w:pPr>
        <w:spacing w:after="120" w:line="276" w:lineRule="auto"/>
        <w:ind w:firstLine="403"/>
      </w:pPr>
      <w:r>
        <w:rPr>
          <w:rFonts w:ascii="Microsoft YaHei" w:hAnsi="Microsoft YaHei" w:eastAsia="Microsoft YaHei"/>
          <w:sz w:val="21"/>
        </w:rPr>
        <w:t>合同阶段重点是范围控制。很多项目失败并不是技术做不出来，而是售前、合同、实施和二开之间范围边界不清。Agent系统应把合同条款、报价清单、功能清单、二开约定和验收标准结构化，并在实施过程中持续提示“该需求是否在范围内”。</w:t>
      </w:r>
    </w:p>
    <w:p>
      <w:pPr>
        <w:spacing w:after="120" w:line="276" w:lineRule="auto"/>
        <w:ind w:firstLine="403"/>
      </w:pPr>
      <w:r>
        <w:rPr>
          <w:rFonts w:ascii="Microsoft YaHei" w:hAnsi="Microsoft YaHei" w:eastAsia="Microsoft YaHei"/>
          <w:sz w:val="21"/>
        </w:rPr>
        <w:t>当客户提出新增需求时，系统应帮助生成变更单草案，包括需求描述、影响模块、工作量估算、风险、报价建议和是否影响原验收节点。这样可以减少口头承诺和后期扯皮。</w:t>
      </w:r>
    </w:p>
    <w:p>
      <w:pPr>
        <w:pStyle w:val="Heading2"/>
      </w:pPr>
      <w:r>
        <w:rPr>
          <w:rFonts w:ascii="Microsoft YaHei" w:hAnsi="Microsoft YaHei" w:eastAsia="Microsoft YaHei"/>
          <w:b/>
          <w:color w:val="2E74B5"/>
          <w:sz w:val="26"/>
        </w:rPr>
        <w:t>18.3 实施配置阶段</w:t>
      </w:r>
    </w:p>
    <w:p>
      <w:pPr>
        <w:spacing w:after="120" w:line="276" w:lineRule="auto"/>
        <w:ind w:firstLine="403"/>
      </w:pPr>
      <w:r>
        <w:rPr>
          <w:rFonts w:ascii="Microsoft YaHei" w:hAnsi="Microsoft YaHei" w:eastAsia="Microsoft YaHei"/>
          <w:sz w:val="21"/>
        </w:rPr>
        <w:t>实施配置阶段是第二阶段系统最有价值的部分。Agent应根据调研蓝图自动生成 EISCore 配置建议，包括启用哪些模块、创建哪些动态应用、每张表有哪些字段、哪些字段必填、哪些字段敏感、哪些角色可见、哪些流程需要审批、哪些菜单开放给哪些岗位。</w:t>
      </w:r>
    </w:p>
    <w:p>
      <w:pPr>
        <w:spacing w:after="120" w:line="276" w:lineRule="auto"/>
        <w:ind w:firstLine="403"/>
      </w:pPr>
      <w:r>
        <w:rPr>
          <w:rFonts w:ascii="Microsoft YaHei" w:hAnsi="Microsoft YaHei" w:eastAsia="Microsoft YaHei"/>
          <w:sz w:val="21"/>
        </w:rPr>
        <w:t>配置建议不能直接生效，应先进入配置草稿。实施顾问确认后，系统再调用受控工具创建动态应用、字段、流程和权限。这样既能利用AI提高配置速度，又能保留人工对业务边界的控制。</w:t>
      </w:r>
    </w:p>
    <w:p>
      <w:pPr>
        <w:spacing w:after="120" w:line="276" w:lineRule="auto"/>
        <w:ind w:firstLine="403"/>
      </w:pPr>
      <w:r>
        <w:rPr>
          <w:rFonts w:ascii="Microsoft YaHei" w:hAnsi="Microsoft YaHei" w:eastAsia="Microsoft YaHei"/>
          <w:sz w:val="21"/>
        </w:rPr>
        <w:t>对于南派食品这类客户，可以沉淀行业模板：销售订单、采购入库、生产领料、生产补料、生产日报、IQC、IPQC、OQC、销售出库、物流信息、设备点检和经营看板。下一个相似客户启动时，Agent先复制模板，再根据调研资料差异生成调整建议。</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1800"/>
            <w:shd w:fill="E8EEF5"/>
            <w:vAlign w:val="center"/>
          </w:tcPr>
          <w:p>
            <w:pPr>
              <w:jc w:val="center"/>
            </w:pPr>
            <w:r>
              <w:rPr>
                <w:rFonts w:ascii="Microsoft YaHei" w:hAnsi="Microsoft YaHei" w:eastAsia="Microsoft YaHei"/>
                <w:b/>
                <w:sz w:val="18"/>
              </w:rPr>
              <w:t>配置对象</w:t>
            </w:r>
          </w:p>
        </w:tc>
        <w:tc>
          <w:tcPr>
            <w:tcW w:type="dxa" w:w="3528"/>
            <w:shd w:fill="E8EEF5"/>
            <w:vAlign w:val="center"/>
          </w:tcPr>
          <w:p>
            <w:pPr>
              <w:jc w:val="center"/>
            </w:pPr>
            <w:r>
              <w:rPr>
                <w:rFonts w:ascii="Microsoft YaHei" w:hAnsi="Microsoft YaHei" w:eastAsia="Microsoft YaHei"/>
                <w:b/>
                <w:sz w:val="18"/>
              </w:rPr>
              <w:t>Agent生成内容</w:t>
            </w:r>
          </w:p>
        </w:tc>
        <w:tc>
          <w:tcPr>
            <w:tcW w:type="dxa" w:w="4031"/>
            <w:shd w:fill="E8EEF5"/>
            <w:vAlign w:val="center"/>
          </w:tcPr>
          <w:p>
            <w:pPr>
              <w:jc w:val="center"/>
            </w:pPr>
            <w:r>
              <w:rPr>
                <w:rFonts w:ascii="Microsoft YaHei" w:hAnsi="Microsoft YaHei" w:eastAsia="Microsoft YaHei"/>
                <w:b/>
                <w:sz w:val="18"/>
              </w:rPr>
              <w:t>人工确认点</w:t>
            </w:r>
          </w:p>
        </w:tc>
      </w:tr>
      <w:tr>
        <w:tc>
          <w:tcPr>
            <w:tcW w:type="dxa" w:w="1800"/>
            <w:vAlign w:val="center"/>
          </w:tcPr>
          <w:p>
            <w:pPr>
              <w:spacing w:after="40"/>
            </w:pPr>
            <w:r>
              <w:rPr>
                <w:rFonts w:ascii="Microsoft YaHei" w:hAnsi="Microsoft YaHei" w:eastAsia="Microsoft YaHei"/>
                <w:sz w:val="18"/>
              </w:rPr>
              <w:t>模块启用</w:t>
            </w:r>
          </w:p>
        </w:tc>
        <w:tc>
          <w:tcPr>
            <w:tcW w:type="dxa" w:w="3528"/>
            <w:vAlign w:val="center"/>
          </w:tcPr>
          <w:p>
            <w:pPr>
              <w:spacing w:after="40"/>
            </w:pPr>
            <w:r>
              <w:rPr>
                <w:rFonts w:ascii="Microsoft YaHei" w:hAnsi="Microsoft YaHei" w:eastAsia="Microsoft YaHei"/>
                <w:sz w:val="18"/>
              </w:rPr>
              <w:t>根据行业和合同推荐启用模块</w:t>
            </w:r>
          </w:p>
        </w:tc>
        <w:tc>
          <w:tcPr>
            <w:tcW w:type="dxa" w:w="4031"/>
            <w:vAlign w:val="center"/>
          </w:tcPr>
          <w:p>
            <w:pPr>
              <w:spacing w:after="40"/>
            </w:pPr>
            <w:r>
              <w:rPr>
                <w:rFonts w:ascii="Microsoft YaHei" w:hAnsi="Microsoft YaHei" w:eastAsia="Microsoft YaHei"/>
                <w:sz w:val="18"/>
              </w:rPr>
              <w:t>是否符合合同范围和实施计划</w:t>
            </w:r>
          </w:p>
        </w:tc>
      </w:tr>
      <w:tr>
        <w:tc>
          <w:tcPr>
            <w:tcW w:type="dxa" w:w="1800"/>
            <w:vAlign w:val="center"/>
          </w:tcPr>
          <w:p>
            <w:pPr>
              <w:spacing w:after="40"/>
            </w:pPr>
            <w:r>
              <w:rPr>
                <w:rFonts w:ascii="Microsoft YaHei" w:hAnsi="Microsoft YaHei" w:eastAsia="Microsoft YaHei"/>
                <w:sz w:val="18"/>
              </w:rPr>
              <w:t>动态应用</w:t>
            </w:r>
          </w:p>
        </w:tc>
        <w:tc>
          <w:tcPr>
            <w:tcW w:type="dxa" w:w="3528"/>
            <w:vAlign w:val="center"/>
          </w:tcPr>
          <w:p>
            <w:pPr>
              <w:spacing w:after="40"/>
            </w:pPr>
            <w:r>
              <w:rPr>
                <w:rFonts w:ascii="Microsoft YaHei" w:hAnsi="Microsoft YaHei" w:eastAsia="Microsoft YaHei"/>
                <w:sz w:val="18"/>
              </w:rPr>
              <w:t>生成表名、字段、类型、别名、说明</w:t>
            </w:r>
          </w:p>
        </w:tc>
        <w:tc>
          <w:tcPr>
            <w:tcW w:type="dxa" w:w="4031"/>
            <w:vAlign w:val="center"/>
          </w:tcPr>
          <w:p>
            <w:pPr>
              <w:spacing w:after="40"/>
            </w:pPr>
            <w:r>
              <w:rPr>
                <w:rFonts w:ascii="Microsoft YaHei" w:hAnsi="Microsoft YaHei" w:eastAsia="Microsoft YaHei"/>
                <w:sz w:val="18"/>
              </w:rPr>
              <w:t>字段是否真实需要、是否会影响统计</w:t>
            </w:r>
          </w:p>
        </w:tc>
      </w:tr>
      <w:tr>
        <w:tc>
          <w:tcPr>
            <w:tcW w:type="dxa" w:w="1800"/>
            <w:vAlign w:val="center"/>
          </w:tcPr>
          <w:p>
            <w:pPr>
              <w:spacing w:after="40"/>
            </w:pPr>
            <w:r>
              <w:rPr>
                <w:rFonts w:ascii="Microsoft YaHei" w:hAnsi="Microsoft YaHei" w:eastAsia="Microsoft YaHei"/>
                <w:sz w:val="18"/>
              </w:rPr>
              <w:t>权限矩阵</w:t>
            </w:r>
          </w:p>
        </w:tc>
        <w:tc>
          <w:tcPr>
            <w:tcW w:type="dxa" w:w="3528"/>
            <w:vAlign w:val="center"/>
          </w:tcPr>
          <w:p>
            <w:pPr>
              <w:spacing w:after="40"/>
            </w:pPr>
            <w:r>
              <w:rPr>
                <w:rFonts w:ascii="Microsoft YaHei" w:hAnsi="Microsoft YaHei" w:eastAsia="Microsoft YaHei"/>
                <w:sz w:val="18"/>
              </w:rPr>
              <w:t>根据岗位推荐菜单和字段权限</w:t>
            </w:r>
          </w:p>
        </w:tc>
        <w:tc>
          <w:tcPr>
            <w:tcW w:type="dxa" w:w="4031"/>
            <w:vAlign w:val="center"/>
          </w:tcPr>
          <w:p>
            <w:pPr>
              <w:spacing w:after="40"/>
            </w:pPr>
            <w:r>
              <w:rPr>
                <w:rFonts w:ascii="Microsoft YaHei" w:hAnsi="Microsoft YaHei" w:eastAsia="Microsoft YaHei"/>
                <w:sz w:val="18"/>
              </w:rPr>
              <w:t>敏感字段和跨部门可见范围</w:t>
            </w:r>
          </w:p>
        </w:tc>
      </w:tr>
      <w:tr>
        <w:tc>
          <w:tcPr>
            <w:tcW w:type="dxa" w:w="1800"/>
            <w:vAlign w:val="center"/>
          </w:tcPr>
          <w:p>
            <w:pPr>
              <w:spacing w:after="40"/>
            </w:pPr>
            <w:r>
              <w:rPr>
                <w:rFonts w:ascii="Microsoft YaHei" w:hAnsi="Microsoft YaHei" w:eastAsia="Microsoft YaHei"/>
                <w:sz w:val="18"/>
              </w:rPr>
              <w:t>流程配置</w:t>
            </w:r>
          </w:p>
        </w:tc>
        <w:tc>
          <w:tcPr>
            <w:tcW w:type="dxa" w:w="3528"/>
            <w:vAlign w:val="center"/>
          </w:tcPr>
          <w:p>
            <w:pPr>
              <w:spacing w:after="40"/>
            </w:pPr>
            <w:r>
              <w:rPr>
                <w:rFonts w:ascii="Microsoft YaHei" w:hAnsi="Microsoft YaHei" w:eastAsia="Microsoft YaHei"/>
                <w:sz w:val="18"/>
              </w:rPr>
              <w:t>生成流程草图、节点、角色和状态映射</w:t>
            </w:r>
          </w:p>
        </w:tc>
        <w:tc>
          <w:tcPr>
            <w:tcW w:type="dxa" w:w="4031"/>
            <w:vAlign w:val="center"/>
          </w:tcPr>
          <w:p>
            <w:pPr>
              <w:spacing w:after="40"/>
            </w:pPr>
            <w:r>
              <w:rPr>
                <w:rFonts w:ascii="Microsoft YaHei" w:hAnsi="Microsoft YaHei" w:eastAsia="Microsoft YaHei"/>
                <w:sz w:val="18"/>
              </w:rPr>
              <w:t>审批人、驳回规则和业务生效条件</w:t>
            </w:r>
          </w:p>
        </w:tc>
      </w:tr>
      <w:tr>
        <w:tc>
          <w:tcPr>
            <w:tcW w:type="dxa" w:w="1800"/>
            <w:vAlign w:val="center"/>
          </w:tcPr>
          <w:p>
            <w:pPr>
              <w:spacing w:after="40"/>
            </w:pPr>
            <w:r>
              <w:rPr>
                <w:rFonts w:ascii="Microsoft YaHei" w:hAnsi="Microsoft YaHei" w:eastAsia="Microsoft YaHei"/>
                <w:sz w:val="18"/>
              </w:rPr>
              <w:t>导入模板</w:t>
            </w:r>
          </w:p>
        </w:tc>
        <w:tc>
          <w:tcPr>
            <w:tcW w:type="dxa" w:w="3528"/>
            <w:vAlign w:val="center"/>
          </w:tcPr>
          <w:p>
            <w:pPr>
              <w:spacing w:after="40"/>
            </w:pPr>
            <w:r>
              <w:rPr>
                <w:rFonts w:ascii="Microsoft YaHei" w:hAnsi="Microsoft YaHei" w:eastAsia="Microsoft YaHei"/>
                <w:sz w:val="18"/>
              </w:rPr>
              <w:t>生成Excel模板和样例数据</w:t>
            </w:r>
          </w:p>
        </w:tc>
        <w:tc>
          <w:tcPr>
            <w:tcW w:type="dxa" w:w="4031"/>
            <w:vAlign w:val="center"/>
          </w:tcPr>
          <w:p>
            <w:pPr>
              <w:spacing w:after="40"/>
            </w:pPr>
            <w:r>
              <w:rPr>
                <w:rFonts w:ascii="Microsoft YaHei" w:hAnsi="Microsoft YaHei" w:eastAsia="Microsoft YaHei"/>
                <w:sz w:val="18"/>
              </w:rPr>
              <w:t>客户是否能按模板提供历史数据</w:t>
            </w:r>
          </w:p>
        </w:tc>
      </w:tr>
      <w:tr>
        <w:tc>
          <w:tcPr>
            <w:tcW w:type="dxa" w:w="1800"/>
            <w:vAlign w:val="center"/>
          </w:tcPr>
          <w:p>
            <w:pPr>
              <w:spacing w:after="40"/>
            </w:pPr>
            <w:r>
              <w:rPr>
                <w:rFonts w:ascii="Microsoft YaHei" w:hAnsi="Microsoft YaHei" w:eastAsia="Microsoft YaHei"/>
                <w:sz w:val="18"/>
              </w:rPr>
              <w:t>验收清单</w:t>
            </w:r>
          </w:p>
        </w:tc>
        <w:tc>
          <w:tcPr>
            <w:tcW w:type="dxa" w:w="3528"/>
            <w:vAlign w:val="center"/>
          </w:tcPr>
          <w:p>
            <w:pPr>
              <w:spacing w:after="40"/>
            </w:pPr>
            <w:r>
              <w:rPr>
                <w:rFonts w:ascii="Microsoft YaHei" w:hAnsi="Microsoft YaHei" w:eastAsia="Microsoft YaHei"/>
                <w:sz w:val="18"/>
              </w:rPr>
              <w:t>按模块生成测试用例和验收证据</w:t>
            </w:r>
          </w:p>
        </w:tc>
        <w:tc>
          <w:tcPr>
            <w:tcW w:type="dxa" w:w="4031"/>
            <w:vAlign w:val="center"/>
          </w:tcPr>
          <w:p>
            <w:pPr>
              <w:spacing w:after="40"/>
            </w:pPr>
            <w:r>
              <w:rPr>
                <w:rFonts w:ascii="Microsoft YaHei" w:hAnsi="Microsoft YaHei" w:eastAsia="Microsoft YaHei"/>
                <w:sz w:val="18"/>
              </w:rPr>
              <w:t>客户签字和交付边界</w:t>
            </w:r>
          </w:p>
        </w:tc>
      </w:tr>
    </w:tbl>
    <w:p/>
    <w:p>
      <w:pPr>
        <w:pStyle w:val="Heading2"/>
      </w:pPr>
      <w:r>
        <w:rPr>
          <w:rFonts w:ascii="Microsoft YaHei" w:hAnsi="Microsoft YaHei" w:eastAsia="Microsoft YaHei"/>
          <w:b/>
          <w:color w:val="2E74B5"/>
          <w:sz w:val="26"/>
        </w:rPr>
        <w:t>18.4 二次开发与验收阶段</w:t>
      </w:r>
    </w:p>
    <w:p>
      <w:pPr>
        <w:spacing w:after="120" w:line="276" w:lineRule="auto"/>
        <w:ind w:firstLine="403"/>
      </w:pPr>
      <w:r>
        <w:rPr>
          <w:rFonts w:ascii="Microsoft YaHei" w:hAnsi="Microsoft YaHei" w:eastAsia="Microsoft YaHei"/>
          <w:sz w:val="21"/>
        </w:rPr>
        <w:t>二次开发阶段需要把需求从聊天和会议中抽取为可执行任务。Agent应生成需求说明、影响范围、接口或表结构变更、前端页面影响、测试用例和验收标准。开发完成后，系统应把变更记录与客户需求、代码分支、版本号和验收证据关联。</w:t>
      </w:r>
    </w:p>
    <w:p>
      <w:pPr>
        <w:spacing w:after="120" w:line="276" w:lineRule="auto"/>
        <w:ind w:firstLine="403"/>
      </w:pPr>
      <w:r>
        <w:rPr>
          <w:rFonts w:ascii="Microsoft YaHei" w:hAnsi="Microsoft YaHei" w:eastAsia="Microsoft YaHei"/>
          <w:sz w:val="21"/>
        </w:rPr>
        <w:t>验收阶段应自动整理验收资料包，包括实施范围、功能清单、配置清单、培训记录、测试用例、问题闭环、上线记录、客户签字文件和遗留事项。第一阶段的文档采集能力可以在这里复用：客户签字扫描件、培训签到表、验收截图和会议纪要都可以自动归档并结构化。</w:t>
      </w:r>
    </w:p>
    <w:p>
      <w:pPr>
        <w:spacing w:after="120" w:line="276" w:lineRule="auto"/>
        <w:ind w:firstLine="403"/>
      </w:pPr>
      <w:r>
        <w:rPr>
          <w:rFonts w:ascii="Microsoft YaHei" w:hAnsi="Microsoft YaHei" w:eastAsia="Microsoft YaHei"/>
          <w:sz w:val="21"/>
        </w:rPr>
        <w:t>验收不是项目结束，而是维护开始。系统应在验收时自动生成维护档案，包括部署环境、账号交接、备份策略、版本基线、客户联系人、未完成事项和后续优化建议。</w:t>
      </w:r>
    </w:p>
    <w:p>
      <w:pPr>
        <w:pStyle w:val="Heading2"/>
      </w:pPr>
      <w:r>
        <w:rPr>
          <w:rFonts w:ascii="Microsoft YaHei" w:hAnsi="Microsoft YaHei" w:eastAsia="Microsoft YaHei"/>
          <w:b/>
          <w:color w:val="2E74B5"/>
          <w:sz w:val="26"/>
        </w:rPr>
        <w:t>18.5 售后维护阶段</w:t>
      </w:r>
    </w:p>
    <w:p>
      <w:pPr>
        <w:spacing w:after="120" w:line="276" w:lineRule="auto"/>
        <w:ind w:firstLine="403"/>
      </w:pPr>
      <w:r>
        <w:rPr>
          <w:rFonts w:ascii="Microsoft YaHei" w:hAnsi="Microsoft YaHei" w:eastAsia="Microsoft YaHei"/>
          <w:sz w:val="21"/>
        </w:rPr>
        <w:t>售后维护阶段的核心是工单、巡检和版本升级。Agent可以根据客户报错截图、日志、描述和历史问题，自动判断问题类型、关联模块、可能原因和处理建议。对于常见问题，系统可以生成标准回复和操作步骤；对于复杂问题，生成开发排查任务。</w:t>
      </w:r>
    </w:p>
    <w:p>
      <w:pPr>
        <w:spacing w:after="120" w:line="276" w:lineRule="auto"/>
        <w:ind w:firstLine="403"/>
      </w:pPr>
      <w:r>
        <w:rPr>
          <w:rFonts w:ascii="Microsoft YaHei" w:hAnsi="Microsoft YaHei" w:eastAsia="Microsoft YaHei"/>
          <w:sz w:val="21"/>
        </w:rPr>
        <w:t>运维巡检应标准化。系统定期检查容器状态、数据库备份、磁盘空间、Agent Runtime日志、采集端心跳、Worker积压、失败入库计划和前端错误。巡检结果进入客户维护档案，并可生成月度运维报告。</w:t>
      </w:r>
    </w:p>
    <w:p>
      <w:pPr>
        <w:spacing w:after="120" w:line="276" w:lineRule="auto"/>
        <w:ind w:firstLine="403"/>
      </w:pPr>
      <w:r>
        <w:rPr>
          <w:rFonts w:ascii="Microsoft YaHei" w:hAnsi="Microsoft YaHei" w:eastAsia="Microsoft YaHei"/>
          <w:sz w:val="21"/>
        </w:rPr>
        <w:t>版本升级要与客户环境和变更记录绑定。Agent应根据版本发布说明判断客户是否受影响、是否需要停机、是否需要数据迁移、是否需要培训。升级后自动生成回归测试清单和客户确认记录。</w:t>
      </w:r>
    </w:p>
    <w:p>
      <w:pPr>
        <w:pStyle w:val="Heading2"/>
      </w:pPr>
      <w:r>
        <w:rPr>
          <w:rFonts w:ascii="Microsoft YaHei" w:hAnsi="Microsoft YaHei" w:eastAsia="Microsoft YaHei"/>
          <w:b/>
          <w:color w:val="2E74B5"/>
          <w:sz w:val="26"/>
        </w:rPr>
        <w:t>18.6 与第一阶段的复用关系</w:t>
      </w:r>
    </w:p>
    <w:p>
      <w:pPr>
        <w:spacing w:after="120" w:line="276" w:lineRule="auto"/>
        <w:ind w:firstLine="403"/>
      </w:pPr>
      <w:r>
        <w:rPr>
          <w:rFonts w:ascii="Microsoft YaHei" w:hAnsi="Microsoft YaHei" w:eastAsia="Microsoft YaHei"/>
          <w:sz w:val="21"/>
        </w:rPr>
        <w:t>第二阶段可以复用第一阶段的采集端、资料资产表、解析Worker、分类计划、业务链接、未匹配字段、人工修正、日志采集和知识库机制。但第二阶段需要新增项目、客户、合同、实施任务、配置草稿、交付物、验收证据、售后工单和运维巡检等业务对象。复用底层能力不等于复用同一套业务表，两个阶段应在数据模型上保持清晰边界。</w:t>
      </w:r>
    </w:p>
    <w:p>
      <w:pPr>
        <w:spacing w:after="120" w:line="276" w:lineRule="auto"/>
        <w:ind w:firstLine="403"/>
      </w:pPr>
      <w:r>
        <w:rPr>
          <w:rFonts w:ascii="Microsoft YaHei" w:hAnsi="Microsoft YaHei" w:eastAsia="Microsoft YaHei"/>
          <w:sz w:val="21"/>
        </w:rPr>
        <w:t>最终形态上，EISCore可以形成两条互相增强的产品线：一条面向客户企业现场，把业务资料自动变成业务单据；另一条面向交付团队，把项目资料自动变成实施配置和交付资产。前者提升客户使用效率，后者提升自身交付效率。两条线共享语义知识、行业模板、历史修正和Agent工具链，形成持续迭代的产品闭环。</w:t>
      </w:r>
    </w:p>
    <w:p>
      <w:pPr>
        <w:pStyle w:val="Heading1"/>
      </w:pPr>
      <w:r>
        <w:rPr>
          <w:rFonts w:ascii="Microsoft YaHei" w:hAnsi="Microsoft YaHei" w:eastAsia="Microsoft YaHei"/>
          <w:b/>
          <w:color w:val="2E74B5"/>
          <w:sz w:val="32"/>
        </w:rPr>
        <w:t>附录A 关键接口与表清单</w:t>
      </w:r>
    </w:p>
    <w:p>
      <w:pPr>
        <w:pStyle w:val="Heading2"/>
      </w:pPr>
      <w:r>
        <w:rPr>
          <w:rFonts w:ascii="Microsoft YaHei" w:hAnsi="Microsoft YaHei" w:eastAsia="Microsoft YaHei"/>
          <w:b/>
          <w:color w:val="2E74B5"/>
          <w:sz w:val="26"/>
        </w:rPr>
        <w:t>A.1 采集端与服务端接口</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4608"/>
            <w:shd w:fill="E8EEF5"/>
            <w:vAlign w:val="center"/>
          </w:tcPr>
          <w:p>
            <w:pPr>
              <w:jc w:val="center"/>
            </w:pPr>
            <w:r>
              <w:rPr>
                <w:rFonts w:ascii="Microsoft YaHei" w:hAnsi="Microsoft YaHei" w:eastAsia="Microsoft YaHei"/>
                <w:b/>
                <w:sz w:val="18"/>
              </w:rPr>
              <w:t>接口</w:t>
            </w:r>
          </w:p>
        </w:tc>
        <w:tc>
          <w:tcPr>
            <w:tcW w:type="dxa" w:w="1152"/>
            <w:shd w:fill="E8EEF5"/>
            <w:vAlign w:val="center"/>
          </w:tcPr>
          <w:p>
            <w:pPr>
              <w:jc w:val="center"/>
            </w:pPr>
            <w:r>
              <w:rPr>
                <w:rFonts w:ascii="Microsoft YaHei" w:hAnsi="Microsoft YaHei" w:eastAsia="Microsoft YaHei"/>
                <w:b/>
                <w:sz w:val="18"/>
              </w:rPr>
              <w:t>方法</w:t>
            </w:r>
          </w:p>
        </w:tc>
        <w:tc>
          <w:tcPr>
            <w:tcW w:type="dxa" w:w="3600"/>
            <w:shd w:fill="E8EEF5"/>
            <w:vAlign w:val="center"/>
          </w:tcPr>
          <w:p>
            <w:pPr>
              <w:jc w:val="center"/>
            </w:pPr>
            <w:r>
              <w:rPr>
                <w:rFonts w:ascii="Microsoft YaHei" w:hAnsi="Microsoft YaHei" w:eastAsia="Microsoft YaHei"/>
                <w:b/>
                <w:sz w:val="18"/>
              </w:rPr>
              <w:t>用途</w:t>
            </w:r>
          </w:p>
        </w:tc>
      </w:tr>
      <w:tr>
        <w:tc>
          <w:tcPr>
            <w:tcW w:type="dxa" w:w="4608"/>
            <w:vAlign w:val="center"/>
          </w:tcPr>
          <w:p>
            <w:pPr>
              <w:spacing w:after="40"/>
            </w:pPr>
            <w:r>
              <w:rPr>
                <w:rFonts w:ascii="Microsoft YaHei" w:hAnsi="Microsoft YaHei" w:eastAsia="Microsoft YaHei"/>
                <w:sz w:val="18"/>
              </w:rPr>
              <w:t>/agent/document-intake/devices/bind</w:t>
            </w:r>
          </w:p>
        </w:tc>
        <w:tc>
          <w:tcPr>
            <w:tcW w:type="dxa" w:w="1152"/>
            <w:vAlign w:val="center"/>
          </w:tcPr>
          <w:p>
            <w:pPr>
              <w:spacing w:after="40"/>
            </w:pPr>
            <w:r>
              <w:rPr>
                <w:rFonts w:ascii="Microsoft YaHei" w:hAnsi="Microsoft YaHei" w:eastAsia="Microsoft YaHei"/>
                <w:sz w:val="18"/>
              </w:rPr>
              <w:t>POST</w:t>
            </w:r>
          </w:p>
        </w:tc>
        <w:tc>
          <w:tcPr>
            <w:tcW w:type="dxa" w:w="3600"/>
            <w:vAlign w:val="center"/>
          </w:tcPr>
          <w:p>
            <w:pPr>
              <w:spacing w:after="40"/>
            </w:pPr>
            <w:r>
              <w:rPr>
                <w:rFonts w:ascii="Microsoft YaHei" w:hAnsi="Microsoft YaHei" w:eastAsia="Microsoft YaHei"/>
                <w:sz w:val="18"/>
              </w:rPr>
              <w:t>设备绑定，返回deviceToken</w:t>
            </w:r>
          </w:p>
        </w:tc>
      </w:tr>
      <w:tr>
        <w:tc>
          <w:tcPr>
            <w:tcW w:type="dxa" w:w="4608"/>
            <w:vAlign w:val="center"/>
          </w:tcPr>
          <w:p>
            <w:pPr>
              <w:spacing w:after="40"/>
            </w:pPr>
            <w:r>
              <w:rPr>
                <w:rFonts w:ascii="Microsoft YaHei" w:hAnsi="Microsoft YaHei" w:eastAsia="Microsoft YaHei"/>
                <w:sz w:val="18"/>
              </w:rPr>
              <w:t>/agent/document-intake/devices/config</w:t>
            </w:r>
          </w:p>
        </w:tc>
        <w:tc>
          <w:tcPr>
            <w:tcW w:type="dxa" w:w="1152"/>
            <w:vAlign w:val="center"/>
          </w:tcPr>
          <w:p>
            <w:pPr>
              <w:spacing w:after="40"/>
            </w:pPr>
            <w:r>
              <w:rPr>
                <w:rFonts w:ascii="Microsoft YaHei" w:hAnsi="Microsoft YaHei" w:eastAsia="Microsoft YaHei"/>
                <w:sz w:val="18"/>
              </w:rPr>
              <w:t>GET</w:t>
            </w:r>
          </w:p>
        </w:tc>
        <w:tc>
          <w:tcPr>
            <w:tcW w:type="dxa" w:w="3600"/>
            <w:vAlign w:val="center"/>
          </w:tcPr>
          <w:p>
            <w:pPr>
              <w:spacing w:after="40"/>
            </w:pPr>
            <w:r>
              <w:rPr>
                <w:rFonts w:ascii="Microsoft YaHei" w:hAnsi="Microsoft YaHei" w:eastAsia="Microsoft YaHei"/>
                <w:sz w:val="18"/>
              </w:rPr>
              <w:t>拉取设备远程配置</w:t>
            </w:r>
          </w:p>
        </w:tc>
      </w:tr>
      <w:tr>
        <w:tc>
          <w:tcPr>
            <w:tcW w:type="dxa" w:w="4608"/>
            <w:vAlign w:val="center"/>
          </w:tcPr>
          <w:p>
            <w:pPr>
              <w:spacing w:after="40"/>
            </w:pPr>
            <w:r>
              <w:rPr>
                <w:rFonts w:ascii="Microsoft YaHei" w:hAnsi="Microsoft YaHei" w:eastAsia="Microsoft YaHei"/>
                <w:sz w:val="18"/>
              </w:rPr>
              <w:t>/agent/document-intake/devices/heartbeat</w:t>
            </w:r>
          </w:p>
        </w:tc>
        <w:tc>
          <w:tcPr>
            <w:tcW w:type="dxa" w:w="1152"/>
            <w:vAlign w:val="center"/>
          </w:tcPr>
          <w:p>
            <w:pPr>
              <w:spacing w:after="40"/>
            </w:pPr>
            <w:r>
              <w:rPr>
                <w:rFonts w:ascii="Microsoft YaHei" w:hAnsi="Microsoft YaHei" w:eastAsia="Microsoft YaHei"/>
                <w:sz w:val="18"/>
              </w:rPr>
              <w:t>POST</w:t>
            </w:r>
          </w:p>
        </w:tc>
        <w:tc>
          <w:tcPr>
            <w:tcW w:type="dxa" w:w="3600"/>
            <w:vAlign w:val="center"/>
          </w:tcPr>
          <w:p>
            <w:pPr>
              <w:spacing w:after="40"/>
            </w:pPr>
            <w:r>
              <w:rPr>
                <w:rFonts w:ascii="Microsoft YaHei" w:hAnsi="Microsoft YaHei" w:eastAsia="Microsoft YaHei"/>
                <w:sz w:val="18"/>
              </w:rPr>
              <w:t>设备心跳和配置快照同步</w:t>
            </w:r>
          </w:p>
        </w:tc>
      </w:tr>
      <w:tr>
        <w:tc>
          <w:tcPr>
            <w:tcW w:type="dxa" w:w="4608"/>
            <w:vAlign w:val="center"/>
          </w:tcPr>
          <w:p>
            <w:pPr>
              <w:spacing w:after="40"/>
            </w:pPr>
            <w:r>
              <w:rPr>
                <w:rFonts w:ascii="Microsoft YaHei" w:hAnsi="Microsoft YaHei" w:eastAsia="Microsoft YaHei"/>
                <w:sz w:val="18"/>
              </w:rPr>
              <w:t>/agent/document-intake/assets/upload</w:t>
            </w:r>
          </w:p>
        </w:tc>
        <w:tc>
          <w:tcPr>
            <w:tcW w:type="dxa" w:w="1152"/>
            <w:vAlign w:val="center"/>
          </w:tcPr>
          <w:p>
            <w:pPr>
              <w:spacing w:after="40"/>
            </w:pPr>
            <w:r>
              <w:rPr>
                <w:rFonts w:ascii="Microsoft YaHei" w:hAnsi="Microsoft YaHei" w:eastAsia="Microsoft YaHei"/>
                <w:sz w:val="18"/>
              </w:rPr>
              <w:t>POST</w:t>
            </w:r>
          </w:p>
        </w:tc>
        <w:tc>
          <w:tcPr>
            <w:tcW w:type="dxa" w:w="3600"/>
            <w:vAlign w:val="center"/>
          </w:tcPr>
          <w:p>
            <w:pPr>
              <w:spacing w:after="40"/>
            </w:pPr>
            <w:r>
              <w:rPr>
                <w:rFonts w:ascii="Microsoft YaHei" w:hAnsi="Microsoft YaHei" w:eastAsia="Microsoft YaHei"/>
                <w:sz w:val="18"/>
              </w:rPr>
              <w:t>小文件multipart上传</w:t>
            </w:r>
          </w:p>
        </w:tc>
      </w:tr>
      <w:tr>
        <w:tc>
          <w:tcPr>
            <w:tcW w:type="dxa" w:w="4608"/>
            <w:vAlign w:val="center"/>
          </w:tcPr>
          <w:p>
            <w:pPr>
              <w:spacing w:after="40"/>
            </w:pPr>
            <w:r>
              <w:rPr>
                <w:rFonts w:ascii="Microsoft YaHei" w:hAnsi="Microsoft YaHei" w:eastAsia="Microsoft YaHei"/>
                <w:sz w:val="18"/>
              </w:rPr>
              <w:t>/agent/document-intake/assets/chunks/init</w:t>
            </w:r>
          </w:p>
        </w:tc>
        <w:tc>
          <w:tcPr>
            <w:tcW w:type="dxa" w:w="1152"/>
            <w:vAlign w:val="center"/>
          </w:tcPr>
          <w:p>
            <w:pPr>
              <w:spacing w:after="40"/>
            </w:pPr>
            <w:r>
              <w:rPr>
                <w:rFonts w:ascii="Microsoft YaHei" w:hAnsi="Microsoft YaHei" w:eastAsia="Microsoft YaHei"/>
                <w:sz w:val="18"/>
              </w:rPr>
              <w:t>POST</w:t>
            </w:r>
          </w:p>
        </w:tc>
        <w:tc>
          <w:tcPr>
            <w:tcW w:type="dxa" w:w="3600"/>
            <w:vAlign w:val="center"/>
          </w:tcPr>
          <w:p>
            <w:pPr>
              <w:spacing w:after="40"/>
            </w:pPr>
            <w:r>
              <w:rPr>
                <w:rFonts w:ascii="Microsoft YaHei" w:hAnsi="Microsoft YaHei" w:eastAsia="Microsoft YaHei"/>
                <w:sz w:val="18"/>
              </w:rPr>
              <w:t>大文件分片上传初始化</w:t>
            </w:r>
          </w:p>
        </w:tc>
      </w:tr>
      <w:tr>
        <w:tc>
          <w:tcPr>
            <w:tcW w:type="dxa" w:w="4608"/>
            <w:vAlign w:val="center"/>
          </w:tcPr>
          <w:p>
            <w:pPr>
              <w:spacing w:after="40"/>
            </w:pPr>
            <w:r>
              <w:rPr>
                <w:rFonts w:ascii="Microsoft YaHei" w:hAnsi="Microsoft YaHei" w:eastAsia="Microsoft YaHei"/>
                <w:sz w:val="18"/>
              </w:rPr>
              <w:t>/agent/document-intake/assets/chunks/upload</w:t>
            </w:r>
          </w:p>
        </w:tc>
        <w:tc>
          <w:tcPr>
            <w:tcW w:type="dxa" w:w="1152"/>
            <w:vAlign w:val="center"/>
          </w:tcPr>
          <w:p>
            <w:pPr>
              <w:spacing w:after="40"/>
            </w:pPr>
            <w:r>
              <w:rPr>
                <w:rFonts w:ascii="Microsoft YaHei" w:hAnsi="Microsoft YaHei" w:eastAsia="Microsoft YaHei"/>
                <w:sz w:val="18"/>
              </w:rPr>
              <w:t>POST</w:t>
            </w:r>
          </w:p>
        </w:tc>
        <w:tc>
          <w:tcPr>
            <w:tcW w:type="dxa" w:w="3600"/>
            <w:vAlign w:val="center"/>
          </w:tcPr>
          <w:p>
            <w:pPr>
              <w:spacing w:after="40"/>
            </w:pPr>
            <w:r>
              <w:rPr>
                <w:rFonts w:ascii="Microsoft YaHei" w:hAnsi="Microsoft YaHei" w:eastAsia="Microsoft YaHei"/>
                <w:sz w:val="18"/>
              </w:rPr>
              <w:t>上传单个分片</w:t>
            </w:r>
          </w:p>
        </w:tc>
      </w:tr>
      <w:tr>
        <w:tc>
          <w:tcPr>
            <w:tcW w:type="dxa" w:w="4608"/>
            <w:vAlign w:val="center"/>
          </w:tcPr>
          <w:p>
            <w:pPr>
              <w:spacing w:after="40"/>
            </w:pPr>
            <w:r>
              <w:rPr>
                <w:rFonts w:ascii="Microsoft YaHei" w:hAnsi="Microsoft YaHei" w:eastAsia="Microsoft YaHei"/>
                <w:sz w:val="18"/>
              </w:rPr>
              <w:t>/agent/document-intake/assets/chunks/complete</w:t>
            </w:r>
          </w:p>
        </w:tc>
        <w:tc>
          <w:tcPr>
            <w:tcW w:type="dxa" w:w="1152"/>
            <w:vAlign w:val="center"/>
          </w:tcPr>
          <w:p>
            <w:pPr>
              <w:spacing w:after="40"/>
            </w:pPr>
            <w:r>
              <w:rPr>
                <w:rFonts w:ascii="Microsoft YaHei" w:hAnsi="Microsoft YaHei" w:eastAsia="Microsoft YaHei"/>
                <w:sz w:val="18"/>
              </w:rPr>
              <w:t>POST</w:t>
            </w:r>
          </w:p>
        </w:tc>
        <w:tc>
          <w:tcPr>
            <w:tcW w:type="dxa" w:w="3600"/>
            <w:vAlign w:val="center"/>
          </w:tcPr>
          <w:p>
            <w:pPr>
              <w:spacing w:after="40"/>
            </w:pPr>
            <w:r>
              <w:rPr>
                <w:rFonts w:ascii="Microsoft YaHei" w:hAnsi="Microsoft YaHei" w:eastAsia="Microsoft YaHei"/>
                <w:sz w:val="18"/>
              </w:rPr>
              <w:t>合并分片并创建资料资产</w:t>
            </w:r>
          </w:p>
        </w:tc>
      </w:tr>
      <w:tr>
        <w:tc>
          <w:tcPr>
            <w:tcW w:type="dxa" w:w="4608"/>
            <w:vAlign w:val="center"/>
          </w:tcPr>
          <w:p>
            <w:pPr>
              <w:spacing w:after="40"/>
            </w:pPr>
            <w:r>
              <w:rPr>
                <w:rFonts w:ascii="Microsoft YaHei" w:hAnsi="Microsoft YaHei" w:eastAsia="Microsoft YaHei"/>
                <w:sz w:val="18"/>
              </w:rPr>
              <w:t>/agent/document-intake/client-logs/batch</w:t>
            </w:r>
          </w:p>
        </w:tc>
        <w:tc>
          <w:tcPr>
            <w:tcW w:type="dxa" w:w="1152"/>
            <w:vAlign w:val="center"/>
          </w:tcPr>
          <w:p>
            <w:pPr>
              <w:spacing w:after="40"/>
            </w:pPr>
            <w:r>
              <w:rPr>
                <w:rFonts w:ascii="Microsoft YaHei" w:hAnsi="Microsoft YaHei" w:eastAsia="Microsoft YaHei"/>
                <w:sz w:val="18"/>
              </w:rPr>
              <w:t>POST</w:t>
            </w:r>
          </w:p>
        </w:tc>
        <w:tc>
          <w:tcPr>
            <w:tcW w:type="dxa" w:w="3600"/>
            <w:vAlign w:val="center"/>
          </w:tcPr>
          <w:p>
            <w:pPr>
              <w:spacing w:after="40"/>
            </w:pPr>
            <w:r>
              <w:rPr>
                <w:rFonts w:ascii="Microsoft YaHei" w:hAnsi="Microsoft YaHei" w:eastAsia="Microsoft YaHei"/>
                <w:sz w:val="18"/>
              </w:rPr>
              <w:t>客户端日志批量上报</w:t>
            </w:r>
          </w:p>
        </w:tc>
      </w:tr>
      <w:tr>
        <w:tc>
          <w:tcPr>
            <w:tcW w:type="dxa" w:w="4608"/>
            <w:vAlign w:val="center"/>
          </w:tcPr>
          <w:p>
            <w:pPr>
              <w:spacing w:after="40"/>
            </w:pPr>
            <w:r>
              <w:rPr>
                <w:rFonts w:ascii="Microsoft YaHei" w:hAnsi="Microsoft YaHei" w:eastAsia="Microsoft YaHei"/>
                <w:sz w:val="18"/>
              </w:rPr>
              <w:t>/agent/document-intake/business-corrections</w:t>
            </w:r>
          </w:p>
        </w:tc>
        <w:tc>
          <w:tcPr>
            <w:tcW w:type="dxa" w:w="1152"/>
            <w:vAlign w:val="center"/>
          </w:tcPr>
          <w:p>
            <w:pPr>
              <w:spacing w:after="40"/>
            </w:pPr>
            <w:r>
              <w:rPr>
                <w:rFonts w:ascii="Microsoft YaHei" w:hAnsi="Microsoft YaHei" w:eastAsia="Microsoft YaHei"/>
                <w:sz w:val="18"/>
              </w:rPr>
              <w:t>POST</w:t>
            </w:r>
          </w:p>
        </w:tc>
        <w:tc>
          <w:tcPr>
            <w:tcW w:type="dxa" w:w="3600"/>
            <w:vAlign w:val="center"/>
          </w:tcPr>
          <w:p>
            <w:pPr>
              <w:spacing w:after="40"/>
            </w:pPr>
            <w:r>
              <w:rPr>
                <w:rFonts w:ascii="Microsoft YaHei" w:hAnsi="Microsoft YaHei" w:eastAsia="Microsoft YaHei"/>
                <w:sz w:val="18"/>
              </w:rPr>
              <w:t>人工修正审计上报</w:t>
            </w:r>
          </w:p>
        </w:tc>
      </w:tr>
      <w:tr>
        <w:tc>
          <w:tcPr>
            <w:tcW w:type="dxa" w:w="4608"/>
            <w:vAlign w:val="center"/>
          </w:tcPr>
          <w:p>
            <w:pPr>
              <w:spacing w:after="40"/>
            </w:pPr>
            <w:r>
              <w:rPr>
                <w:rFonts w:ascii="Microsoft YaHei" w:hAnsi="Microsoft YaHei" w:eastAsia="Microsoft YaHei"/>
                <w:sz w:val="18"/>
              </w:rPr>
              <w:t>/agent/document-intake/collector/releases/update.json</w:t>
            </w:r>
          </w:p>
        </w:tc>
        <w:tc>
          <w:tcPr>
            <w:tcW w:type="dxa" w:w="1152"/>
            <w:vAlign w:val="center"/>
          </w:tcPr>
          <w:p>
            <w:pPr>
              <w:spacing w:after="40"/>
            </w:pPr>
            <w:r>
              <w:rPr>
                <w:rFonts w:ascii="Microsoft YaHei" w:hAnsi="Microsoft YaHei" w:eastAsia="Microsoft YaHei"/>
                <w:sz w:val="18"/>
              </w:rPr>
              <w:t>GET</w:t>
            </w:r>
          </w:p>
        </w:tc>
        <w:tc>
          <w:tcPr>
            <w:tcW w:type="dxa" w:w="3600"/>
            <w:vAlign w:val="center"/>
          </w:tcPr>
          <w:p>
            <w:pPr>
              <w:spacing w:after="40"/>
            </w:pPr>
            <w:r>
              <w:rPr>
                <w:rFonts w:ascii="Microsoft YaHei" w:hAnsi="Microsoft YaHei" w:eastAsia="Microsoft YaHei"/>
                <w:sz w:val="18"/>
              </w:rPr>
              <w:t>采集端自动更新manifest</w:t>
            </w:r>
          </w:p>
        </w:tc>
      </w:tr>
    </w:tbl>
    <w:p/>
    <w:p>
      <w:pPr>
        <w:pStyle w:val="Heading2"/>
      </w:pPr>
      <w:r>
        <w:rPr>
          <w:rFonts w:ascii="Microsoft YaHei" w:hAnsi="Microsoft YaHei" w:eastAsia="Microsoft YaHei"/>
          <w:b/>
          <w:color w:val="2E74B5"/>
          <w:sz w:val="26"/>
        </w:rPr>
        <w:t>A.2 参考资料</w:t>
      </w:r>
    </w:p>
    <w:p>
      <w:pPr>
        <w:pStyle w:val="ListBullet"/>
      </w:pPr>
      <w:r>
        <w:rPr>
          <w:rFonts w:ascii="Microsoft YaHei" w:hAnsi="Microsoft YaHei" w:eastAsia="Microsoft YaHei"/>
          <w:sz w:val="20"/>
        </w:rPr>
        <w:t>EISCore 既有毕业论文提纲与章节草稿：docs/论文初稿目录与章节提纲.md、第三章_需求分析初稿、第四章_系统总体设计初稿、第五章_数据库设计初稿、第六章_详细设计初稿。</w:t>
      </w:r>
    </w:p>
    <w:p>
      <w:pPr>
        <w:pStyle w:val="ListBullet"/>
      </w:pPr>
      <w:r>
        <w:rPr>
          <w:rFonts w:ascii="Microsoft YaHei" w:hAnsi="Microsoft YaHei" w:eastAsia="Microsoft YaHei"/>
          <w:sz w:val="20"/>
        </w:rPr>
        <w:t>项目运行配置：docker-compose.yml、package.json、各 eiscore-* 前端项目 package.json。</w:t>
      </w:r>
    </w:p>
    <w:p>
      <w:pPr>
        <w:pStyle w:val="ListBullet"/>
      </w:pPr>
      <w:r>
        <w:rPr>
          <w:rFonts w:ascii="Microsoft YaHei" w:hAnsi="Microsoft YaHei" w:eastAsia="Microsoft YaHei"/>
          <w:sz w:val="20"/>
        </w:rPr>
        <w:t>资料入单实现：realtime/document-intake.js、document-parser.js、document-planner.js、document-entry.js、document-fixed-entry.js。</w:t>
      </w:r>
    </w:p>
    <w:p>
      <w:pPr>
        <w:pStyle w:val="ListBullet"/>
      </w:pPr>
      <w:r>
        <w:rPr>
          <w:rFonts w:ascii="Microsoft YaHei" w:hAnsi="Microsoft YaHei" w:eastAsia="Microsoft YaHei"/>
          <w:sz w:val="20"/>
        </w:rPr>
        <w:t>采集端实现：collector-desktop/README.md、MainWindow.xaml.cs、WatchFolderService.cs、UploadQueueProcessor、ClientLogService、UpdateService。</w:t>
      </w:r>
    </w:p>
    <w:p>
      <w:pPr>
        <w:pStyle w:val="ListBullet"/>
      </w:pPr>
      <w:r>
        <w:rPr>
          <w:rFonts w:ascii="Microsoft YaHei" w:hAnsi="Microsoft YaHei" w:eastAsia="Microsoft YaHei"/>
          <w:sz w:val="20"/>
        </w:rPr>
        <w:t>数据库脚本：sql/patch_ai_document_intake_mvp.sql、patch_document_intake_rls_hardening_v1.sql、patch_business_document_flow.sql、inventory_schema.sql、app_center_schema.sql。</w:t>
      </w:r>
    </w:p>
    <w:p>
      <w:pPr>
        <w:pStyle w:val="ListBullet"/>
      </w:pPr>
      <w:r>
        <w:rPr>
          <w:rFonts w:ascii="Microsoft YaHei" w:hAnsi="Microsoft YaHei" w:eastAsia="Microsoft YaHei"/>
          <w:sz w:val="20"/>
        </w:rPr>
        <w:t>测试基础：tests/engineering/document-intake-regression.mjs、document-parser-regression.mjs、document-planner-regression.mjs、document-entry-regression.mjs、document-fixed-entry-regression.mjs、auto-entry-coverage.mjs。</w:t>
      </w:r>
    </w:p>
    <w:p>
      <w:pPr>
        <w:pStyle w:val="Heading2"/>
      </w:pPr>
      <w:r>
        <w:rPr>
          <w:rFonts w:ascii="Microsoft YaHei" w:hAnsi="Microsoft YaHei" w:eastAsia="Microsoft YaHei"/>
          <w:b/>
          <w:color w:val="2E74B5"/>
          <w:sz w:val="26"/>
        </w:rPr>
        <w:t>A.3 术语</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c>
          <w:tcPr>
            <w:tcW w:type="dxa" w:w="2160"/>
            <w:shd w:fill="E8EEF5"/>
            <w:vAlign w:val="center"/>
          </w:tcPr>
          <w:p>
            <w:pPr>
              <w:jc w:val="center"/>
            </w:pPr>
            <w:r>
              <w:rPr>
                <w:rFonts w:ascii="Microsoft YaHei" w:hAnsi="Microsoft YaHei" w:eastAsia="Microsoft YaHei"/>
                <w:b/>
                <w:sz w:val="18"/>
              </w:rPr>
              <w:t>术语</w:t>
            </w:r>
          </w:p>
        </w:tc>
        <w:tc>
          <w:tcPr>
            <w:tcW w:type="dxa" w:w="7200"/>
            <w:shd w:fill="E8EEF5"/>
            <w:vAlign w:val="center"/>
          </w:tcPr>
          <w:p>
            <w:pPr>
              <w:jc w:val="center"/>
            </w:pPr>
            <w:r>
              <w:rPr>
                <w:rFonts w:ascii="Microsoft YaHei" w:hAnsi="Microsoft YaHei" w:eastAsia="Microsoft YaHei"/>
                <w:b/>
                <w:sz w:val="18"/>
              </w:rPr>
              <w:t>解释</w:t>
            </w:r>
          </w:p>
        </w:tc>
      </w:tr>
      <w:tr>
        <w:tc>
          <w:tcPr>
            <w:tcW w:type="dxa" w:w="2160"/>
            <w:vAlign w:val="center"/>
          </w:tcPr>
          <w:p>
            <w:pPr>
              <w:spacing w:after="40"/>
            </w:pPr>
            <w:r>
              <w:rPr>
                <w:rFonts w:ascii="Microsoft YaHei" w:hAnsi="Microsoft YaHei" w:eastAsia="Microsoft YaHei"/>
                <w:sz w:val="18"/>
              </w:rPr>
              <w:t>资料资产</w:t>
            </w:r>
          </w:p>
        </w:tc>
        <w:tc>
          <w:tcPr>
            <w:tcW w:type="dxa" w:w="7200"/>
            <w:vAlign w:val="center"/>
          </w:tcPr>
          <w:p>
            <w:pPr>
              <w:spacing w:after="40"/>
            </w:pPr>
            <w:r>
              <w:rPr>
                <w:rFonts w:ascii="Microsoft YaHei" w:hAnsi="Microsoft YaHei" w:eastAsia="Microsoft YaHei"/>
                <w:sz w:val="18"/>
              </w:rPr>
              <w:t>上传进入系统的原始文件及其元数据记录</w:t>
            </w:r>
          </w:p>
        </w:tc>
      </w:tr>
      <w:tr>
        <w:tc>
          <w:tcPr>
            <w:tcW w:type="dxa" w:w="2160"/>
            <w:vAlign w:val="center"/>
          </w:tcPr>
          <w:p>
            <w:pPr>
              <w:spacing w:after="40"/>
            </w:pPr>
            <w:r>
              <w:rPr>
                <w:rFonts w:ascii="Microsoft YaHei" w:hAnsi="Microsoft YaHei" w:eastAsia="Microsoft YaHei"/>
                <w:sz w:val="18"/>
              </w:rPr>
              <w:t>入库计划</w:t>
            </w:r>
          </w:p>
        </w:tc>
        <w:tc>
          <w:tcPr>
            <w:tcW w:type="dxa" w:w="7200"/>
            <w:vAlign w:val="center"/>
          </w:tcPr>
          <w:p>
            <w:pPr>
              <w:spacing w:after="40"/>
            </w:pPr>
            <w:r>
              <w:rPr>
                <w:rFonts w:ascii="Microsoft YaHei" w:hAnsi="Microsoft YaHei" w:eastAsia="Microsoft YaHei"/>
                <w:sz w:val="18"/>
              </w:rPr>
              <w:t>系统对资料应写入何种业务单据、目标表和字段映射的计划</w:t>
            </w:r>
          </w:p>
        </w:tc>
      </w:tr>
      <w:tr>
        <w:tc>
          <w:tcPr>
            <w:tcW w:type="dxa" w:w="2160"/>
            <w:vAlign w:val="center"/>
          </w:tcPr>
          <w:p>
            <w:pPr>
              <w:spacing w:after="40"/>
            </w:pPr>
            <w:r>
              <w:rPr>
                <w:rFonts w:ascii="Microsoft YaHei" w:hAnsi="Microsoft YaHei" w:eastAsia="Microsoft YaHei"/>
                <w:sz w:val="18"/>
              </w:rPr>
              <w:t>固定模块</w:t>
            </w:r>
          </w:p>
        </w:tc>
        <w:tc>
          <w:tcPr>
            <w:tcW w:type="dxa" w:w="7200"/>
            <w:vAlign w:val="center"/>
          </w:tcPr>
          <w:p>
            <w:pPr>
              <w:spacing w:after="40"/>
            </w:pPr>
            <w:r>
              <w:rPr>
                <w:rFonts w:ascii="Microsoft YaHei" w:hAnsi="Microsoft YaHei" w:eastAsia="Microsoft YaHei"/>
                <w:sz w:val="18"/>
              </w:rPr>
              <w:t>销售、采购、仓储、生产、质量、人事、设备等已有正式业务模块</w:t>
            </w:r>
          </w:p>
        </w:tc>
      </w:tr>
      <w:tr>
        <w:tc>
          <w:tcPr>
            <w:tcW w:type="dxa" w:w="2160"/>
            <w:vAlign w:val="center"/>
          </w:tcPr>
          <w:p>
            <w:pPr>
              <w:spacing w:after="40"/>
            </w:pPr>
            <w:r>
              <w:rPr>
                <w:rFonts w:ascii="Microsoft YaHei" w:hAnsi="Microsoft YaHei" w:eastAsia="Microsoft YaHei"/>
                <w:sz w:val="18"/>
              </w:rPr>
              <w:t>动态应用</w:t>
            </w:r>
          </w:p>
        </w:tc>
        <w:tc>
          <w:tcPr>
            <w:tcW w:type="dxa" w:w="7200"/>
            <w:vAlign w:val="center"/>
          </w:tcPr>
          <w:p>
            <w:pPr>
              <w:spacing w:after="40"/>
            </w:pPr>
            <w:r>
              <w:rPr>
                <w:rFonts w:ascii="Microsoft YaHei" w:hAnsi="Microsoft YaHei" w:eastAsia="Microsoft YaHei"/>
                <w:sz w:val="18"/>
              </w:rPr>
              <w:t>通过 app_center 配置生成的数据应用和 app_data 动态表</w:t>
            </w:r>
          </w:p>
        </w:tc>
      </w:tr>
      <w:tr>
        <w:tc>
          <w:tcPr>
            <w:tcW w:type="dxa" w:w="2160"/>
            <w:vAlign w:val="center"/>
          </w:tcPr>
          <w:p>
            <w:pPr>
              <w:spacing w:after="40"/>
            </w:pPr>
            <w:r>
              <w:rPr>
                <w:rFonts w:ascii="Microsoft YaHei" w:hAnsi="Microsoft YaHei" w:eastAsia="Microsoft YaHei"/>
                <w:sz w:val="18"/>
              </w:rPr>
              <w:t>未匹配字段</w:t>
            </w:r>
          </w:p>
        </w:tc>
        <w:tc>
          <w:tcPr>
            <w:tcW w:type="dxa" w:w="7200"/>
            <w:vAlign w:val="center"/>
          </w:tcPr>
          <w:p>
            <w:pPr>
              <w:spacing w:after="40"/>
            </w:pPr>
            <w:r>
              <w:rPr>
                <w:rFonts w:ascii="Microsoft YaHei" w:hAnsi="Microsoft YaHei" w:eastAsia="Microsoft YaHei"/>
                <w:sz w:val="18"/>
              </w:rPr>
              <w:t>资料中识别到但目标表暂无字段或无法确定映射的字段</w:t>
            </w:r>
          </w:p>
        </w:tc>
      </w:tr>
      <w:tr>
        <w:tc>
          <w:tcPr>
            <w:tcW w:type="dxa" w:w="2160"/>
            <w:vAlign w:val="center"/>
          </w:tcPr>
          <w:p>
            <w:pPr>
              <w:spacing w:after="40"/>
            </w:pPr>
            <w:r>
              <w:rPr>
                <w:rFonts w:ascii="Microsoft YaHei" w:hAnsi="Microsoft YaHei" w:eastAsia="Microsoft YaHei"/>
                <w:sz w:val="18"/>
              </w:rPr>
              <w:t>复核状态</w:t>
            </w:r>
          </w:p>
        </w:tc>
        <w:tc>
          <w:tcPr>
            <w:tcW w:type="dxa" w:w="7200"/>
            <w:vAlign w:val="center"/>
          </w:tcPr>
          <w:p>
            <w:pPr>
              <w:spacing w:after="40"/>
            </w:pPr>
            <w:r>
              <w:rPr>
                <w:rFonts w:ascii="Microsoft YaHei" w:hAnsi="Microsoft YaHei" w:eastAsia="Microsoft YaHei"/>
                <w:sz w:val="18"/>
              </w:rPr>
              <w:t>AI生成数据是否已由人工确认、修正、驳回或仍未审核</w:t>
            </w:r>
          </w:p>
        </w:tc>
      </w:tr>
      <w:tr>
        <w:tc>
          <w:tcPr>
            <w:tcW w:type="dxa" w:w="2160"/>
            <w:vAlign w:val="center"/>
          </w:tcPr>
          <w:p>
            <w:pPr>
              <w:spacing w:after="40"/>
            </w:pPr>
            <w:r>
              <w:rPr>
                <w:rFonts w:ascii="Microsoft YaHei" w:hAnsi="Microsoft YaHei" w:eastAsia="Microsoft YaHei"/>
                <w:sz w:val="18"/>
              </w:rPr>
              <w:t>Agent实施系统</w:t>
            </w:r>
          </w:p>
        </w:tc>
        <w:tc>
          <w:tcPr>
            <w:tcW w:type="dxa" w:w="7200"/>
            <w:vAlign w:val="center"/>
          </w:tcPr>
          <w:p>
            <w:pPr>
              <w:spacing w:after="40"/>
            </w:pPr>
            <w:r>
              <w:rPr>
                <w:rFonts w:ascii="Microsoft YaHei" w:hAnsi="Microsoft YaHei" w:eastAsia="Microsoft YaHei"/>
                <w:sz w:val="18"/>
              </w:rPr>
              <w:t>第二阶段面向商务、售前、实施、验收和运维的独立交付系统</w:t>
            </w:r>
          </w:p>
        </w:tc>
      </w:tr>
    </w:tbl>
    <w:p/>
    <w:sectPr w:rsidR="00FC693F" w:rsidRPr="0006063C" w:rsidSect="00034616">
      <w:footerReference w:type="default" r:id="rId9"/>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787878"/>
        <w:sz w:val="16"/>
      </w:rPr>
      <w:t>EISCore AI资料自动入单与Agent交付运维系统技术方案 | 内部技术参考</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Microsoft YaHei" w:hAnsi="Microsoft YaHei" w:eastAsia="Microsoft YaHe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contextualSpacing/>
    </w:pPr>
    <w:rPr>
      <w:rFonts w:ascii="Microsoft YaHei" w:hAnsi="Microsoft YaHei" w:eastAsia="Microsoft Ya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contextualSpacing/>
    </w:pPr>
    <w:rPr>
      <w:rFonts w:ascii="Microsoft YaHei" w:hAnsi="Microsoft YaHei" w:eastAsia="Microsoft Ya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