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E9F35E">
      <w:pPr>
        <w:ind w:firstLine="880" w:firstLineChars="200"/>
        <w:jc w:val="center"/>
        <w:rPr>
          <w:rFonts w:hint="eastAsia" w:ascii="宋体" w:hAnsi="宋体" w:eastAsia="宋体" w:cs="宋体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sz w:val="44"/>
          <w:szCs w:val="44"/>
          <w:lang w:val="en-US" w:eastAsia="zh-CN"/>
        </w:rPr>
        <w:t>七大战略的襄州物流实践</w:t>
      </w:r>
    </w:p>
    <w:p w14:paraId="00E2B5D0">
      <w:pPr>
        <w:ind w:firstLine="880" w:firstLineChars="200"/>
        <w:jc w:val="center"/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 w14:paraId="16CD3650">
      <w:pPr>
        <w:ind w:firstLine="640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我们积极贯彻省委书记王忠林的讲话指示精神，结合襄州实际，围绕七大战略中的“能级跨越战略”和“枢纽提能战略”狠抓落实，重点在电商快递产业和网络货运平台两个方面发力，积极推进有关项目建设运营，从硬件设施和科技支撑两个方面促进现代物流产业高质量发展。</w:t>
      </w:r>
    </w:p>
    <w:p w14:paraId="0EB75B41">
      <w:pPr>
        <w:ind w:firstLine="640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位于襄阳城区北部的襄州经开区电商物流产业园区，现有建成运营的物流基础设施项目4个，总投资超7.5亿元。</w:t>
      </w:r>
    </w:p>
    <w:p w14:paraId="7507239C">
      <w:pPr>
        <w:ind w:firstLine="640" w:firstLineChars="200"/>
        <w:rPr>
          <w:rFonts w:hint="eastAsia" w:ascii="仿宋" w:hAnsi="仿宋" w:eastAsia="仿宋" w:cs="仿宋"/>
          <w:color w:val="000000"/>
          <w:kern w:val="0"/>
          <w:sz w:val="31"/>
          <w:szCs w:val="31"/>
          <w:lang w:val="en-US" w:eastAsia="zh-CN" w:bidi="ar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襄阳圆通速递鄂西北分拨中心项目投资3亿元，已建成8.1万平方米标准化分拣仓库，1栋综合办公楼。投资5000万元安装了占地面积达4万平方米的智能化分拣设备，设计日分拣能力120万票，实际日分拣能力达70-110万票，新增就业岗位300余个。该中心积极整合鄂西北和南阳地区圆通速递业务资源，已成为圆通在</w:t>
      </w:r>
      <w:r>
        <w:rPr>
          <w:rFonts w:hint="eastAsia" w:ascii="仿宋" w:hAnsi="仿宋" w:eastAsia="仿宋" w:cs="仿宋"/>
          <w:color w:val="000000"/>
          <w:kern w:val="0"/>
          <w:sz w:val="31"/>
          <w:szCs w:val="31"/>
          <w:lang w:val="en-US" w:eastAsia="zh-CN" w:bidi="ar"/>
        </w:rPr>
        <w:t>华中地区最重要的集运枢纽之一，对外服务华中、华东、华南、华北16个城市，对内服务襄阳、南阳、十堰、神农架等35个县、市、区分部，实现了进出港一体化操作。</w:t>
      </w:r>
    </w:p>
    <w:p w14:paraId="5AF87964">
      <w:pPr>
        <w:ind w:firstLine="640" w:firstLineChars="200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武汉港航襄阳智慧物流园项目投资2亿元，已建成4.395万平方米标准电商仓库，2栋综合楼。京东物流大件仓配、零食很忙鄂西北配送中心已全面入驻，物流设备投入达1000万元以上。京东物流大件日分拣配送能力超1000件，零食很忙日均配送能力超1万件。2个配送中心辐射范围均覆盖“襄十随神”区域，新增就业岗位超200个。</w:t>
      </w:r>
    </w:p>
    <w:p w14:paraId="3F5A60FF">
      <w:pPr>
        <w:ind w:firstLine="640" w:firstLineChars="200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襄阳玖道京东智慧产业园投资1亿元，已建成3.9万平方米标准电商仓库，1栋综合楼。京东物流襄阳公司已全面入驻，分快件分拣、电商云仓、大件配送3个板块，快件日分拣能力在20万票以上，电商云仓日处理能力在2万件以上，大件仓配日处理能力在1000件以上。该配送中心辐射范围均覆盖“襄十随神”区域，新增就业岗位200余个。</w:t>
      </w:r>
    </w:p>
    <w:p w14:paraId="699C3E56">
      <w:pPr>
        <w:ind w:firstLine="640" w:firstLineChars="200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襄阳康瑞达冷链物流项目，已完成投资1.5亿元，建设8000平方米加工车间，6000平方米包装分拣库，4.2万平方米高标冷链仓。项目一期现已投入运营，襄阳正大、运实商贸、宏盛云仓等食品供应链企业已全面入驻，辐射范围主要为湖北、河南两省，运实商贸业务覆盖全国，日均货品配送量在200吨以上，新增就业岗位超100个。</w:t>
      </w:r>
    </w:p>
    <w:p w14:paraId="4EF136A3">
      <w:pPr>
        <w:ind w:firstLine="640" w:firstLineChars="200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襄阳吉顺小跑网络货运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>平台现注册运力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32"/>
          <w:szCs w:val="32"/>
          <w:highlight w:val="none"/>
          <w:shd w:val="clear" w:fill="FFFFFF"/>
          <w:lang w:val="en-US" w:eastAsia="zh-CN" w:bidi="ar"/>
        </w:rPr>
        <w:t>车辆达34493辆，司机会员35299人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>。2024年实现营收38119万元，纳税3158万元。吉顺小跑助力其股东公司襄阳吉顺</w:t>
      </w:r>
      <w:bookmarkStart w:id="0" w:name="_GoBack"/>
      <w:bookmarkEnd w:id="0"/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>物流实现年营收超7亿元，出疆棉花全国运量占比达18.47%，疆内棉花公路运量占比达22.53%，已成长为国内相关领域行业标杆。公司与湖北物资流通研究所联合成立“吉顺供应链大数据研究中心”，对棉花采摘、质量、价格等指数开展多维度数据分析，对流量、流向、运价等数据开展开发式研究，每周向国内棉纺行业发布吉顺棉花公路货运价格指数和产业布局、发展趋势等数据报告，为客户提供增值服务。平台已成长为国内棉纺织供应链主要信息提供者，为各环节市场主体提供及时、精准的数据信息，助力客户在复杂的市场环境中做出科学决策，优化上下游资源对接、提高效率、降低成本，有效提升整个供应链的运作效率，为物流行业的高质量发展注入动力。</w:t>
      </w:r>
    </w:p>
    <w:p w14:paraId="29B0629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3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366553"/>
    <w:rsid w:val="1DE11167"/>
    <w:rsid w:val="3A0B7B22"/>
    <w:rsid w:val="3AAE55AB"/>
    <w:rsid w:val="42B56895"/>
    <w:rsid w:val="5A3D4A8F"/>
    <w:rsid w:val="5D402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1170</Words>
  <Characters>1250</Characters>
  <Lines>0</Lines>
  <Paragraphs>0</Paragraphs>
  <TotalTime>10</TotalTime>
  <ScaleCrop>false</ScaleCrop>
  <LinksUpToDate>false</LinksUpToDate>
  <CharactersWithSpaces>1250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2025-10-11T08:40:00Z</dcterms:created>
  <dc:creator>苏铎</dc:creator>
  <cp:lastModifiedBy>Administrator</cp:lastModifiedBy>
  <dcterms:modified xsi:type="dcterms:W3CDTF">2025-10-11T09:12:23Z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KSOTemplateDocerSaveRecord">
    <vt:lpwstr>eyJoZGlkIjoiNGI3ZThiZmZjMjQ0M2FmZGFiYjAzNjc1MTkyYmY4YmYifQ==</vt:lpwstr>
  </property>
  <property fmtid="{D5CDD505-2E9C-101B-9397-08002B2CF9AE}" pid="4" name="ICV">
    <vt:lpwstr>9EF7D12552B64282993362C58656537A_13</vt:lpwstr>
  </property>
</Properties>
</file>