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44"/>
          <w:szCs w:val="44"/>
          <w:lang w:eastAsia="zh-CN"/>
        </w:rPr>
      </w:pPr>
      <w:r>
        <w:rPr>
          <w:rFonts w:hint="eastAsia"/>
          <w:sz w:val="44"/>
          <w:szCs w:val="44"/>
          <w:lang w:eastAsia="zh-CN"/>
        </w:rPr>
        <w:t>省市政府工作报告涉及襄州内容情况</w:t>
      </w:r>
    </w:p>
    <w:p>
      <w:pPr>
        <w:jc w:val="center"/>
        <w:rPr>
          <w:rFonts w:hint="eastAsia" w:ascii="楷体" w:hAnsi="楷体" w:eastAsia="楷体" w:cs="楷体"/>
          <w:sz w:val="32"/>
          <w:szCs w:val="32"/>
          <w:lang w:eastAsia="zh-CN"/>
        </w:rPr>
      </w:pPr>
      <w:r>
        <w:rPr>
          <w:rFonts w:hint="eastAsia" w:ascii="楷体" w:hAnsi="楷体" w:eastAsia="楷体" w:cs="楷体"/>
          <w:sz w:val="32"/>
          <w:szCs w:val="32"/>
          <w:lang w:eastAsia="zh-CN"/>
        </w:rPr>
        <w:t>（区交通物流发展服务中心）</w:t>
      </w:r>
    </w:p>
    <w:p>
      <w:pPr>
        <w:rPr>
          <w:rFonts w:hint="eastAsia"/>
          <w:lang w:eastAsia="zh-CN"/>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根据区政府督查室通知，我中心主要涉及市政府工作报告中“做大做强现代物流业”等</w:t>
      </w:r>
      <w:bookmarkStart w:id="0" w:name="_GoBack"/>
      <w:bookmarkEnd w:id="0"/>
      <w:r>
        <w:rPr>
          <w:rFonts w:hint="eastAsia" w:ascii="仿宋" w:hAnsi="仿宋" w:eastAsia="仿宋" w:cs="仿宋"/>
          <w:sz w:val="32"/>
          <w:szCs w:val="32"/>
          <w:lang w:eastAsia="zh-CN"/>
        </w:rPr>
        <w:t>内容，现将情况作如下梳理。</w:t>
      </w:r>
    </w:p>
    <w:p>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0" w:leftChars="0" w:right="0" w:rightChars="0" w:firstLine="64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枢纽五园区”情况。在全市“五枢纽五园区”的规划布局中，有三个园区（浩吉铁路襄州北物流园规划730亩、襄州经开区电商快递物流园规划900亩、襄州双沟农副产品物流园规划222亩）在襄州境内。在浩吉铁路襄州北物流园规划范围内，已建成浩吉铁路襄州北物流园项目占地500亩，区政府已签订与八亿科技的煤炭存储项目占地约近600亩待建。在襄州经开区电商快递物流园规划范围内，已建成捷顺达物流园项目占地103亩，计划占地200亩的康瑞达冷链物流项目、占地127亩的圆通襄阳智创园项目已开建，占地武汉港航物流园已征地173亩待建，计划占地200的玖道智慧电商产业园项目拟于近期征地开建，还剩97亩项目正在引进投资方。在襄州双沟农副产品物流园规划范围内，已建成新发地百应物流园占地122亩，还剩100亩项目正在引进投资方待建。</w:t>
      </w:r>
    </w:p>
    <w:p>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0" w:leftChars="0" w:right="0" w:rightChars="0" w:firstLine="64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公铁水联运”情况。中车物流园属公铁联运项目，投资1亿元，已于2023年6月建成运营，并被省交通运输厅确定为省第一批多式联运示范项目。国储物流园公铁联运项目已于2017年建成运营。浩吉铁路襄州北物流园项目于2022年建成。规划的襄阳唐白河赵寨港区已建砂石储运码头设施，襄州国投拟就近建设物流园项目，待唐白河航道整治工程完成后完善港口及物流基础设施项目。</w:t>
      </w:r>
    </w:p>
    <w:p>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0" w:leftChars="0" w:right="0" w:rightChars="0" w:firstLine="64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现代物流服务业态情况。我区的国储、中车、新发地等企业与头部供应链企业厦门象屿集团已开展或洽谈业务合作，丰庆源粮油集团等粮贸企业长期与中储粮等供应链企业保持合作关系。与大型供应链企业开展业务合作、共同建设经营物流基础设施项目将成为做大做强现代物流产业的重点方向之一。</w:t>
      </w:r>
    </w:p>
    <w:p>
      <w:pPr>
        <w:keepNext w:val="0"/>
        <w:keepLines w:val="0"/>
        <w:pageBreakBefore w:val="0"/>
        <w:widowControl w:val="0"/>
        <w:numPr>
          <w:numId w:val="0"/>
        </w:numPr>
        <w:kinsoku/>
        <w:wordWrap/>
        <w:overflowPunct/>
        <w:topLinePunct w:val="0"/>
        <w:autoSpaceDE/>
        <w:autoSpaceDN/>
        <w:bidi w:val="0"/>
        <w:adjustRightInd/>
        <w:snapToGrid/>
        <w:spacing w:line="540" w:lineRule="exact"/>
        <w:ind w:right="0" w:rightChars="0"/>
        <w:jc w:val="both"/>
        <w:textAlignment w:val="auto"/>
        <w:rPr>
          <w:rFonts w:hint="eastAsia" w:ascii="仿宋" w:hAnsi="仿宋" w:eastAsia="仿宋_GB2312" w:cs="仿宋"/>
          <w:sz w:val="32"/>
          <w:szCs w:val="32"/>
          <w:lang w:val="en-US" w:eastAsia="zh-CN"/>
        </w:rPr>
      </w:pPr>
      <w:r>
        <w:rPr>
          <w:rFonts w:hint="eastAsia" w:ascii="仿宋" w:hAnsi="仿宋" w:eastAsia="仿宋" w:cs="仿宋"/>
          <w:sz w:val="32"/>
          <w:szCs w:val="32"/>
          <w:lang w:val="en-US" w:eastAsia="zh-CN"/>
        </w:rPr>
        <w:t xml:space="preserve">    4、</w:t>
      </w:r>
      <w:r>
        <w:rPr>
          <w:rFonts w:hint="eastAsia" w:ascii="仿宋" w:hAnsi="仿宋" w:eastAsia="仿宋" w:cs="仿宋"/>
          <w:sz w:val="32"/>
          <w:szCs w:val="32"/>
          <w:lang w:eastAsia="zh-CN"/>
        </w:rPr>
        <w:t>邮政快递发展情况。</w:t>
      </w:r>
      <w:r>
        <w:rPr>
          <w:rFonts w:hint="eastAsia" w:ascii="仿宋_GB2312" w:hAnsi="仿宋_GB2312" w:eastAsia="仿宋_GB2312" w:cs="仿宋_GB2312"/>
          <w:sz w:val="32"/>
          <w:szCs w:val="32"/>
          <w:lang w:eastAsia="zh-CN"/>
        </w:rPr>
        <w:t>全</w:t>
      </w:r>
      <w:r>
        <w:rPr>
          <w:rFonts w:hint="eastAsia" w:ascii="仿宋_GB2312" w:hAnsi="仿宋_GB2312" w:eastAsia="仿宋_GB2312" w:cs="仿宋_GB2312"/>
          <w:sz w:val="32"/>
          <w:szCs w:val="32"/>
        </w:rPr>
        <w:t>区</w:t>
      </w:r>
      <w:r>
        <w:rPr>
          <w:rFonts w:hint="eastAsia" w:ascii="仿宋_GB2312" w:hAnsi="仿宋_GB2312" w:eastAsia="仿宋_GB2312" w:cs="仿宋_GB2312"/>
          <w:sz w:val="32"/>
          <w:szCs w:val="32"/>
          <w:lang w:eastAsia="zh-CN"/>
        </w:rPr>
        <w:t>拥有</w:t>
      </w:r>
      <w:r>
        <w:rPr>
          <w:rFonts w:hint="eastAsia" w:ascii="仿宋_GB2312" w:hAnsi="仿宋_GB2312" w:eastAsia="仿宋_GB2312" w:cs="仿宋_GB2312"/>
          <w:sz w:val="32"/>
          <w:szCs w:val="32"/>
        </w:rPr>
        <w:t>圆通、中通、极兔等6家快递许可企业，分支机构23个，已建成运营分拨中心3个，</w:t>
      </w:r>
      <w:r>
        <w:rPr>
          <w:rFonts w:hint="eastAsia" w:ascii="仿宋" w:hAnsi="仿宋" w:eastAsia="仿宋" w:cs="仿宋"/>
          <w:sz w:val="32"/>
          <w:szCs w:val="32"/>
          <w:lang w:eastAsia="zh-CN"/>
        </w:rPr>
        <w:t>共建有</w:t>
      </w:r>
      <w:r>
        <w:rPr>
          <w:rFonts w:hint="eastAsia" w:ascii="仿宋_GB2312" w:hAnsi="仿宋_GB2312" w:eastAsia="仿宋_GB2312" w:cs="仿宋_GB2312"/>
          <w:sz w:val="32"/>
          <w:szCs w:val="32"/>
        </w:rPr>
        <w:t>乡镇综合服务站11个，村级综合服务网点363个</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2023年累计实现快递业务量3204.69万件。</w:t>
      </w:r>
    </w:p>
    <w:p>
      <w:pPr>
        <w:keepNext w:val="0"/>
        <w:keepLines w:val="0"/>
        <w:pageBreakBefore w:val="0"/>
        <w:widowControl w:val="0"/>
        <w:numPr>
          <w:numId w:val="0"/>
        </w:numPr>
        <w:kinsoku/>
        <w:wordWrap/>
        <w:overflowPunct/>
        <w:topLinePunct w:val="0"/>
        <w:autoSpaceDE/>
        <w:autoSpaceDN/>
        <w:bidi w:val="0"/>
        <w:adjustRightInd/>
        <w:snapToGrid/>
        <w:spacing w:line="540" w:lineRule="exact"/>
        <w:ind w:right="0" w:rightChars="0"/>
        <w:jc w:val="both"/>
        <w:textAlignment w:val="auto"/>
        <w:rPr>
          <w:rFonts w:hint="eastAsia" w:ascii="仿宋" w:hAnsi="仿宋" w:eastAsia="仿宋" w:cs="仿宋"/>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40" w:lineRule="exact"/>
        <w:ind w:right="0" w:rightChars="0"/>
        <w:jc w:val="both"/>
        <w:textAlignment w:val="auto"/>
        <w:rPr>
          <w:rFonts w:hint="eastAsia" w:ascii="仿宋" w:hAnsi="仿宋" w:eastAsia="仿宋" w:cs="仿宋"/>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40" w:lineRule="exact"/>
        <w:ind w:right="0" w:rightChars="0"/>
        <w:jc w:val="both"/>
        <w:textAlignment w:val="auto"/>
        <w:rPr>
          <w:rFonts w:hint="eastAsia" w:ascii="仿宋" w:hAnsi="仿宋" w:eastAsia="仿宋" w:cs="仿宋"/>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40" w:lineRule="exact"/>
        <w:ind w:right="0" w:rightChars="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val="en-US" w:eastAsia="zh-CN"/>
        </w:rPr>
        <w:t>2024年2月2</w:t>
      </w:r>
      <w:r>
        <w:rPr>
          <w:rFonts w:hint="eastAsia" w:ascii="仿宋" w:hAnsi="仿宋" w:eastAsia="仿宋" w:cs="仿宋"/>
          <w:sz w:val="32"/>
          <w:szCs w:val="32"/>
          <w:lang w:val="en-US" w:eastAsia="zh-CN"/>
        </w:rPr>
        <w:t>5</w:t>
      </w:r>
      <w:r>
        <w:rPr>
          <w:rFonts w:hint="eastAsia" w:ascii="仿宋" w:hAnsi="仿宋" w:eastAsia="仿宋" w:cs="仿宋"/>
          <w:sz w:val="32"/>
          <w:szCs w:val="32"/>
          <w:lang w:val="en-US" w:eastAsia="zh-CN"/>
        </w:rPr>
        <w:t>日</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3"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5DF6C"/>
    <w:multiLevelType w:val="singleLevel"/>
    <w:tmpl w:val="0335DF6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08217986"/>
    <w:rsid w:val="08217986"/>
    <w:rsid w:val="0A0A39C1"/>
    <w:rsid w:val="169F551D"/>
    <w:rsid w:val="20E95D13"/>
    <w:rsid w:val="3DFF696A"/>
    <w:rsid w:val="452D1E26"/>
    <w:rsid w:val="55C96700"/>
    <w:rsid w:val="5C773262"/>
    <w:rsid w:val="7B9671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2024-03-06T03:04:00Z</dcterms:created>
  <dc:creator>Administrator</dc:creator>
  <cp:lastModifiedBy>Administrator</cp:lastModifiedBy>
  <dcterms:modified xsi:type="dcterms:W3CDTF">2024-03-06T08:17:15Z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F899DA42EE0E4648B546AA368876DC79_11</vt:lpwstr>
  </property>
</Properties>
</file>