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500" w:lineRule="atLeast"/>
        <w:jc w:val="center"/>
        <w:textAlignment w:val="auto"/>
        <w:rPr>
          <w:rFonts w:hint="eastAsia" w:ascii="宋体" w:hAnsi="宋体" w:cs="宋体"/>
          <w:sz w:val="44"/>
          <w:szCs w:val="44"/>
          <w:lang w:val="en-US" w:eastAsia="zh-CN"/>
        </w:rPr>
      </w:pPr>
      <w:r>
        <w:rPr>
          <w:rFonts w:hint="eastAsia" w:ascii="宋体" w:hAnsi="宋体" w:cs="宋体"/>
          <w:sz w:val="44"/>
          <w:szCs w:val="44"/>
          <w:lang w:val="en-US" w:eastAsia="zh-CN"/>
        </w:rPr>
        <w:t>大力发展多式联运</w:t>
      </w:r>
    </w:p>
    <w:p>
      <w:pPr>
        <w:pStyle w:val="10"/>
        <w:keepNext w:val="0"/>
        <w:keepLines w:val="0"/>
        <w:pageBreakBefore w:val="0"/>
        <w:kinsoku/>
        <w:wordWrap/>
        <w:overflowPunct/>
        <w:topLinePunct w:val="0"/>
        <w:autoSpaceDE/>
        <w:autoSpaceDN/>
        <w:bidi w:val="0"/>
        <w:adjustRightInd/>
        <w:snapToGrid/>
        <w:spacing w:line="500" w:lineRule="atLeast"/>
        <w:jc w:val="center"/>
        <w:textAlignment w:val="auto"/>
        <w:rPr>
          <w:rFonts w:hint="eastAsia"/>
          <w:lang w:val="en-US" w:eastAsia="zh-CN"/>
        </w:rPr>
      </w:pPr>
      <w:r>
        <w:rPr>
          <w:rFonts w:hint="eastAsia" w:ascii="宋体" w:hAnsi="宋体" w:cs="宋体"/>
          <w:sz w:val="44"/>
          <w:szCs w:val="44"/>
          <w:lang w:val="en-US" w:eastAsia="zh-CN"/>
        </w:rPr>
        <w:t>建设国家物流枢纽城市重点承载区</w:t>
      </w:r>
    </w:p>
    <w:p>
      <w:pPr>
        <w:keepNext w:val="0"/>
        <w:keepLines w:val="0"/>
        <w:pageBreakBefore w:val="0"/>
        <w:kinsoku/>
        <w:wordWrap/>
        <w:overflowPunct/>
        <w:topLinePunct w:val="0"/>
        <w:autoSpaceDE/>
        <w:autoSpaceDN/>
        <w:bidi w:val="0"/>
        <w:adjustRightInd/>
        <w:snapToGrid/>
        <w:spacing w:line="500" w:lineRule="atLeast"/>
        <w:jc w:val="center"/>
        <w:textAlignment w:val="auto"/>
        <w:rPr>
          <w:rFonts w:hint="eastAsia" w:ascii="楷体" w:hAnsi="楷体" w:eastAsia="楷体" w:cs="楷体"/>
          <w:sz w:val="32"/>
          <w:szCs w:val="32"/>
          <w:lang w:val="en-US" w:eastAsia="zh-CN"/>
        </w:rPr>
      </w:pPr>
      <w:r>
        <w:rPr>
          <w:rFonts w:hint="eastAsia" w:ascii="楷体" w:hAnsi="楷体" w:eastAsia="楷体" w:cs="楷体"/>
          <w:sz w:val="32"/>
          <w:szCs w:val="32"/>
          <w:lang w:val="en-US" w:eastAsia="zh-CN"/>
        </w:rPr>
        <w:t>区交通物流发展服务中心</w:t>
      </w:r>
    </w:p>
    <w:p>
      <w:pPr>
        <w:keepNext w:val="0"/>
        <w:keepLines w:val="0"/>
        <w:pageBreakBefore w:val="0"/>
        <w:kinsoku/>
        <w:wordWrap/>
        <w:overflowPunct/>
        <w:topLinePunct w:val="0"/>
        <w:autoSpaceDE/>
        <w:autoSpaceDN/>
        <w:bidi w:val="0"/>
        <w:adjustRightInd/>
        <w:snapToGrid/>
        <w:spacing w:line="500" w:lineRule="atLeast"/>
        <w:jc w:val="both"/>
        <w:textAlignment w:val="auto"/>
        <w:rPr>
          <w:rFonts w:hint="eastAsia" w:ascii="仿宋_GB2312" w:hAnsi="仿宋_GB2312" w:eastAsia="仿宋_GB2312" w:cs="仿宋_GB2312"/>
          <w:sz w:val="32"/>
          <w:szCs w:val="32"/>
          <w:lang w:val="en-US" w:eastAsia="zh-CN"/>
        </w:rPr>
      </w:pPr>
    </w:p>
    <w:p>
      <w:pPr>
        <w:keepNext w:val="0"/>
        <w:keepLines w:val="0"/>
        <w:pageBreakBefore w:val="0"/>
        <w:kinsoku/>
        <w:wordWrap/>
        <w:overflowPunct/>
        <w:topLinePunct w:val="0"/>
        <w:autoSpaceDE/>
        <w:autoSpaceDN/>
        <w:bidi w:val="0"/>
        <w:adjustRightInd/>
        <w:snapToGrid/>
        <w:spacing w:line="500" w:lineRule="atLeas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交通运输部门在推进建设国家物流枢纽城市重点承载区中肩负着服务园区项目建设运营、运输配送体系搭建、引导多式联运发展促进运输结构优化等工作职责。</w:t>
      </w:r>
      <w:r>
        <w:rPr>
          <w:rFonts w:hint="eastAsia" w:ascii="仿宋_GB2312" w:hAnsi="仿宋_GB2312" w:eastAsia="仿宋_GB2312" w:cs="仿宋_GB2312"/>
          <w:sz w:val="32"/>
          <w:szCs w:val="32"/>
        </w:rPr>
        <w:t>为加快</w:t>
      </w:r>
      <w:r>
        <w:rPr>
          <w:rFonts w:hint="eastAsia" w:ascii="仿宋_GB2312" w:hAnsi="仿宋_GB2312" w:eastAsia="仿宋_GB2312" w:cs="仿宋_GB2312"/>
          <w:sz w:val="32"/>
          <w:szCs w:val="32"/>
          <w:lang w:eastAsia="zh-CN"/>
        </w:rPr>
        <w:t>我</w:t>
      </w:r>
      <w:r>
        <w:rPr>
          <w:rFonts w:hint="eastAsia" w:ascii="仿宋_GB2312" w:hAnsi="仿宋_GB2312" w:eastAsia="仿宋_GB2312" w:cs="仿宋_GB2312"/>
          <w:sz w:val="32"/>
          <w:szCs w:val="32"/>
        </w:rPr>
        <w:t>区现代物流产业转型升级步伐，</w:t>
      </w:r>
      <w:r>
        <w:rPr>
          <w:rFonts w:hint="eastAsia" w:ascii="仿宋_GB2312" w:hAnsi="仿宋_GB2312" w:eastAsia="仿宋_GB2312" w:cs="仿宋_GB2312"/>
          <w:sz w:val="32"/>
          <w:szCs w:val="32"/>
          <w:lang w:eastAsia="zh-CN"/>
        </w:rPr>
        <w:t>坚持</w:t>
      </w:r>
      <w:r>
        <w:rPr>
          <w:rFonts w:hint="eastAsia" w:ascii="仿宋_GB2312" w:hAnsi="仿宋_GB2312" w:eastAsia="仿宋_GB2312" w:cs="仿宋_GB2312"/>
          <w:sz w:val="32"/>
          <w:szCs w:val="32"/>
        </w:rPr>
        <w:t>从公铁联运、信息平台、公路园区等三点发力，服务物流企业加快投资建设和运营，引领物流产业中的各类型市场主体积极对接产业链、融入供应链、延伸价值链。</w:t>
      </w:r>
    </w:p>
    <w:p>
      <w:pPr>
        <w:pStyle w:val="10"/>
        <w:keepNext w:val="0"/>
        <w:keepLines w:val="0"/>
        <w:pageBreakBefore w:val="0"/>
        <w:numPr>
          <w:ilvl w:val="0"/>
          <w:numId w:val="1"/>
        </w:numPr>
        <w:kinsoku/>
        <w:wordWrap/>
        <w:overflowPunct/>
        <w:topLinePunct w:val="0"/>
        <w:autoSpaceDE/>
        <w:autoSpaceDN/>
        <w:bidi w:val="0"/>
        <w:adjustRightInd/>
        <w:snapToGrid/>
        <w:spacing w:line="500" w:lineRule="atLeast"/>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工作进展情况</w:t>
      </w:r>
    </w:p>
    <w:p>
      <w:pPr>
        <w:pStyle w:val="10"/>
        <w:keepNext w:val="0"/>
        <w:keepLines w:val="0"/>
        <w:pageBreakBefore w:val="0"/>
        <w:numPr>
          <w:numId w:val="0"/>
        </w:numPr>
        <w:kinsoku/>
        <w:wordWrap/>
        <w:overflowPunct/>
        <w:topLinePunct w:val="0"/>
        <w:autoSpaceDE/>
        <w:autoSpaceDN/>
        <w:bidi w:val="0"/>
        <w:adjustRightInd/>
        <w:snapToGrid/>
        <w:spacing w:line="500" w:lineRule="atLeast"/>
        <w:ind w:firstLine="640" w:firstLineChars="200"/>
        <w:textAlignment w:val="auto"/>
        <w:rPr>
          <w:rFonts w:hint="eastAsia" w:ascii="黑体" w:hAnsi="黑体" w:eastAsia="黑体" w:cs="黑体"/>
          <w:sz w:val="32"/>
          <w:szCs w:val="32"/>
          <w:lang w:val="en-US" w:eastAsia="zh-CN"/>
        </w:rPr>
      </w:pPr>
      <w:r>
        <w:rPr>
          <w:rFonts w:hint="eastAsia" w:ascii="仿宋" w:hAnsi="仿宋" w:eastAsia="仿宋" w:cs="仿宋"/>
          <w:sz w:val="32"/>
          <w:szCs w:val="32"/>
          <w:lang w:val="en-US" w:eastAsia="zh-CN"/>
        </w:rPr>
        <w:t>2023年，物流项目建设运营取得新成绩。襄阳捷顺达物流园、中车物流园一期项目建设完工，康瑞达冷链、圆通襄阳智创园项目正式开建。襄阳中车物流有限公司的“服务优势产业助力汉江流域中心城市高质量发展”项目成功创建为全省“第一批多式联运示范项目”。新316国道小营司机之家被交通运输部、中华全国总工会联合验收认定为全国“司机之家”建设项目。</w:t>
      </w:r>
    </w:p>
    <w:p>
      <w:pPr>
        <w:keepNext w:val="0"/>
        <w:keepLines w:val="0"/>
        <w:pageBreakBefore w:val="0"/>
        <w:numPr>
          <w:ilvl w:val="0"/>
          <w:numId w:val="0"/>
        </w:numPr>
        <w:kinsoku/>
        <w:wordWrap/>
        <w:overflowPunct/>
        <w:topLinePunct w:val="0"/>
        <w:autoSpaceDE/>
        <w:autoSpaceDN/>
        <w:bidi w:val="0"/>
        <w:adjustRightInd/>
        <w:snapToGrid/>
        <w:spacing w:beforeAutospacing="0" w:line="500" w:lineRule="atLeast"/>
        <w:ind w:right="0" w:rightChars="0" w:firstLine="640" w:firstLineChars="200"/>
        <w:textAlignment w:val="auto"/>
        <w:rPr>
          <w:rFonts w:hint="default" w:ascii="仿宋" w:hAnsi="仿宋" w:eastAsia="仿宋" w:cs="仿宋"/>
          <w:b/>
          <w:bCs/>
          <w:sz w:val="32"/>
          <w:szCs w:val="32"/>
          <w:lang w:val="en-US" w:eastAsia="zh-CN"/>
        </w:rPr>
      </w:pPr>
      <w:r>
        <w:rPr>
          <w:rFonts w:hint="eastAsia" w:ascii="楷体_GB2312" w:hAnsi="楷体_GB2312" w:eastAsia="楷体_GB2312" w:cs="楷体_GB2312"/>
          <w:b w:val="0"/>
          <w:bCs w:val="0"/>
          <w:sz w:val="32"/>
          <w:szCs w:val="32"/>
          <w:lang w:val="en-US" w:eastAsia="zh-CN"/>
        </w:rPr>
        <w:t>1、</w:t>
      </w:r>
      <w:r>
        <w:rPr>
          <w:rFonts w:hint="eastAsia" w:ascii="楷体_GB2312" w:hAnsi="楷体_GB2312" w:eastAsia="楷体_GB2312" w:cs="楷体_GB2312"/>
          <w:b w:val="0"/>
          <w:bCs w:val="0"/>
          <w:sz w:val="32"/>
          <w:szCs w:val="32"/>
        </w:rPr>
        <w:t>物流产业</w:t>
      </w:r>
      <w:r>
        <w:rPr>
          <w:rFonts w:hint="eastAsia" w:ascii="楷体_GB2312" w:hAnsi="楷体_GB2312" w:eastAsia="楷体_GB2312" w:cs="楷体_GB2312"/>
          <w:b w:val="0"/>
          <w:bCs w:val="0"/>
          <w:sz w:val="32"/>
          <w:szCs w:val="32"/>
          <w:lang w:eastAsia="zh-CN"/>
        </w:rPr>
        <w:t>规划</w:t>
      </w:r>
      <w:r>
        <w:rPr>
          <w:rFonts w:hint="eastAsia" w:ascii="楷体_GB2312" w:hAnsi="楷体_GB2312" w:eastAsia="楷体_GB2312" w:cs="楷体_GB2312"/>
          <w:b w:val="0"/>
          <w:bCs w:val="0"/>
          <w:sz w:val="32"/>
          <w:szCs w:val="32"/>
        </w:rPr>
        <w:t>布局</w:t>
      </w:r>
      <w:r>
        <w:rPr>
          <w:rFonts w:hint="eastAsia" w:ascii="楷体_GB2312" w:hAnsi="楷体_GB2312" w:eastAsia="楷体_GB2312" w:cs="楷体_GB2312"/>
          <w:b w:val="0"/>
          <w:bCs w:val="0"/>
          <w:sz w:val="32"/>
          <w:szCs w:val="32"/>
          <w:lang w:eastAsia="zh-CN"/>
        </w:rPr>
        <w:t>落实落细</w:t>
      </w:r>
      <w:r>
        <w:rPr>
          <w:rFonts w:hint="eastAsia" w:ascii="楷体_GB2312" w:hAnsi="楷体_GB2312" w:eastAsia="楷体_GB2312" w:cs="楷体_GB2312"/>
          <w:b w:val="0"/>
          <w:bCs w:val="0"/>
          <w:sz w:val="32"/>
          <w:szCs w:val="32"/>
        </w:rPr>
        <w:t>。</w:t>
      </w:r>
      <w:r>
        <w:rPr>
          <w:rFonts w:hint="eastAsia" w:ascii="仿宋" w:hAnsi="仿宋" w:eastAsia="仿宋" w:cs="仿宋"/>
          <w:b w:val="0"/>
          <w:bCs w:val="0"/>
          <w:sz w:val="32"/>
          <w:szCs w:val="32"/>
          <w:lang w:val="en-US" w:eastAsia="zh-CN"/>
        </w:rPr>
        <w:t>积极贯彻落实省厅关于“十四五”中期项目调整入库的通知精神，深入一线摸底调查，收集捷顺达物流园、康瑞达冷链物流等两个项目前期证件、资料申报工作，经过省厅工作组现场核查，均成功纳入重点项目库，全区已纳入项目增至4个。</w:t>
      </w:r>
    </w:p>
    <w:p>
      <w:pPr>
        <w:keepNext w:val="0"/>
        <w:keepLines w:val="0"/>
        <w:pageBreakBefore w:val="0"/>
        <w:numPr>
          <w:ilvl w:val="0"/>
          <w:numId w:val="0"/>
        </w:numPr>
        <w:kinsoku/>
        <w:wordWrap/>
        <w:overflowPunct/>
        <w:topLinePunct w:val="0"/>
        <w:autoSpaceDE/>
        <w:autoSpaceDN/>
        <w:bidi w:val="0"/>
        <w:adjustRightInd/>
        <w:snapToGrid/>
        <w:spacing w:beforeAutospacing="0" w:line="500" w:lineRule="atLeast"/>
        <w:ind w:right="0" w:righ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围绕</w:t>
      </w:r>
      <w:r>
        <w:rPr>
          <w:rFonts w:hint="eastAsia" w:ascii="仿宋_GB2312" w:hAnsi="仿宋_GB2312" w:eastAsia="仿宋_GB2312" w:cs="仿宋_GB2312"/>
          <w:sz w:val="32"/>
          <w:szCs w:val="32"/>
          <w:lang w:eastAsia="zh-CN"/>
        </w:rPr>
        <w:t>襄阳</w:t>
      </w:r>
      <w:r>
        <w:rPr>
          <w:rFonts w:hint="eastAsia" w:ascii="仿宋_GB2312" w:hAnsi="仿宋_GB2312" w:eastAsia="仿宋_GB2312" w:cs="仿宋_GB2312"/>
          <w:sz w:val="32"/>
          <w:szCs w:val="32"/>
        </w:rPr>
        <w:t>市现代物流业“十四五”发展规划</w:t>
      </w:r>
      <w:r>
        <w:rPr>
          <w:rFonts w:hint="eastAsia" w:ascii="仿宋_GB2312" w:hAnsi="仿宋_GB2312" w:eastAsia="仿宋_GB2312" w:cs="仿宋_GB2312"/>
          <w:sz w:val="32"/>
          <w:szCs w:val="32"/>
          <w:lang w:eastAsia="zh-CN"/>
        </w:rPr>
        <w:t>中的</w:t>
      </w:r>
      <w:r>
        <w:rPr>
          <w:rFonts w:hint="eastAsia" w:ascii="仿宋_GB2312" w:hAnsi="仿宋_GB2312" w:eastAsia="仿宋_GB2312" w:cs="仿宋_GB2312"/>
          <w:sz w:val="32"/>
          <w:szCs w:val="32"/>
        </w:rPr>
        <w:t>“五枢纽五园区”规划布局，建设浩吉铁路襄州北站物流园、襄州双沟农副产品物流园、襄州经开区电商快递物流园等三大园区，</w:t>
      </w:r>
      <w:r>
        <w:rPr>
          <w:rFonts w:hint="eastAsia" w:ascii="仿宋_GB2312" w:hAnsi="仿宋_GB2312" w:eastAsia="仿宋_GB2312" w:cs="仿宋_GB2312"/>
          <w:sz w:val="32"/>
          <w:szCs w:val="32"/>
          <w:lang w:eastAsia="zh-CN"/>
        </w:rPr>
        <w:t>已有</w:t>
      </w:r>
      <w:r>
        <w:rPr>
          <w:rFonts w:hint="eastAsia" w:ascii="仿宋_GB2312" w:hAnsi="仿宋_GB2312" w:eastAsia="仿宋_GB2312" w:cs="仿宋_GB2312"/>
          <w:sz w:val="32"/>
          <w:szCs w:val="32"/>
          <w:lang w:val="en-US" w:eastAsia="zh-CN"/>
        </w:rPr>
        <w:t>建成项目3个、在建项目2个、拟建项目1个、在谈项目2个，规划内容和面积均得到稳步落实，为全面完成“十四五”期物流基础设施建设任务打下较好基础。</w:t>
      </w:r>
    </w:p>
    <w:p>
      <w:pPr>
        <w:keepNext w:val="0"/>
        <w:keepLines w:val="0"/>
        <w:pageBreakBefore w:val="0"/>
        <w:numPr>
          <w:ilvl w:val="0"/>
          <w:numId w:val="0"/>
        </w:numPr>
        <w:kinsoku/>
        <w:wordWrap/>
        <w:overflowPunct/>
        <w:topLinePunct w:val="0"/>
        <w:autoSpaceDE/>
        <w:autoSpaceDN/>
        <w:bidi w:val="0"/>
        <w:adjustRightInd/>
        <w:snapToGrid/>
        <w:spacing w:beforeAutospacing="0" w:line="500" w:lineRule="atLeast"/>
        <w:ind w:right="0" w:rightChars="0" w:firstLine="640" w:firstLineChars="200"/>
        <w:textAlignment w:val="auto"/>
        <w:rPr>
          <w:rFonts w:hint="default" w:ascii="仿宋" w:hAnsi="仿宋" w:eastAsia="仿宋" w:cs="仿宋"/>
          <w:sz w:val="32"/>
          <w:szCs w:val="32"/>
          <w:lang w:val="en-US" w:eastAsia="zh-CN"/>
        </w:rPr>
      </w:pPr>
      <w:r>
        <w:rPr>
          <w:rFonts w:hint="eastAsia" w:ascii="楷体" w:hAnsi="楷体" w:eastAsia="楷体" w:cs="楷体"/>
          <w:b w:val="0"/>
          <w:bCs w:val="0"/>
          <w:sz w:val="32"/>
          <w:szCs w:val="32"/>
          <w:lang w:val="en-US" w:eastAsia="zh-CN"/>
        </w:rPr>
        <w:t>2、</w:t>
      </w:r>
      <w:r>
        <w:rPr>
          <w:rFonts w:hint="eastAsia" w:ascii="楷体" w:hAnsi="楷体" w:eastAsia="楷体" w:cs="楷体"/>
          <w:b w:val="0"/>
          <w:bCs w:val="0"/>
          <w:sz w:val="32"/>
          <w:szCs w:val="32"/>
          <w:lang w:eastAsia="zh-CN"/>
        </w:rPr>
        <w:t>在建物流项目加快推进。</w:t>
      </w:r>
      <w:r>
        <w:rPr>
          <w:rFonts w:hint="eastAsia" w:ascii="仿宋" w:hAnsi="仿宋" w:eastAsia="仿宋" w:cs="仿宋"/>
          <w:b w:val="0"/>
          <w:bCs w:val="0"/>
          <w:sz w:val="32"/>
          <w:szCs w:val="32"/>
          <w:lang w:eastAsia="zh-CN"/>
        </w:rPr>
        <w:t>一是襄阳</w:t>
      </w:r>
      <w:r>
        <w:rPr>
          <w:rFonts w:hint="eastAsia" w:ascii="仿宋" w:hAnsi="仿宋" w:eastAsia="仿宋" w:cs="仿宋"/>
          <w:sz w:val="32"/>
          <w:szCs w:val="32"/>
          <w:lang w:val="en-US" w:eastAsia="zh-CN"/>
        </w:rPr>
        <w:t xml:space="preserve">捷顺达物流园占地103亩、投资1.39亿元。主要功能包括仓储区、停车场、办公大楼等。2021年6月开工建设，截至目前主体工程全部完成进入验收阶段，装修及附属工程建设进度完成95%以上。已投入整体运营。二是中车物流园一期完成投资改扩建资金1亿元。主要功能包括改建仓储区、改建铁路专用线2条、新建集装箱铁路线1条、堆场及配送平台、办公大楼等。项目于2022年4月开工建设，已改建铁路线2条，新建集装箱线1条、园区道路、2万多平方米的堆场、大型装卸设备安装完毕，6月份开始进入全面运营。三是康瑞达冷链物流项目进入全面施工。项目计划总占地200亩，总投资5亿元，分两期开发建设。经过上半年前期准备，项目一期120亩于2023年7月正式开建，已完成投资7000多万元。四是圆通襄阳智创园顺利开建。项目占地127亩，总投资2亿元，2023年8月正式开建，园区出口路基础建设已完成，施工设备已进场，标准化快递仓储设施已完成50%，目前已实现投资超1亿元。五是武汉港航物流园已购得173土地处于筹备开工建设阶段，选址浩吉铁路襄州北站的八亿科技储煤基地、安得智联电商物流园两个项目正在与区政府洽谈推进。    </w:t>
      </w:r>
    </w:p>
    <w:p>
      <w:pPr>
        <w:pStyle w:val="7"/>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210" w:afterAutospacing="0" w:line="500" w:lineRule="atLeast"/>
        <w:ind w:right="0" w:rightChars="0" w:firstLine="640" w:firstLineChars="200"/>
        <w:jc w:val="left"/>
        <w:textAlignment w:val="auto"/>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3、服务襄州国际陆港前期研究。</w:t>
      </w:r>
      <w:r>
        <w:rPr>
          <w:rFonts w:hint="eastAsia" w:ascii="仿宋" w:hAnsi="仿宋" w:eastAsia="仿宋" w:cs="仿宋"/>
          <w:b w:val="0"/>
          <w:bCs w:val="0"/>
          <w:sz w:val="32"/>
          <w:szCs w:val="32"/>
          <w:lang w:val="en-US" w:eastAsia="zh-CN"/>
        </w:rPr>
        <w:t>一是召集相关五家物流企业召开座谈会，对粮食、棉纺织等大宗货市场需求进行调研，形成调研报告供区工作专班参考。二是参与铁路连接线预可研，对线型、布设标准、预期设计等形成初步意见。三是参与区工作专班深入企业进行调研，实地走访粮食、棉纺等大宗品类的加工、贸易、销售企业，深入城区和部分县市铁路货场摸底，掌握公铁联运市场发展现状，形成调研材料为陆港项目预可研提供支撑。四是组织湖北物资流通技术研究所专家对襄州国际陆港项目提出意见和建议。</w:t>
      </w:r>
    </w:p>
    <w:p>
      <w:pPr>
        <w:pStyle w:val="7"/>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Autospacing="0" w:after="210" w:afterAutospacing="0" w:line="500" w:lineRule="atLeast"/>
        <w:ind w:right="0" w:rightChars="0" w:firstLine="640" w:firstLineChars="200"/>
        <w:jc w:val="left"/>
        <w:textAlignment w:val="auto"/>
        <w:rPr>
          <w:rFonts w:hint="eastAsia" w:ascii="仿宋_GB2312" w:hAnsi="仿宋_GB2312" w:eastAsia="仿宋_GB2312" w:cs="仿宋_GB2312"/>
          <w:sz w:val="32"/>
          <w:szCs w:val="32"/>
        </w:rPr>
      </w:pPr>
      <w:r>
        <w:rPr>
          <w:rFonts w:hint="eastAsia" w:ascii="楷体" w:hAnsi="楷体" w:eastAsia="楷体" w:cs="楷体"/>
          <w:b w:val="0"/>
          <w:bCs w:val="0"/>
          <w:sz w:val="32"/>
          <w:szCs w:val="32"/>
          <w:lang w:val="en-US" w:eastAsia="zh-CN"/>
        </w:rPr>
        <w:t>4、促进运输方式衔接优化服务。</w:t>
      </w:r>
      <w:r>
        <w:rPr>
          <w:rFonts w:hint="eastAsia" w:ascii="仿宋" w:hAnsi="仿宋" w:eastAsia="仿宋" w:cs="仿宋"/>
          <w:sz w:val="32"/>
          <w:szCs w:val="32"/>
          <w:lang w:val="en-US" w:eastAsia="zh-CN"/>
        </w:rPr>
        <w:t>一是服务现有国储、中车两个公铁联运物流园区运营，2023年实现货物吞吐量超100万吨。二是服务浩吉襄州北疏运基地完成了主体工程建设，并完成全部验收已开始试运营。三是服务中车物流园一期项目开展了东风商品车、外贸货物的铁路发运业务，开创了襄州公铁联运新格局。四是组织捷顺达物流园、中车物流园完成市委王祺扬书记现场调研接待准备工作。五是积极向区政府汇报，正在推动中车物流园开展襄阳至中亚地区外贸班列开通申报工作。</w:t>
      </w:r>
    </w:p>
    <w:p>
      <w:pPr>
        <w:pStyle w:val="11"/>
        <w:keepNext w:val="0"/>
        <w:keepLines w:val="0"/>
        <w:pageBreakBefore w:val="0"/>
        <w:numPr>
          <w:ilvl w:val="0"/>
          <w:numId w:val="0"/>
        </w:numPr>
        <w:kinsoku/>
        <w:wordWrap/>
        <w:overflowPunct/>
        <w:topLinePunct w:val="0"/>
        <w:autoSpaceDE/>
        <w:autoSpaceDN/>
        <w:bidi w:val="0"/>
        <w:adjustRightInd/>
        <w:snapToGrid/>
        <w:spacing w:line="500" w:lineRule="atLeast"/>
        <w:ind w:left="0" w:leftChars="0" w:right="0" w:rightChars="0" w:firstLine="640" w:firstLineChars="200"/>
        <w:textAlignment w:val="auto"/>
        <w:outlineLvl w:val="9"/>
        <w:rPr>
          <w:rFonts w:hint="eastAsia" w:ascii="仿宋_GB2312" w:hAnsi="仿宋_GB2312" w:eastAsia="仿宋_GB2312" w:cs="仿宋_GB2312"/>
          <w:sz w:val="32"/>
          <w:szCs w:val="32"/>
        </w:rPr>
      </w:pPr>
      <w:r>
        <w:rPr>
          <w:rFonts w:hint="eastAsia" w:ascii="楷体_GB2312" w:hAnsi="楷体_GB2312" w:eastAsia="楷体_GB2312" w:cs="楷体_GB2312"/>
          <w:b w:val="0"/>
          <w:bCs w:val="0"/>
          <w:sz w:val="32"/>
          <w:szCs w:val="32"/>
          <w:lang w:val="en-US" w:eastAsia="zh-CN"/>
        </w:rPr>
        <w:t>5、</w:t>
      </w:r>
      <w:r>
        <w:rPr>
          <w:rFonts w:hint="eastAsia" w:ascii="楷体_GB2312" w:hAnsi="楷体_GB2312" w:eastAsia="楷体_GB2312" w:cs="楷体_GB2312"/>
          <w:b w:val="0"/>
          <w:bCs w:val="0"/>
          <w:sz w:val="32"/>
          <w:szCs w:val="32"/>
        </w:rPr>
        <w:t>发展</w:t>
      </w:r>
      <w:r>
        <w:rPr>
          <w:rFonts w:hint="eastAsia" w:ascii="楷体_GB2312" w:hAnsi="楷体_GB2312" w:eastAsia="楷体_GB2312" w:cs="楷体_GB2312"/>
          <w:b w:val="0"/>
          <w:bCs w:val="0"/>
          <w:sz w:val="32"/>
          <w:szCs w:val="32"/>
          <w:lang w:eastAsia="zh-CN"/>
        </w:rPr>
        <w:t>壮大</w:t>
      </w:r>
      <w:r>
        <w:rPr>
          <w:rFonts w:hint="eastAsia" w:ascii="楷体_GB2312" w:hAnsi="楷体_GB2312" w:eastAsia="楷体_GB2312" w:cs="楷体_GB2312"/>
          <w:b w:val="0"/>
          <w:bCs w:val="0"/>
          <w:sz w:val="32"/>
          <w:szCs w:val="32"/>
        </w:rPr>
        <w:t>物流企业</w:t>
      </w:r>
      <w:r>
        <w:rPr>
          <w:rFonts w:hint="eastAsia" w:ascii="楷体_GB2312" w:hAnsi="楷体_GB2312" w:eastAsia="楷体_GB2312" w:cs="楷体_GB2312"/>
          <w:b w:val="0"/>
          <w:bCs w:val="0"/>
          <w:sz w:val="32"/>
          <w:szCs w:val="32"/>
          <w:lang w:eastAsia="zh-CN"/>
        </w:rPr>
        <w:t>集群</w:t>
      </w:r>
      <w:r>
        <w:rPr>
          <w:rFonts w:hint="eastAsia" w:ascii="楷体_GB2312" w:hAnsi="楷体_GB2312" w:eastAsia="楷体_GB2312" w:cs="楷体_GB2312"/>
          <w:b w:val="0"/>
          <w:bCs w:val="0"/>
          <w:sz w:val="32"/>
          <w:szCs w:val="32"/>
        </w:rPr>
        <w:t>。</w:t>
      </w:r>
      <w:r>
        <w:rPr>
          <w:rFonts w:hint="eastAsia" w:ascii="仿宋_GB2312" w:hAnsi="仿宋_GB2312" w:eastAsia="仿宋_GB2312" w:cs="仿宋_GB2312"/>
          <w:sz w:val="32"/>
          <w:szCs w:val="32"/>
        </w:rPr>
        <w:t>通过积极宣贯国家、省、市相关政策，持续发挥政策激励作用，强化现代物流业发展奖励等惠企政策落实，促进了我区物流企业综合实力提升、服务质量升级。根据《区委办公室 区政府办公室关于2022年全区经济工作考核结果的通报》襄州办文[2023]1号文件精神，拟对我区15家物流企业兑现现代物流业发展奖励资金259.67万元，与去年同期增加了44.8%。全区新增3家A级物流企业，A级物流企业增至4</w:t>
      </w:r>
      <w:r>
        <w:rPr>
          <w:rFonts w:hint="eastAsia" w:ascii="仿宋_GB2312" w:hAnsi="仿宋_GB2312" w:eastAsia="仿宋_GB2312" w:cs="仿宋_GB2312"/>
          <w:sz w:val="32"/>
          <w:szCs w:val="32"/>
          <w:lang w:val="en-US" w:eastAsia="zh-CN"/>
        </w:rPr>
        <w:t>0</w:t>
      </w:r>
      <w:r>
        <w:rPr>
          <w:rFonts w:hint="eastAsia" w:ascii="仿宋_GB2312" w:hAnsi="仿宋_GB2312" w:eastAsia="仿宋_GB2312" w:cs="仿宋_GB2312"/>
          <w:sz w:val="32"/>
          <w:szCs w:val="32"/>
        </w:rPr>
        <w:t>家，（全市126家）</w:t>
      </w:r>
      <w:r>
        <w:rPr>
          <w:rFonts w:hint="eastAsia" w:ascii="仿宋_GB2312" w:hAnsi="仿宋_GB2312" w:eastAsia="仿宋_GB2312" w:cs="仿宋_GB2312"/>
          <w:sz w:val="32"/>
          <w:szCs w:val="32"/>
          <w:lang w:eastAsia="zh-CN"/>
        </w:rPr>
        <w:t>，</w:t>
      </w:r>
      <w:r>
        <w:rPr>
          <w:rFonts w:hint="eastAsia" w:ascii="仿宋" w:hAnsi="仿宋" w:eastAsia="仿宋" w:cs="仿宋"/>
          <w:color w:val="000000" w:themeColor="text1"/>
          <w:sz w:val="32"/>
          <w:szCs w:val="32"/>
          <w:lang w:val="en-US" w:eastAsia="zh-CN"/>
          <w14:textFill>
            <w14:solidFill>
              <w14:schemeClr w14:val="tx1"/>
            </w14:solidFill>
          </w14:textFill>
        </w:rPr>
        <w:t>其中，5A级2家，</w:t>
      </w:r>
      <w:r>
        <w:rPr>
          <w:rFonts w:hint="eastAsia" w:ascii="仿宋" w:hAnsi="仿宋" w:eastAsia="仿宋" w:cs="仿宋"/>
          <w:color w:val="000000" w:themeColor="text1"/>
          <w:sz w:val="32"/>
          <w:szCs w:val="32"/>
          <w:lang w:val="zh-CN" w:eastAsia="zh-CN"/>
          <w14:textFill>
            <w14:solidFill>
              <w14:schemeClr w14:val="tx1"/>
            </w14:solidFill>
          </w14:textFill>
        </w:rPr>
        <w:t>4A级</w:t>
      </w:r>
      <w:r>
        <w:rPr>
          <w:rFonts w:hint="eastAsia" w:ascii="仿宋" w:hAnsi="仿宋" w:eastAsia="仿宋" w:cs="仿宋"/>
          <w:color w:val="000000" w:themeColor="text1"/>
          <w:sz w:val="32"/>
          <w:szCs w:val="32"/>
          <w:lang w:val="en-US" w:eastAsia="zh-CN"/>
          <w14:textFill>
            <w14:solidFill>
              <w14:schemeClr w14:val="tx1"/>
            </w14:solidFill>
          </w14:textFill>
        </w:rPr>
        <w:t>15</w:t>
      </w:r>
      <w:r>
        <w:rPr>
          <w:rFonts w:hint="eastAsia" w:ascii="仿宋" w:hAnsi="仿宋" w:eastAsia="仿宋" w:cs="仿宋"/>
          <w:color w:val="000000" w:themeColor="text1"/>
          <w:sz w:val="32"/>
          <w:szCs w:val="32"/>
          <w:lang w:val="zh-CN" w:eastAsia="zh-CN"/>
          <w14:textFill>
            <w14:solidFill>
              <w14:schemeClr w14:val="tx1"/>
            </w14:solidFill>
          </w14:textFill>
        </w:rPr>
        <w:t>家，3A级</w:t>
      </w:r>
      <w:r>
        <w:rPr>
          <w:rFonts w:hint="eastAsia" w:ascii="仿宋" w:hAnsi="仿宋" w:eastAsia="仿宋" w:cs="仿宋"/>
          <w:color w:val="000000" w:themeColor="text1"/>
          <w:sz w:val="32"/>
          <w:szCs w:val="32"/>
          <w:lang w:val="en-US" w:eastAsia="zh-CN"/>
          <w14:textFill>
            <w14:solidFill>
              <w14:schemeClr w14:val="tx1"/>
            </w14:solidFill>
          </w14:textFill>
        </w:rPr>
        <w:t>22</w:t>
      </w:r>
      <w:r>
        <w:rPr>
          <w:rFonts w:hint="eastAsia" w:ascii="仿宋" w:hAnsi="仿宋" w:eastAsia="仿宋" w:cs="仿宋"/>
          <w:color w:val="000000" w:themeColor="text1"/>
          <w:sz w:val="32"/>
          <w:szCs w:val="32"/>
          <w:lang w:val="zh-CN" w:eastAsia="zh-CN"/>
          <w14:textFill>
            <w14:solidFill>
              <w14:schemeClr w14:val="tx1"/>
            </w14:solidFill>
          </w14:textFill>
        </w:rPr>
        <w:t>家，2A级</w:t>
      </w:r>
      <w:r>
        <w:rPr>
          <w:rFonts w:hint="eastAsia" w:ascii="仿宋" w:hAnsi="仿宋" w:eastAsia="仿宋" w:cs="仿宋"/>
          <w:color w:val="000000" w:themeColor="text1"/>
          <w:sz w:val="32"/>
          <w:szCs w:val="32"/>
          <w:lang w:val="en-US" w:eastAsia="zh-CN"/>
          <w14:textFill>
            <w14:solidFill>
              <w14:schemeClr w14:val="tx1"/>
            </w14:solidFill>
          </w14:textFill>
        </w:rPr>
        <w:t>1</w:t>
      </w:r>
      <w:r>
        <w:rPr>
          <w:rFonts w:hint="eastAsia" w:ascii="仿宋" w:hAnsi="仿宋" w:eastAsia="仿宋" w:cs="仿宋"/>
          <w:color w:val="000000" w:themeColor="text1"/>
          <w:sz w:val="32"/>
          <w:szCs w:val="32"/>
          <w:lang w:val="zh-CN" w:eastAsia="zh-CN"/>
          <w14:textFill>
            <w14:solidFill>
              <w14:schemeClr w14:val="tx1"/>
            </w14:solidFill>
          </w14:textFill>
        </w:rPr>
        <w:t>家，</w:t>
      </w:r>
      <w:r>
        <w:rPr>
          <w:rFonts w:hint="eastAsia" w:ascii="仿宋" w:hAnsi="仿宋" w:eastAsia="仿宋" w:cs="仿宋"/>
          <w:color w:val="000000" w:themeColor="text1"/>
          <w:sz w:val="32"/>
          <w:szCs w:val="32"/>
          <w:lang w:val="en-US" w:eastAsia="zh-CN"/>
          <w14:textFill>
            <w14:solidFill>
              <w14:schemeClr w14:val="tx1"/>
            </w14:solidFill>
          </w14:textFill>
        </w:rPr>
        <w:t>物流企业家数和综合服务能力居襄阳各县市区前列。</w:t>
      </w:r>
    </w:p>
    <w:p>
      <w:pPr>
        <w:pStyle w:val="2"/>
        <w:keepNext w:val="0"/>
        <w:keepLines w:val="0"/>
        <w:pageBreakBefore w:val="0"/>
        <w:kinsoku/>
        <w:wordWrap/>
        <w:overflowPunct/>
        <w:topLinePunct w:val="0"/>
        <w:autoSpaceDE/>
        <w:autoSpaceDN/>
        <w:bidi w:val="0"/>
        <w:adjustRightInd/>
        <w:snapToGrid/>
        <w:spacing w:line="500" w:lineRule="atLeast"/>
        <w:ind w:left="0" w:leftChars="0"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val="0"/>
          <w:bCs w:val="0"/>
          <w:sz w:val="32"/>
          <w:szCs w:val="32"/>
          <w:lang w:val="en-US" w:eastAsia="zh-CN"/>
        </w:rPr>
        <w:t>6、</w:t>
      </w:r>
      <w:r>
        <w:rPr>
          <w:rFonts w:hint="eastAsia" w:ascii="楷体" w:hAnsi="楷体" w:eastAsia="楷体" w:cs="楷体"/>
          <w:b w:val="0"/>
          <w:bCs w:val="0"/>
          <w:sz w:val="32"/>
          <w:szCs w:val="32"/>
        </w:rPr>
        <w:t>推进</w:t>
      </w:r>
      <w:r>
        <w:rPr>
          <w:rFonts w:hint="eastAsia" w:ascii="楷体" w:hAnsi="楷体" w:eastAsia="楷体" w:cs="楷体"/>
          <w:b w:val="0"/>
          <w:bCs w:val="0"/>
          <w:sz w:val="32"/>
          <w:szCs w:val="32"/>
          <w:lang w:eastAsia="zh-CN"/>
        </w:rPr>
        <w:t>物流产业数智化</w:t>
      </w:r>
      <w:r>
        <w:rPr>
          <w:rFonts w:hint="eastAsia" w:ascii="楷体" w:hAnsi="楷体" w:eastAsia="楷体" w:cs="楷体"/>
          <w:b w:val="0"/>
          <w:bCs w:val="0"/>
          <w:sz w:val="32"/>
          <w:szCs w:val="32"/>
        </w:rPr>
        <w:t>转型。</w:t>
      </w:r>
      <w:r>
        <w:rPr>
          <w:rFonts w:hint="eastAsia" w:ascii="仿宋_GB2312" w:hAnsi="仿宋_GB2312" w:eastAsia="仿宋_GB2312" w:cs="仿宋_GB2312"/>
          <w:sz w:val="32"/>
          <w:szCs w:val="32"/>
        </w:rPr>
        <w:t>深度应用5G、人工智能等技术，利用大数据和现代数字技术推动物流要素在线化数据化，加快网络货运平台建设、物流大数据分析和应用，实现物流资源线上线下联动发展，推动物流企业数字化转型升级。吉顺小跑网络货运平台作为我区第一个网络物流信息化项目，自2022年7月正式运营以来，该公司利用“互联网+物流”建立线上运输交易市场，在物流板块提供网络货运、税务筹划、数字化运营、金融赋能等综合服务，通过跨地区集约整合车辆、货源、场站资源实现车货实时匹配，推动物流业降本增效。目前，已注册货运车辆16156台，会员企业172家，发生真实运单交易34220单，2023年开票营业额超</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亿元。</w:t>
      </w:r>
    </w:p>
    <w:p>
      <w:pPr>
        <w:keepNext w:val="0"/>
        <w:keepLines w:val="0"/>
        <w:pageBreakBefore w:val="0"/>
        <w:kinsoku/>
        <w:wordWrap/>
        <w:overflowPunct/>
        <w:topLinePunct w:val="0"/>
        <w:autoSpaceDE/>
        <w:autoSpaceDN/>
        <w:bidi w:val="0"/>
        <w:adjustRightInd/>
        <w:snapToGrid/>
        <w:spacing w:line="500" w:lineRule="atLeast"/>
        <w:textAlignment w:val="auto"/>
        <w:rPr>
          <w:rFonts w:hint="default" w:eastAsia="仿宋_GB2312"/>
          <w:lang w:val="en-US" w:eastAsia="zh-CN"/>
        </w:rPr>
      </w:pPr>
      <w:r>
        <w:rPr>
          <w:rFonts w:hint="eastAsia" w:ascii="仿宋_GB2312" w:hAnsi="仿宋_GB2312" w:eastAsia="仿宋_GB2312" w:cs="仿宋_GB2312"/>
          <w:sz w:val="32"/>
          <w:szCs w:val="32"/>
          <w:lang w:val="en-US" w:eastAsia="zh-CN"/>
        </w:rPr>
        <w:t xml:space="preserve">    </w:t>
      </w:r>
      <w:r>
        <w:rPr>
          <w:rFonts w:hint="eastAsia" w:ascii="黑体" w:hAnsi="黑体" w:eastAsia="黑体" w:cs="黑体"/>
          <w:sz w:val="32"/>
          <w:szCs w:val="32"/>
          <w:lang w:val="en-US" w:eastAsia="zh-CN"/>
        </w:rPr>
        <w:t>二、存在问题</w:t>
      </w:r>
    </w:p>
    <w:p>
      <w:pPr>
        <w:keepNext w:val="0"/>
        <w:keepLines w:val="0"/>
        <w:pageBreakBefore w:val="0"/>
        <w:kinsoku/>
        <w:wordWrap/>
        <w:overflowPunct/>
        <w:topLinePunct w:val="0"/>
        <w:autoSpaceDE/>
        <w:autoSpaceDN/>
        <w:bidi w:val="0"/>
        <w:adjustRightInd/>
        <w:snapToGrid/>
        <w:spacing w:line="500" w:lineRule="atLeast"/>
        <w:ind w:firstLine="640" w:firstLineChars="200"/>
        <w:textAlignment w:val="auto"/>
        <w:rPr>
          <w:rFonts w:hint="eastAsia" w:ascii="黑体" w:eastAsia="黑体"/>
          <w:sz w:val="32"/>
          <w:szCs w:val="32"/>
        </w:rPr>
      </w:pPr>
      <w:r>
        <w:rPr>
          <w:rFonts w:hint="eastAsia" w:ascii="楷体_GB2312" w:hAnsi="Times New Roman" w:eastAsia="楷体_GB2312" w:cs="Times New Roman"/>
          <w:b w:val="0"/>
          <w:bCs w:val="0"/>
          <w:sz w:val="32"/>
          <w:szCs w:val="32"/>
          <w:lang w:eastAsia="zh-CN"/>
        </w:rPr>
        <w:t>（一）</w:t>
      </w:r>
      <w:r>
        <w:rPr>
          <w:rFonts w:hint="eastAsia" w:ascii="楷体_GB2312" w:hAnsi="Times New Roman" w:eastAsia="楷体_GB2312" w:cs="Times New Roman"/>
          <w:b w:val="0"/>
          <w:bCs w:val="0"/>
          <w:sz w:val="32"/>
          <w:szCs w:val="32"/>
        </w:rPr>
        <w:t>物流管理供需不相适应。</w:t>
      </w:r>
      <w:r>
        <w:rPr>
          <w:rFonts w:hint="eastAsia" w:ascii="仿宋" w:hAnsi="仿宋" w:eastAsia="仿宋" w:cs="仿宋"/>
          <w:sz w:val="32"/>
          <w:szCs w:val="32"/>
        </w:rPr>
        <w:t>现代物流业是融合运输、仓储、信息、流通加工、金融等产业的复合型服务业</w:t>
      </w:r>
      <w:r>
        <w:rPr>
          <w:rFonts w:hint="eastAsia" w:ascii="仿宋" w:hAnsi="仿宋" w:eastAsia="仿宋" w:cs="仿宋"/>
          <w:sz w:val="32"/>
          <w:szCs w:val="32"/>
          <w:lang w:eastAsia="zh-CN"/>
        </w:rPr>
        <w:t>。目前，我区</w:t>
      </w:r>
      <w:r>
        <w:rPr>
          <w:rFonts w:hint="eastAsia" w:ascii="仿宋_GB2312" w:eastAsia="仿宋_GB2312"/>
          <w:sz w:val="32"/>
          <w:szCs w:val="32"/>
        </w:rPr>
        <w:t>物流业发展涉及发改（政策规划、粮食仓储及冷链）、交通（运输方式、通道、车辆及场站）、商务（电商物流、外贸口岸）、科经（工业供应链）、农业（农贸供应链）、供销（农资）、邮政（快递快运）等多个部门，职责交叉严重，但信息又互不交流。区政府虽然成立了</w:t>
      </w:r>
      <w:r>
        <w:rPr>
          <w:rFonts w:hint="eastAsia" w:ascii="仿宋_GB2312" w:eastAsia="仿宋_GB2312"/>
          <w:sz w:val="32"/>
          <w:szCs w:val="32"/>
          <w:lang w:eastAsia="zh-CN"/>
        </w:rPr>
        <w:t>综合交通物流体系建设</w:t>
      </w:r>
      <w:r>
        <w:rPr>
          <w:rFonts w:hint="eastAsia" w:ascii="仿宋_GB2312" w:eastAsia="仿宋_GB2312"/>
          <w:sz w:val="32"/>
          <w:szCs w:val="32"/>
        </w:rPr>
        <w:t>领导小组，但与现代物流高层级资源整合、高效率专业服务的产业需求不相适应，难以形成合力，影响了物流服务效率和市场辐射能力。《襄阳市现代物流业“十四五”发展规划》已发布，而我区对应的产业规划编制还未启动。</w:t>
      </w:r>
    </w:p>
    <w:p>
      <w:pPr>
        <w:keepNext w:val="0"/>
        <w:keepLines w:val="0"/>
        <w:pageBreakBefore w:val="0"/>
        <w:kinsoku/>
        <w:wordWrap/>
        <w:overflowPunct/>
        <w:topLinePunct w:val="0"/>
        <w:autoSpaceDE/>
        <w:autoSpaceDN/>
        <w:bidi w:val="0"/>
        <w:adjustRightInd/>
        <w:snapToGrid/>
        <w:spacing w:line="500" w:lineRule="atLeast"/>
        <w:ind w:firstLine="640" w:firstLineChars="200"/>
        <w:textAlignment w:val="auto"/>
        <w:rPr>
          <w:rFonts w:hint="eastAsia" w:ascii="仿宋_GB2312" w:eastAsia="仿宋_GB2312"/>
          <w:sz w:val="32"/>
          <w:szCs w:val="32"/>
          <w:lang w:val="en-US" w:eastAsia="zh-CN"/>
        </w:rPr>
      </w:pPr>
      <w:r>
        <w:rPr>
          <w:rFonts w:hint="eastAsia" w:ascii="楷体_GB2312" w:hAnsi="Times New Roman" w:eastAsia="楷体_GB2312" w:cs="Times New Roman"/>
          <w:b w:val="0"/>
          <w:bCs w:val="0"/>
          <w:sz w:val="32"/>
          <w:szCs w:val="32"/>
        </w:rPr>
        <w:t>（二）物流设施供需不相匹配。</w:t>
      </w:r>
      <w:r>
        <w:rPr>
          <w:rFonts w:hint="eastAsia" w:ascii="仿宋_GB2312" w:eastAsia="仿宋_GB2312"/>
          <w:sz w:val="32"/>
          <w:szCs w:val="32"/>
        </w:rPr>
        <w:t>公路、铁路、水运</w:t>
      </w:r>
      <w:r>
        <w:rPr>
          <w:rFonts w:hint="eastAsia" w:ascii="仿宋_GB2312" w:eastAsia="仿宋_GB2312"/>
          <w:sz w:val="32"/>
          <w:szCs w:val="32"/>
          <w:lang w:eastAsia="zh-CN"/>
        </w:rPr>
        <w:t>等</w:t>
      </w:r>
      <w:r>
        <w:rPr>
          <w:rFonts w:hint="eastAsia" w:ascii="仿宋_GB2312" w:eastAsia="仿宋_GB2312"/>
          <w:sz w:val="32"/>
          <w:szCs w:val="32"/>
        </w:rPr>
        <w:t>物流设施布</w:t>
      </w:r>
      <w:r>
        <w:rPr>
          <w:rFonts w:hint="eastAsia" w:ascii="仿宋_GB2312" w:eastAsia="仿宋_GB2312"/>
          <w:sz w:val="32"/>
          <w:szCs w:val="32"/>
          <w:lang w:eastAsia="zh-CN"/>
        </w:rPr>
        <w:t>局</w:t>
      </w:r>
      <w:r>
        <w:rPr>
          <w:rFonts w:hint="eastAsia" w:ascii="仿宋_GB2312" w:eastAsia="仿宋_GB2312"/>
          <w:sz w:val="32"/>
          <w:szCs w:val="32"/>
        </w:rPr>
        <w:t>相对分散，协同联动不够，各种运输方式独立发展，集约化程度不高。公路物流园区体量小，铁路物流缺少大型枢纽站场与仓储设施，汉江航道通</w:t>
      </w:r>
      <w:r>
        <w:rPr>
          <w:rFonts w:hint="eastAsia" w:ascii="仿宋_GB2312" w:eastAsia="仿宋_GB2312"/>
          <w:sz w:val="32"/>
          <w:szCs w:val="32"/>
          <w:lang w:eastAsia="zh-CN"/>
        </w:rPr>
        <w:t>行</w:t>
      </w:r>
      <w:r>
        <w:rPr>
          <w:rFonts w:hint="eastAsia" w:ascii="仿宋_GB2312" w:eastAsia="仿宋_GB2312"/>
          <w:sz w:val="32"/>
          <w:szCs w:val="32"/>
        </w:rPr>
        <w:t>能力较低</w:t>
      </w:r>
      <w:r>
        <w:rPr>
          <w:rFonts w:hint="eastAsia" w:ascii="仿宋_GB2312" w:eastAsia="仿宋_GB2312"/>
          <w:sz w:val="32"/>
          <w:szCs w:val="32"/>
          <w:lang w:eastAsia="zh-CN"/>
        </w:rPr>
        <w:t>，航运基础设施稀缺，暂不</w:t>
      </w:r>
      <w:r>
        <w:rPr>
          <w:rFonts w:hint="eastAsia" w:ascii="仿宋_GB2312" w:eastAsia="仿宋_GB2312"/>
          <w:sz w:val="32"/>
          <w:szCs w:val="32"/>
        </w:rPr>
        <w:t>具备大规模开展多式联运的</w:t>
      </w:r>
      <w:r>
        <w:rPr>
          <w:rFonts w:hint="eastAsia" w:ascii="仿宋_GB2312" w:eastAsia="仿宋_GB2312"/>
          <w:sz w:val="32"/>
          <w:szCs w:val="32"/>
          <w:lang w:eastAsia="zh-CN"/>
        </w:rPr>
        <w:t>站场</w:t>
      </w:r>
      <w:bookmarkStart w:id="0" w:name="_GoBack"/>
      <w:bookmarkEnd w:id="0"/>
      <w:r>
        <w:rPr>
          <w:rFonts w:hint="eastAsia" w:ascii="仿宋_GB2312" w:eastAsia="仿宋_GB2312"/>
          <w:sz w:val="32"/>
          <w:szCs w:val="32"/>
        </w:rPr>
        <w:t>条件。拥有标准化物流仓储设施的园区缺乏，造成物流企业集聚度不高，也不利于吸引专业化品牌企业</w:t>
      </w:r>
      <w:r>
        <w:rPr>
          <w:rFonts w:hint="eastAsia" w:ascii="仿宋_GB2312" w:eastAsia="仿宋_GB2312"/>
          <w:sz w:val="32"/>
          <w:szCs w:val="32"/>
          <w:lang w:eastAsia="zh-CN"/>
        </w:rPr>
        <w:t>入住</w:t>
      </w:r>
      <w:r>
        <w:rPr>
          <w:rFonts w:hint="eastAsia" w:ascii="仿宋_GB2312" w:eastAsia="仿宋_GB2312"/>
          <w:sz w:val="32"/>
          <w:szCs w:val="32"/>
        </w:rPr>
        <w:t>。适合城乡配送和零担专线物流企业经营的</w:t>
      </w:r>
      <w:r>
        <w:rPr>
          <w:rFonts w:hint="eastAsia" w:ascii="仿宋_GB2312" w:eastAsia="仿宋_GB2312"/>
          <w:sz w:val="32"/>
          <w:szCs w:val="32"/>
          <w:lang w:eastAsia="zh-CN"/>
        </w:rPr>
        <w:t>专业化</w:t>
      </w:r>
      <w:r>
        <w:rPr>
          <w:rFonts w:hint="eastAsia" w:ascii="仿宋_GB2312" w:eastAsia="仿宋_GB2312"/>
          <w:sz w:val="32"/>
          <w:szCs w:val="32"/>
        </w:rPr>
        <w:t>园区</w:t>
      </w:r>
      <w:r>
        <w:rPr>
          <w:rFonts w:hint="eastAsia" w:ascii="仿宋_GB2312" w:eastAsia="仿宋_GB2312"/>
          <w:sz w:val="32"/>
          <w:szCs w:val="32"/>
          <w:lang w:eastAsia="zh-CN"/>
        </w:rPr>
        <w:t>建设比较滞后</w:t>
      </w:r>
      <w:r>
        <w:rPr>
          <w:rFonts w:hint="eastAsia" w:ascii="仿宋_GB2312" w:eastAsia="仿宋_GB2312"/>
          <w:sz w:val="32"/>
          <w:szCs w:val="32"/>
        </w:rPr>
        <w:t>。</w:t>
      </w:r>
      <w:r>
        <w:rPr>
          <w:rFonts w:hint="eastAsia" w:ascii="仿宋_GB2312" w:eastAsia="仿宋_GB2312"/>
          <w:sz w:val="32"/>
          <w:szCs w:val="32"/>
          <w:lang w:val="en-US" w:eastAsia="zh-CN"/>
        </w:rPr>
        <w:t xml:space="preserve"> </w:t>
      </w:r>
    </w:p>
    <w:p>
      <w:pPr>
        <w:keepNext w:val="0"/>
        <w:keepLines w:val="0"/>
        <w:pageBreakBefore w:val="0"/>
        <w:kinsoku/>
        <w:wordWrap/>
        <w:overflowPunct/>
        <w:topLinePunct w:val="0"/>
        <w:autoSpaceDE/>
        <w:autoSpaceDN/>
        <w:bidi w:val="0"/>
        <w:adjustRightInd/>
        <w:snapToGrid/>
        <w:spacing w:line="500" w:lineRule="atLeast"/>
        <w:ind w:firstLine="640" w:firstLineChars="200"/>
        <w:textAlignment w:val="auto"/>
        <w:rPr>
          <w:rFonts w:hint="eastAsia" w:ascii="仿宋_GB2312" w:eastAsia="仿宋_GB2312"/>
          <w:sz w:val="32"/>
          <w:szCs w:val="32"/>
        </w:rPr>
      </w:pPr>
      <w:r>
        <w:rPr>
          <w:rFonts w:hint="eastAsia" w:ascii="楷体_GB2312" w:hAnsi="Times New Roman" w:eastAsia="楷体_GB2312" w:cs="Times New Roman"/>
          <w:b w:val="0"/>
          <w:bCs w:val="0"/>
          <w:sz w:val="32"/>
          <w:szCs w:val="32"/>
        </w:rPr>
        <w:t>（三）物流信息搭建存在短板。</w:t>
      </w:r>
      <w:r>
        <w:rPr>
          <w:rFonts w:hint="eastAsia" w:ascii="仿宋_GB2312" w:eastAsia="仿宋_GB2312"/>
          <w:sz w:val="32"/>
          <w:szCs w:val="32"/>
        </w:rPr>
        <w:t>物流信息化应用水平较低，缺少具备资源整合力、市场影响力、使用效果好的物流公共信息平台。公路、铁路、水运、航空等部门及企业均建有独立的内部管理系统，但信息不互通、不共享，“信息孤岛”、“信息壁垒”等现象普遍存在。网络货运平台</w:t>
      </w:r>
      <w:r>
        <w:rPr>
          <w:rFonts w:hint="eastAsia" w:ascii="仿宋_GB2312" w:eastAsia="仿宋_GB2312"/>
          <w:sz w:val="32"/>
          <w:szCs w:val="32"/>
          <w:lang w:eastAsia="zh-CN"/>
        </w:rPr>
        <w:t>数量较少、</w:t>
      </w:r>
      <w:r>
        <w:rPr>
          <w:rFonts w:hint="eastAsia" w:ascii="仿宋_GB2312" w:eastAsia="仿宋_GB2312"/>
          <w:sz w:val="32"/>
          <w:szCs w:val="32"/>
        </w:rPr>
        <w:t>建设滞后，造成我区物流企业及税收严重流失。虽然我区</w:t>
      </w:r>
      <w:r>
        <w:rPr>
          <w:rFonts w:hint="eastAsia" w:ascii="仿宋_GB2312" w:eastAsia="仿宋_GB2312"/>
          <w:sz w:val="32"/>
          <w:szCs w:val="32"/>
          <w:lang w:eastAsia="zh-CN"/>
        </w:rPr>
        <w:t>拥有吉顺小跑</w:t>
      </w:r>
      <w:r>
        <w:rPr>
          <w:rFonts w:hint="eastAsia" w:ascii="仿宋_GB2312" w:eastAsia="仿宋_GB2312"/>
          <w:sz w:val="32"/>
          <w:szCs w:val="32"/>
        </w:rPr>
        <w:t>网络货运平台项目</w:t>
      </w:r>
      <w:r>
        <w:rPr>
          <w:rFonts w:hint="eastAsia" w:ascii="仿宋_GB2312" w:eastAsia="仿宋_GB2312"/>
          <w:sz w:val="32"/>
          <w:szCs w:val="32"/>
          <w:lang w:eastAsia="zh-CN"/>
        </w:rPr>
        <w:t>，但是税收奖励政策兑现不及时、协议政策不稳定等影响了发展信心</w:t>
      </w:r>
      <w:r>
        <w:rPr>
          <w:rFonts w:hint="eastAsia" w:ascii="仿宋_GB2312" w:eastAsia="仿宋_GB2312"/>
          <w:sz w:val="32"/>
          <w:szCs w:val="32"/>
        </w:rPr>
        <w:t>。</w:t>
      </w:r>
    </w:p>
    <w:p>
      <w:pPr>
        <w:keepNext w:val="0"/>
        <w:keepLines w:val="0"/>
        <w:pageBreakBefore w:val="0"/>
        <w:kinsoku/>
        <w:wordWrap/>
        <w:overflowPunct/>
        <w:topLinePunct w:val="0"/>
        <w:autoSpaceDE/>
        <w:autoSpaceDN/>
        <w:bidi w:val="0"/>
        <w:adjustRightInd/>
        <w:snapToGrid/>
        <w:spacing w:line="500" w:lineRule="atLeast"/>
        <w:ind w:firstLine="640" w:firstLineChars="200"/>
        <w:textAlignment w:val="auto"/>
        <w:rPr>
          <w:rFonts w:hint="eastAsia" w:ascii="仿宋_GB2312" w:eastAsia="仿宋_GB2312"/>
          <w:sz w:val="32"/>
          <w:szCs w:val="32"/>
        </w:rPr>
      </w:pPr>
      <w:r>
        <w:rPr>
          <w:rFonts w:hint="eastAsia" w:ascii="楷体_GB2312" w:hAnsi="Times New Roman" w:eastAsia="楷体_GB2312" w:cs="Times New Roman"/>
          <w:b w:val="0"/>
          <w:bCs w:val="0"/>
          <w:sz w:val="32"/>
          <w:szCs w:val="32"/>
        </w:rPr>
        <w:t>（</w:t>
      </w:r>
      <w:r>
        <w:rPr>
          <w:rFonts w:hint="eastAsia" w:ascii="楷体_GB2312" w:hAnsi="Times New Roman" w:eastAsia="楷体_GB2312" w:cs="Times New Roman"/>
          <w:b w:val="0"/>
          <w:bCs w:val="0"/>
          <w:sz w:val="32"/>
          <w:szCs w:val="32"/>
          <w:lang w:eastAsia="zh-CN"/>
        </w:rPr>
        <w:t>四</w:t>
      </w:r>
      <w:r>
        <w:rPr>
          <w:rFonts w:hint="eastAsia" w:ascii="楷体_GB2312" w:hAnsi="Times New Roman" w:eastAsia="楷体_GB2312" w:cs="Times New Roman"/>
          <w:b w:val="0"/>
          <w:bCs w:val="0"/>
          <w:sz w:val="32"/>
          <w:szCs w:val="32"/>
        </w:rPr>
        <w:t>）农村物流发展有待加强。</w:t>
      </w:r>
      <w:r>
        <w:rPr>
          <w:rFonts w:hint="eastAsia" w:ascii="仿宋_GB2312" w:eastAsia="仿宋_GB2312"/>
          <w:sz w:val="32"/>
          <w:szCs w:val="32"/>
        </w:rPr>
        <w:t>国家、省相关部门出台了推进农村物流融合发展的有关政策，但在具体执行过程中，</w:t>
      </w:r>
      <w:r>
        <w:rPr>
          <w:rFonts w:hint="eastAsia" w:ascii="仿宋_GB2312" w:eastAsia="仿宋_GB2312"/>
          <w:sz w:val="32"/>
          <w:szCs w:val="32"/>
          <w:lang w:eastAsia="zh-CN"/>
        </w:rPr>
        <w:t>全区</w:t>
      </w:r>
      <w:r>
        <w:rPr>
          <w:rFonts w:hint="eastAsia" w:ascii="仿宋_GB2312" w:eastAsia="仿宋_GB2312"/>
          <w:sz w:val="32"/>
          <w:szCs w:val="32"/>
        </w:rPr>
        <w:t>难以形成</w:t>
      </w:r>
      <w:r>
        <w:rPr>
          <w:rFonts w:hint="eastAsia" w:ascii="仿宋_GB2312" w:eastAsia="仿宋_GB2312"/>
          <w:sz w:val="32"/>
          <w:szCs w:val="32"/>
          <w:lang w:eastAsia="zh-CN"/>
        </w:rPr>
        <w:t>工作</w:t>
      </w:r>
      <w:r>
        <w:rPr>
          <w:rFonts w:hint="eastAsia" w:ascii="仿宋_GB2312" w:eastAsia="仿宋_GB2312"/>
          <w:sz w:val="32"/>
          <w:szCs w:val="32"/>
        </w:rPr>
        <w:t>合力，</w:t>
      </w:r>
      <w:r>
        <w:rPr>
          <w:rFonts w:hint="eastAsia" w:ascii="仿宋_GB2312" w:eastAsia="仿宋_GB2312"/>
          <w:sz w:val="32"/>
          <w:szCs w:val="32"/>
          <w:lang w:eastAsia="zh-CN"/>
        </w:rPr>
        <w:t>特别是区级寄递物流共同配送中心项目难以落地</w:t>
      </w:r>
      <w:r>
        <w:rPr>
          <w:rFonts w:hint="eastAsia" w:ascii="仿宋_GB2312" w:eastAsia="仿宋_GB2312"/>
          <w:sz w:val="32"/>
          <w:szCs w:val="32"/>
        </w:rPr>
        <w:t>，造成了城乡物流服务衔接不畅、农村物流成本居高不下</w:t>
      </w:r>
      <w:r>
        <w:rPr>
          <w:rFonts w:hint="eastAsia" w:ascii="仿宋_GB2312" w:eastAsia="仿宋_GB2312"/>
          <w:sz w:val="32"/>
          <w:szCs w:val="32"/>
          <w:lang w:eastAsia="zh-CN"/>
        </w:rPr>
        <w:t>、</w:t>
      </w:r>
      <w:r>
        <w:rPr>
          <w:rFonts w:hint="eastAsia" w:ascii="仿宋_GB2312" w:eastAsia="仿宋_GB2312"/>
          <w:sz w:val="32"/>
          <w:szCs w:val="32"/>
        </w:rPr>
        <w:t>“最后一公里”</w:t>
      </w:r>
      <w:r>
        <w:rPr>
          <w:rFonts w:hint="eastAsia" w:ascii="仿宋_GB2312" w:eastAsia="仿宋_GB2312"/>
          <w:sz w:val="32"/>
          <w:szCs w:val="32"/>
          <w:lang w:eastAsia="zh-CN"/>
        </w:rPr>
        <w:t>问题一时难以解决</w:t>
      </w:r>
      <w:r>
        <w:rPr>
          <w:rFonts w:hint="eastAsia" w:ascii="仿宋_GB2312" w:eastAsia="仿宋_GB2312"/>
          <w:sz w:val="32"/>
          <w:szCs w:val="32"/>
        </w:rPr>
        <w:t>。</w:t>
      </w:r>
    </w:p>
    <w:p>
      <w:pPr>
        <w:pStyle w:val="2"/>
        <w:keepNext w:val="0"/>
        <w:keepLines w:val="0"/>
        <w:pageBreakBefore w:val="0"/>
        <w:kinsoku/>
        <w:wordWrap/>
        <w:overflowPunct/>
        <w:topLinePunct w:val="0"/>
        <w:autoSpaceDE/>
        <w:autoSpaceDN/>
        <w:bidi w:val="0"/>
        <w:adjustRightInd/>
        <w:snapToGrid/>
        <w:spacing w:line="500" w:lineRule="atLeast"/>
        <w:ind w:left="0" w:leftChars="0" w:firstLine="0" w:firstLineChars="0"/>
        <w:textAlignment w:val="auto"/>
        <w:rPr>
          <w:rFonts w:hint="eastAsia" w:ascii="仿宋" w:hAnsi="仿宋" w:eastAsia="黑体" w:cs="仿宋"/>
          <w:sz w:val="32"/>
          <w:szCs w:val="32"/>
          <w:lang w:eastAsia="zh-CN"/>
        </w:rPr>
      </w:pPr>
      <w:r>
        <w:rPr>
          <w:rFonts w:hint="eastAsia" w:ascii="仿宋" w:hAnsi="仿宋" w:eastAsia="仿宋" w:cs="仿宋"/>
          <w:sz w:val="32"/>
          <w:szCs w:val="32"/>
        </w:rPr>
        <w:t xml:space="preserve">    </w:t>
      </w:r>
      <w:r>
        <w:rPr>
          <w:rFonts w:hint="eastAsia" w:ascii="黑体" w:hAnsi="黑体" w:eastAsia="黑体" w:cs="黑体"/>
          <w:sz w:val="32"/>
          <w:szCs w:val="32"/>
        </w:rPr>
        <w:t>三、</w:t>
      </w:r>
      <w:r>
        <w:rPr>
          <w:rFonts w:hint="eastAsia" w:ascii="黑体" w:hAnsi="黑体" w:eastAsia="黑体" w:cs="黑体"/>
          <w:sz w:val="32"/>
          <w:szCs w:val="32"/>
          <w:lang w:eastAsia="zh-CN"/>
        </w:rPr>
        <w:t>下步工作计划</w:t>
      </w:r>
    </w:p>
    <w:p>
      <w:pPr>
        <w:pStyle w:val="2"/>
        <w:keepNext w:val="0"/>
        <w:keepLines w:val="0"/>
        <w:pageBreakBefore w:val="0"/>
        <w:kinsoku/>
        <w:wordWrap/>
        <w:overflowPunct/>
        <w:topLinePunct w:val="0"/>
        <w:autoSpaceDE/>
        <w:autoSpaceDN/>
        <w:bidi w:val="0"/>
        <w:adjustRightInd/>
        <w:snapToGrid/>
        <w:spacing w:line="500" w:lineRule="atLeast"/>
        <w:ind w:left="0" w:leftChars="0" w:firstLine="640"/>
        <w:textAlignment w:val="auto"/>
        <w:rPr>
          <w:rFonts w:ascii="仿宋" w:hAnsi="仿宋" w:eastAsia="仿宋" w:cs="仿宋"/>
          <w:sz w:val="32"/>
          <w:szCs w:val="32"/>
        </w:rPr>
      </w:pPr>
      <w:r>
        <w:rPr>
          <w:rFonts w:hint="eastAsia" w:ascii="楷体" w:hAnsi="楷体" w:eastAsia="楷体" w:cs="仿宋"/>
          <w:sz w:val="32"/>
          <w:szCs w:val="32"/>
          <w:lang w:val="en-US" w:eastAsia="zh-CN"/>
        </w:rPr>
        <w:t>1、</w:t>
      </w:r>
      <w:r>
        <w:rPr>
          <w:rFonts w:hint="eastAsia" w:ascii="楷体" w:hAnsi="楷体" w:eastAsia="楷体" w:cs="仿宋"/>
          <w:sz w:val="32"/>
          <w:szCs w:val="32"/>
        </w:rPr>
        <w:t>打造大宗货物联运枢纽。</w:t>
      </w:r>
      <w:r>
        <w:rPr>
          <w:rFonts w:hint="eastAsia" w:ascii="仿宋" w:hAnsi="仿宋" w:eastAsia="仿宋" w:cs="仿宋"/>
          <w:sz w:val="32"/>
          <w:szCs w:val="32"/>
        </w:rPr>
        <w:t>以浩吉铁路襄州北站为依托，围绕煤炭、钢材、粮食、棉花、农资等大宗货物物流需求，加快建设大宗货物公铁水联运核心枢纽，申请设立保税区，逐步打造成为立足襄州，覆盖襄阳，辐射长江中游城市群，服务“一带一路”的汉江流域多式联运核心陆港、长江中游城市群物流骨干网络枢纽关键节点。</w:t>
      </w:r>
    </w:p>
    <w:p>
      <w:pPr>
        <w:pStyle w:val="2"/>
        <w:keepNext w:val="0"/>
        <w:keepLines w:val="0"/>
        <w:pageBreakBefore w:val="0"/>
        <w:kinsoku/>
        <w:wordWrap/>
        <w:overflowPunct/>
        <w:topLinePunct w:val="0"/>
        <w:autoSpaceDE/>
        <w:autoSpaceDN/>
        <w:bidi w:val="0"/>
        <w:adjustRightInd/>
        <w:snapToGrid/>
        <w:spacing w:line="500" w:lineRule="atLeast"/>
        <w:ind w:left="0" w:leftChars="0" w:firstLine="640"/>
        <w:textAlignment w:val="auto"/>
        <w:rPr>
          <w:rFonts w:ascii="仿宋" w:hAnsi="仿宋" w:eastAsia="仿宋" w:cs="仿宋"/>
          <w:sz w:val="32"/>
          <w:szCs w:val="32"/>
        </w:rPr>
      </w:pPr>
      <w:r>
        <w:rPr>
          <w:rFonts w:hint="eastAsia" w:ascii="楷体" w:hAnsi="楷体" w:eastAsia="楷体" w:cs="仿宋"/>
          <w:sz w:val="32"/>
          <w:szCs w:val="32"/>
          <w:lang w:val="en-US" w:eastAsia="zh-CN"/>
        </w:rPr>
        <w:t>2、</w:t>
      </w:r>
      <w:r>
        <w:rPr>
          <w:rFonts w:hint="eastAsia" w:ascii="楷体" w:hAnsi="楷体" w:eastAsia="楷体" w:cs="仿宋"/>
          <w:sz w:val="32"/>
          <w:szCs w:val="32"/>
        </w:rPr>
        <w:t>提升东部物流资源富集</w:t>
      </w:r>
      <w:r>
        <w:rPr>
          <w:rFonts w:hint="eastAsia" w:ascii="楷体" w:hAnsi="楷体" w:eastAsia="楷体" w:cs="仿宋"/>
          <w:sz w:val="32"/>
          <w:szCs w:val="32"/>
          <w:lang w:eastAsia="zh-CN"/>
        </w:rPr>
        <w:t>度</w:t>
      </w:r>
      <w:r>
        <w:rPr>
          <w:rFonts w:hint="eastAsia" w:ascii="楷体" w:hAnsi="楷体" w:eastAsia="楷体" w:cs="仿宋"/>
          <w:sz w:val="32"/>
          <w:szCs w:val="32"/>
        </w:rPr>
        <w:t>。</w:t>
      </w:r>
      <w:r>
        <w:rPr>
          <w:rFonts w:hint="eastAsia" w:ascii="仿宋" w:hAnsi="仿宋" w:eastAsia="仿宋" w:cs="仿宋"/>
          <w:sz w:val="32"/>
          <w:szCs w:val="32"/>
        </w:rPr>
        <w:t>以中车物流园和国储五三八物流园为核心，充分利用该区域紧靠主城区和工业园区，且具备铁路专用线资源富集优势，加快高标准仓储设施、装卸换装设施投入，围绕城市物流配送、工业产品物流、高附加值公铁联运货物等市场需求，吸引本地中小物流企业入园集聚。</w:t>
      </w:r>
    </w:p>
    <w:p>
      <w:pPr>
        <w:pStyle w:val="2"/>
        <w:keepNext w:val="0"/>
        <w:keepLines w:val="0"/>
        <w:pageBreakBefore w:val="0"/>
        <w:kinsoku/>
        <w:wordWrap/>
        <w:overflowPunct/>
        <w:topLinePunct w:val="0"/>
        <w:autoSpaceDE/>
        <w:autoSpaceDN/>
        <w:bidi w:val="0"/>
        <w:adjustRightInd/>
        <w:snapToGrid/>
        <w:spacing w:line="500" w:lineRule="atLeast"/>
        <w:ind w:left="0" w:leftChars="0" w:firstLine="640"/>
        <w:textAlignment w:val="auto"/>
        <w:rPr>
          <w:rFonts w:ascii="仿宋" w:hAnsi="仿宋" w:eastAsia="仿宋" w:cs="仿宋"/>
          <w:sz w:val="32"/>
          <w:szCs w:val="32"/>
        </w:rPr>
      </w:pPr>
      <w:r>
        <w:rPr>
          <w:rFonts w:hint="eastAsia" w:ascii="楷体" w:hAnsi="楷体" w:eastAsia="楷体" w:cs="仿宋"/>
          <w:sz w:val="32"/>
          <w:szCs w:val="32"/>
          <w:lang w:val="en-US" w:eastAsia="zh-CN"/>
        </w:rPr>
        <w:t>3、</w:t>
      </w:r>
      <w:r>
        <w:rPr>
          <w:rFonts w:hint="eastAsia" w:ascii="楷体" w:hAnsi="楷体" w:eastAsia="楷体" w:cs="仿宋"/>
          <w:sz w:val="32"/>
          <w:szCs w:val="32"/>
        </w:rPr>
        <w:t>形成快递快运物流集散地。</w:t>
      </w:r>
      <w:r>
        <w:rPr>
          <w:rFonts w:hint="eastAsia" w:ascii="仿宋" w:hAnsi="仿宋" w:eastAsia="仿宋" w:cs="仿宋"/>
          <w:sz w:val="32"/>
          <w:szCs w:val="32"/>
        </w:rPr>
        <w:t>以襄阳北国际物流园为基础，加快建设</w:t>
      </w:r>
      <w:r>
        <w:rPr>
          <w:rFonts w:hint="eastAsia" w:ascii="仿宋" w:hAnsi="仿宋" w:eastAsia="仿宋" w:cs="仿宋"/>
          <w:sz w:val="32"/>
          <w:szCs w:val="32"/>
          <w:lang w:eastAsia="zh-CN"/>
        </w:rPr>
        <w:t>运营圆通智创</w:t>
      </w:r>
      <w:r>
        <w:rPr>
          <w:rFonts w:hint="eastAsia" w:ascii="仿宋" w:hAnsi="仿宋" w:eastAsia="仿宋" w:cs="仿宋"/>
          <w:sz w:val="32"/>
          <w:szCs w:val="32"/>
        </w:rPr>
        <w:t>园、</w:t>
      </w:r>
      <w:r>
        <w:rPr>
          <w:rFonts w:hint="eastAsia" w:ascii="仿宋" w:hAnsi="仿宋" w:eastAsia="仿宋" w:cs="仿宋"/>
          <w:sz w:val="32"/>
          <w:szCs w:val="32"/>
          <w:lang w:eastAsia="zh-CN"/>
        </w:rPr>
        <w:t>玖道电商物流园、</w:t>
      </w:r>
      <w:r>
        <w:rPr>
          <w:rFonts w:hint="eastAsia" w:ascii="仿宋" w:hAnsi="仿宋" w:eastAsia="仿宋" w:cs="仿宋"/>
          <w:sz w:val="32"/>
          <w:szCs w:val="32"/>
        </w:rPr>
        <w:t>捷顺达物流园</w:t>
      </w:r>
      <w:r>
        <w:rPr>
          <w:rFonts w:hint="eastAsia" w:ascii="仿宋" w:hAnsi="仿宋" w:eastAsia="仿宋" w:cs="仿宋"/>
          <w:sz w:val="32"/>
          <w:szCs w:val="32"/>
          <w:lang w:eastAsia="zh-CN"/>
        </w:rPr>
        <w:t>、康瑞达冷链物流</w:t>
      </w:r>
      <w:r>
        <w:rPr>
          <w:rFonts w:hint="eastAsia" w:ascii="仿宋" w:hAnsi="仿宋" w:eastAsia="仿宋" w:cs="仿宋"/>
          <w:sz w:val="32"/>
          <w:szCs w:val="32"/>
        </w:rPr>
        <w:t>等项目，满足城乡消费品和电商物流分拨、配送、包装等快速增长的市场需求。</w:t>
      </w:r>
    </w:p>
    <w:p>
      <w:pPr>
        <w:pStyle w:val="2"/>
        <w:keepNext w:val="0"/>
        <w:keepLines w:val="0"/>
        <w:pageBreakBefore w:val="0"/>
        <w:kinsoku/>
        <w:wordWrap/>
        <w:overflowPunct/>
        <w:topLinePunct w:val="0"/>
        <w:autoSpaceDE/>
        <w:autoSpaceDN/>
        <w:bidi w:val="0"/>
        <w:adjustRightInd/>
        <w:snapToGrid/>
        <w:spacing w:line="500" w:lineRule="atLeast"/>
        <w:ind w:left="0" w:leftChars="0" w:firstLine="640"/>
        <w:textAlignment w:val="auto"/>
        <w:rPr>
          <w:rFonts w:ascii="仿宋" w:hAnsi="仿宋" w:eastAsia="仿宋" w:cs="仿宋"/>
          <w:sz w:val="32"/>
          <w:szCs w:val="32"/>
        </w:rPr>
      </w:pPr>
      <w:r>
        <w:rPr>
          <w:rFonts w:hint="eastAsia" w:ascii="楷体" w:hAnsi="楷体" w:eastAsia="楷体" w:cs="楷体"/>
          <w:sz w:val="32"/>
          <w:szCs w:val="32"/>
          <w:lang w:val="en-US" w:eastAsia="zh-CN"/>
        </w:rPr>
        <w:t>4、</w:t>
      </w:r>
      <w:r>
        <w:rPr>
          <w:rFonts w:hint="eastAsia" w:ascii="楷体" w:hAnsi="楷体" w:eastAsia="楷体" w:cs="楷体"/>
          <w:sz w:val="32"/>
          <w:szCs w:val="32"/>
        </w:rPr>
        <w:t>谋划</w:t>
      </w:r>
      <w:r>
        <w:rPr>
          <w:rFonts w:hint="eastAsia" w:ascii="楷体" w:hAnsi="楷体" w:eastAsia="楷体" w:cs="楷体"/>
          <w:sz w:val="32"/>
          <w:szCs w:val="32"/>
          <w:lang w:eastAsia="zh-CN"/>
        </w:rPr>
        <w:t>推进</w:t>
      </w:r>
      <w:r>
        <w:rPr>
          <w:rFonts w:hint="eastAsia" w:ascii="楷体" w:hAnsi="楷体" w:eastAsia="楷体" w:cs="楷体"/>
          <w:sz w:val="32"/>
          <w:szCs w:val="32"/>
        </w:rPr>
        <w:t>一批</w:t>
      </w:r>
      <w:r>
        <w:rPr>
          <w:rFonts w:hint="eastAsia" w:ascii="楷体" w:hAnsi="楷体" w:eastAsia="楷体" w:cs="楷体"/>
          <w:sz w:val="32"/>
          <w:szCs w:val="32"/>
          <w:lang w:eastAsia="zh-CN"/>
        </w:rPr>
        <w:t>重点</w:t>
      </w:r>
      <w:r>
        <w:rPr>
          <w:rFonts w:hint="eastAsia" w:ascii="楷体" w:hAnsi="楷体" w:eastAsia="楷体" w:cs="楷体"/>
          <w:sz w:val="32"/>
          <w:szCs w:val="32"/>
        </w:rPr>
        <w:t>项目。</w:t>
      </w:r>
      <w:r>
        <w:rPr>
          <w:rFonts w:hint="eastAsia" w:ascii="仿宋" w:hAnsi="仿宋" w:eastAsia="仿宋" w:cs="仿宋"/>
          <w:sz w:val="32"/>
          <w:szCs w:val="32"/>
        </w:rPr>
        <w:t>一是迎接唐白河航道整治、港口开发建设机遇，挖掘水运成本优势，围绕钢铁、砂石、矿石、化工产品等，规划布局公</w:t>
      </w:r>
      <w:r>
        <w:rPr>
          <w:rFonts w:hint="eastAsia" w:ascii="仿宋" w:hAnsi="仿宋" w:eastAsia="仿宋" w:cs="仿宋"/>
          <w:sz w:val="32"/>
          <w:szCs w:val="32"/>
          <w:lang w:eastAsia="zh-CN"/>
        </w:rPr>
        <w:t>铁</w:t>
      </w:r>
      <w:r>
        <w:rPr>
          <w:rFonts w:hint="eastAsia" w:ascii="仿宋" w:hAnsi="仿宋" w:eastAsia="仿宋" w:cs="仿宋"/>
          <w:sz w:val="32"/>
          <w:szCs w:val="32"/>
        </w:rPr>
        <w:t>水联运物流项目，为襄阳东部制造企业、商贸企业提供低成本、高标准的大宗货物物流解决方案。二是整合冷链市场资源，集中规划建设襄州冷链物流基地项目，形成城区集配、镇村形成网络的冷链仓配服务体系。三是扶持2—3家大型物流企业牵头，</w:t>
      </w:r>
      <w:r>
        <w:rPr>
          <w:rFonts w:hint="eastAsia" w:ascii="仿宋" w:hAnsi="仿宋" w:eastAsia="仿宋" w:cs="仿宋"/>
          <w:sz w:val="32"/>
          <w:szCs w:val="32"/>
          <w:lang w:eastAsia="zh-CN"/>
        </w:rPr>
        <w:t>大力支持网络货运平台项目，引导</w:t>
      </w:r>
      <w:r>
        <w:rPr>
          <w:rFonts w:hint="eastAsia" w:ascii="仿宋" w:hAnsi="仿宋" w:eastAsia="仿宋" w:cs="仿宋"/>
          <w:sz w:val="32"/>
          <w:szCs w:val="32"/>
        </w:rPr>
        <w:t>中小物流企业参与“网上物流园区”</w:t>
      </w:r>
      <w:r>
        <w:rPr>
          <w:rFonts w:hint="eastAsia" w:ascii="仿宋" w:hAnsi="仿宋" w:eastAsia="仿宋" w:cs="仿宋"/>
          <w:sz w:val="32"/>
          <w:szCs w:val="32"/>
          <w:lang w:eastAsia="zh-CN"/>
        </w:rPr>
        <w:t>建设</w:t>
      </w:r>
      <w:r>
        <w:rPr>
          <w:rFonts w:hint="eastAsia" w:ascii="仿宋" w:hAnsi="仿宋" w:eastAsia="仿宋" w:cs="仿宋"/>
          <w:sz w:val="32"/>
          <w:szCs w:val="32"/>
        </w:rPr>
        <w:t>，通过物流信息有效匹配，带动服务效率提档升级。四是建立完善农村物流综合服务体系。拓展</w:t>
      </w:r>
      <w:r>
        <w:rPr>
          <w:rFonts w:hint="eastAsia" w:ascii="仿宋" w:hAnsi="仿宋" w:eastAsia="仿宋" w:cs="仿宋"/>
          <w:sz w:val="32"/>
          <w:szCs w:val="32"/>
          <w:lang w:eastAsia="zh-CN"/>
        </w:rPr>
        <w:t>各镇公交停保站</w:t>
      </w:r>
      <w:r>
        <w:rPr>
          <w:rFonts w:hint="eastAsia" w:ascii="仿宋" w:hAnsi="仿宋" w:eastAsia="仿宋" w:cs="仿宋"/>
          <w:sz w:val="32"/>
          <w:szCs w:val="32"/>
        </w:rPr>
        <w:t>服务功能，完善物流设施设备，推动“客货邮同站”发展，实现资源共享</w:t>
      </w:r>
      <w:r>
        <w:rPr>
          <w:rFonts w:hint="eastAsia" w:ascii="仿宋" w:hAnsi="仿宋" w:eastAsia="仿宋" w:cs="仿宋"/>
          <w:sz w:val="32"/>
          <w:szCs w:val="32"/>
          <w:lang w:eastAsia="zh-CN"/>
        </w:rPr>
        <w:t>。加快区级寄递物流共配中心建设，综合邮政快递业务</w:t>
      </w:r>
      <w:r>
        <w:rPr>
          <w:rFonts w:hint="eastAsia" w:ascii="仿宋" w:hAnsi="仿宋" w:eastAsia="仿宋" w:cs="仿宋"/>
          <w:sz w:val="32"/>
          <w:szCs w:val="32"/>
        </w:rPr>
        <w:t>资源，实现信息</w:t>
      </w:r>
      <w:r>
        <w:rPr>
          <w:rFonts w:hint="eastAsia" w:ascii="仿宋" w:hAnsi="仿宋" w:eastAsia="仿宋" w:cs="仿宋"/>
          <w:sz w:val="32"/>
          <w:szCs w:val="32"/>
          <w:lang w:eastAsia="zh-CN"/>
        </w:rPr>
        <w:t>互联</w:t>
      </w:r>
      <w:r>
        <w:rPr>
          <w:rFonts w:hint="eastAsia" w:ascii="仿宋" w:hAnsi="仿宋" w:eastAsia="仿宋" w:cs="仿宋"/>
          <w:sz w:val="32"/>
          <w:szCs w:val="32"/>
        </w:rPr>
        <w:t>共享，</w:t>
      </w:r>
      <w:r>
        <w:rPr>
          <w:rFonts w:hint="eastAsia" w:ascii="仿宋" w:hAnsi="仿宋" w:eastAsia="仿宋" w:cs="仿宋"/>
          <w:sz w:val="32"/>
          <w:szCs w:val="32"/>
          <w:lang w:eastAsia="zh-CN"/>
        </w:rPr>
        <w:t>货物同拣共配，</w:t>
      </w:r>
      <w:r>
        <w:rPr>
          <w:rFonts w:hint="eastAsia" w:ascii="仿宋" w:hAnsi="仿宋" w:eastAsia="仿宋" w:cs="仿宋"/>
          <w:sz w:val="32"/>
          <w:szCs w:val="32"/>
        </w:rPr>
        <w:t>畅通农产品出村进城和农资、农村消费品下乡双向流通渠道，满足农民群众“最初最后一公里”物流需求。</w:t>
      </w:r>
    </w:p>
    <w:p>
      <w:pPr>
        <w:pStyle w:val="2"/>
        <w:keepNext w:val="0"/>
        <w:keepLines w:val="0"/>
        <w:pageBreakBefore w:val="0"/>
        <w:kinsoku/>
        <w:wordWrap/>
        <w:overflowPunct/>
        <w:topLinePunct w:val="0"/>
        <w:autoSpaceDE/>
        <w:autoSpaceDN/>
        <w:bidi w:val="0"/>
        <w:adjustRightInd/>
        <w:snapToGrid/>
        <w:spacing w:line="500" w:lineRule="atLeast"/>
        <w:ind w:left="0" w:leftChars="0" w:firstLine="640"/>
        <w:textAlignment w:val="auto"/>
        <w:rPr>
          <w:rFonts w:hint="eastAsia" w:ascii="仿宋" w:hAnsi="仿宋" w:eastAsia="仿宋" w:cs="仿宋"/>
          <w:sz w:val="32"/>
          <w:szCs w:val="32"/>
        </w:rPr>
      </w:pPr>
      <w:r>
        <w:rPr>
          <w:rFonts w:hint="eastAsia" w:ascii="楷体" w:hAnsi="楷体" w:eastAsia="楷体" w:cs="楷体"/>
          <w:sz w:val="32"/>
          <w:szCs w:val="32"/>
          <w:lang w:val="en-US" w:eastAsia="zh-CN"/>
        </w:rPr>
        <w:t>5、</w:t>
      </w:r>
      <w:r>
        <w:rPr>
          <w:rFonts w:hint="eastAsia" w:ascii="楷体" w:hAnsi="楷体" w:eastAsia="楷体" w:cs="楷体"/>
          <w:sz w:val="32"/>
          <w:szCs w:val="32"/>
        </w:rPr>
        <w:t>培育提升一批</w:t>
      </w:r>
      <w:r>
        <w:rPr>
          <w:rFonts w:hint="eastAsia" w:ascii="楷体" w:hAnsi="楷体" w:eastAsia="楷体" w:cs="楷体"/>
          <w:sz w:val="32"/>
          <w:szCs w:val="32"/>
          <w:lang w:eastAsia="zh-CN"/>
        </w:rPr>
        <w:t>龙头</w:t>
      </w:r>
      <w:r>
        <w:rPr>
          <w:rFonts w:hint="eastAsia" w:ascii="楷体" w:hAnsi="楷体" w:eastAsia="楷体" w:cs="楷体"/>
          <w:sz w:val="32"/>
          <w:szCs w:val="32"/>
        </w:rPr>
        <w:t>企业。</w:t>
      </w:r>
      <w:r>
        <w:rPr>
          <w:rFonts w:hint="eastAsia" w:ascii="仿宋" w:hAnsi="仿宋" w:eastAsia="仿宋" w:cs="仿宋"/>
          <w:sz w:val="32"/>
          <w:szCs w:val="32"/>
        </w:rPr>
        <w:t>以规上物流企业（年营业额2000万元）为培育目标，组织现有各类型优质企业划行归市、入园经营，以良好的市场环境促进成长孵化，引导物流企业创牌争优，创建省级重点物流企业、省级服务业品牌、3A级以上物流企业，力争到十四五末，全区规上物流企业达到30家。</w:t>
      </w:r>
    </w:p>
    <w:p>
      <w:pPr>
        <w:pStyle w:val="2"/>
        <w:keepNext w:val="0"/>
        <w:keepLines w:val="0"/>
        <w:pageBreakBefore w:val="0"/>
        <w:kinsoku/>
        <w:wordWrap/>
        <w:overflowPunct/>
        <w:topLinePunct w:val="0"/>
        <w:autoSpaceDE/>
        <w:autoSpaceDN/>
        <w:bidi w:val="0"/>
        <w:adjustRightInd/>
        <w:snapToGrid/>
        <w:spacing w:line="500" w:lineRule="atLeast"/>
        <w:ind w:left="0" w:leftChars="0" w:firstLine="640"/>
        <w:textAlignment w:val="auto"/>
        <w:rPr>
          <w:rFonts w:hint="eastAsia" w:ascii="仿宋" w:hAnsi="仿宋" w:eastAsia="仿宋" w:cs="仿宋"/>
          <w:sz w:val="32"/>
          <w:szCs w:val="32"/>
        </w:rPr>
      </w:pPr>
      <w:r>
        <w:rPr>
          <w:rFonts w:hint="eastAsia" w:ascii="楷体" w:hAnsi="楷体" w:eastAsia="楷体" w:cs="楷体"/>
          <w:sz w:val="32"/>
          <w:szCs w:val="32"/>
          <w:lang w:val="en-US" w:eastAsia="zh-CN"/>
        </w:rPr>
        <w:t>6、</w:t>
      </w:r>
      <w:r>
        <w:rPr>
          <w:rFonts w:hint="eastAsia" w:ascii="楷体" w:hAnsi="楷体" w:eastAsia="楷体" w:cs="楷体"/>
          <w:sz w:val="32"/>
          <w:szCs w:val="32"/>
        </w:rPr>
        <w:t>引进一批前沿项目。</w:t>
      </w:r>
      <w:r>
        <w:rPr>
          <w:rFonts w:hint="eastAsia" w:ascii="仿宋" w:hAnsi="仿宋" w:eastAsia="仿宋" w:cs="仿宋"/>
          <w:sz w:val="32"/>
          <w:szCs w:val="32"/>
        </w:rPr>
        <w:t>一是瞄准全国物流50强企业，加大招商引资力度，力争知名品牌物流企业带模式、带资金、带流量、带项目入住襄州，近期重点引进厦门象屿、中粮等供应链头部企业，大力支持期货交割仓、多式联运“一票制”等业务运作模式创新，释放物流货值的市场价值，提升增值服务水平。二是瞄准全国网络商务大平台、大企业，把握在物流领域的布局需求，积极对接引导拼多多、美团、格力、美的、海信、顺丰、圆通等品牌将区域公司布局在襄州，形成品牌企业物流的虹吸效应，带动物流企业入住襄州运营。三是充分挖掘物流市场资源，吸引金融、保险、汽车配件销售、物流装备等相关品牌企业入住物流园区，设立区域公司，促进物流产业补链、延链。</w:t>
      </w:r>
    </w:p>
    <w:p>
      <w:pPr>
        <w:pStyle w:val="2"/>
        <w:keepNext w:val="0"/>
        <w:keepLines w:val="0"/>
        <w:pageBreakBefore w:val="0"/>
        <w:kinsoku/>
        <w:wordWrap/>
        <w:overflowPunct/>
        <w:topLinePunct w:val="0"/>
        <w:autoSpaceDE/>
        <w:autoSpaceDN/>
        <w:bidi w:val="0"/>
        <w:adjustRightInd/>
        <w:snapToGrid/>
        <w:spacing w:line="500" w:lineRule="atLeast"/>
        <w:ind w:left="0" w:leftChars="0" w:firstLine="640"/>
        <w:textAlignment w:val="auto"/>
        <w:rPr>
          <w:rFonts w:hint="eastAsia" w:ascii="仿宋" w:hAnsi="仿宋" w:eastAsia="仿宋" w:cs="仿宋"/>
          <w:sz w:val="32"/>
          <w:szCs w:val="32"/>
        </w:rPr>
      </w:pPr>
    </w:p>
    <w:p>
      <w:pPr>
        <w:pStyle w:val="2"/>
        <w:keepNext w:val="0"/>
        <w:keepLines w:val="0"/>
        <w:pageBreakBefore w:val="0"/>
        <w:kinsoku/>
        <w:wordWrap/>
        <w:overflowPunct/>
        <w:topLinePunct w:val="0"/>
        <w:autoSpaceDE/>
        <w:autoSpaceDN/>
        <w:bidi w:val="0"/>
        <w:adjustRightInd/>
        <w:snapToGrid/>
        <w:spacing w:line="500" w:lineRule="atLeast"/>
        <w:ind w:left="0" w:leftChars="0" w:firstLine="640"/>
        <w:textAlignment w:val="auto"/>
        <w:rPr>
          <w:rFonts w:hint="eastAsia" w:ascii="仿宋" w:hAnsi="仿宋" w:eastAsia="仿宋" w:cs="仿宋"/>
          <w:sz w:val="32"/>
          <w:szCs w:val="32"/>
        </w:rPr>
      </w:pPr>
    </w:p>
    <w:p>
      <w:pPr>
        <w:pStyle w:val="2"/>
        <w:keepNext w:val="0"/>
        <w:keepLines w:val="0"/>
        <w:pageBreakBefore w:val="0"/>
        <w:kinsoku/>
        <w:wordWrap/>
        <w:overflowPunct/>
        <w:topLinePunct w:val="0"/>
        <w:autoSpaceDE/>
        <w:autoSpaceDN/>
        <w:bidi w:val="0"/>
        <w:adjustRightInd/>
        <w:snapToGrid/>
        <w:spacing w:line="500" w:lineRule="atLeast"/>
        <w:ind w:left="0" w:leftChars="0" w:firstLine="640"/>
        <w:textAlignment w:val="auto"/>
        <w:rPr>
          <w:rFonts w:hint="eastAsia"/>
          <w:lang w:eastAsia="zh-CN"/>
        </w:rPr>
      </w:pP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val="en-US" w:eastAsia="zh-CN"/>
        </w:rPr>
        <w:t>2024年3月13日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3"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8D927D"/>
    <w:multiLevelType w:val="singleLevel"/>
    <w:tmpl w:val="228D927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3ZThiZmZjMjQ0M2FmZGFiYjAzNjc1MTkyYmY4YmYifQ=="/>
  </w:docVars>
  <w:rsids>
    <w:rsidRoot w:val="10BF1FC3"/>
    <w:rsid w:val="10BF1FC3"/>
    <w:rsid w:val="11697C1A"/>
    <w:rsid w:val="268362C1"/>
    <w:rsid w:val="2E4B5E45"/>
    <w:rsid w:val="4B0C6B63"/>
    <w:rsid w:val="51351F99"/>
    <w:rsid w:val="514D2D0C"/>
    <w:rsid w:val="70473783"/>
    <w:rsid w:val="779947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2">
    <w:name w:val="Body Text First Indent 2"/>
    <w:basedOn w:val="3"/>
    <w:autoRedefine/>
    <w:qFormat/>
    <w:uiPriority w:val="99"/>
    <w:pPr>
      <w:spacing w:line="240" w:lineRule="auto"/>
      <w:ind w:left="420" w:leftChars="200" w:firstLine="420" w:firstLineChars="200"/>
    </w:pPr>
  </w:style>
  <w:style w:type="paragraph" w:styleId="3">
    <w:name w:val="Body Text Indent"/>
    <w:basedOn w:val="1"/>
    <w:next w:val="4"/>
    <w:autoRedefine/>
    <w:qFormat/>
    <w:uiPriority w:val="99"/>
    <w:pPr>
      <w:spacing w:line="640" w:lineRule="exact"/>
      <w:ind w:left="183" w:leftChars="87" w:firstLine="900" w:firstLineChars="300"/>
    </w:pPr>
    <w:rPr>
      <w:sz w:val="30"/>
    </w:rPr>
  </w:style>
  <w:style w:type="paragraph" w:styleId="4">
    <w:name w:val="envelope return"/>
    <w:basedOn w:val="1"/>
    <w:autoRedefine/>
    <w:qFormat/>
    <w:uiPriority w:val="99"/>
    <w:pPr>
      <w:snapToGrid w:val="0"/>
    </w:pPr>
    <w:rPr>
      <w:rFonts w:ascii="Arial" w:hAnsi="Arial"/>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paragraph" w:customStyle="1" w:styleId="10">
    <w:name w:val="无间隔1"/>
    <w:autoRedefine/>
    <w:qFormat/>
    <w:uiPriority w:val="1"/>
    <w:rPr>
      <w:rFonts w:ascii="Times New Roman" w:hAnsi="Times New Roman" w:eastAsia="宋体" w:cs="Times New Roman"/>
      <w:sz w:val="22"/>
      <w:szCs w:val="22"/>
      <w:lang w:val="en-US" w:eastAsia="zh-CN" w:bidi="ar-SA"/>
    </w:rPr>
  </w:style>
  <w:style w:type="paragraph" w:customStyle="1" w:styleId="11">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2023-11-14T02:35:00Z</dcterms:created>
  <dc:creator>Administrator</dc:creator>
  <cp:lastModifiedBy>Administrator</cp:lastModifiedBy>
  <dcterms:modified xsi:type="dcterms:W3CDTF">2024-03-13T02:47:04Z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AC08C3EEBDA74A8D9509FE9292B1722D_11</vt:lpwstr>
  </property>
</Properties>
</file>