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C716F">
      <w:pPr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“十五五”现代物流发展规划资料清单</w:t>
      </w:r>
    </w:p>
    <w:p w14:paraId="27EF58A6">
      <w:pPr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冷链设施建设情况</w:t>
      </w:r>
    </w:p>
    <w:p w14:paraId="0985B4E9">
      <w:pPr>
        <w:rPr>
          <w:rFonts w:hint="default"/>
          <w:lang w:val="en-US" w:eastAsia="zh-CN"/>
        </w:rPr>
      </w:pPr>
    </w:p>
    <w:p w14:paraId="33AF0E1D">
      <w:pPr>
        <w:ind w:firstLine="640" w:firstLineChars="200"/>
        <w:rPr>
          <w:rFonts w:hint="eastAsia" w:ascii="仿宋_GB2312" w:hAnsi="仿宋_GB2312" w:eastAsia="宋体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襄阳康瑞达冷链食品有限公司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涵盖了冷链物流、生鲜加工、冷藏冷冻等多个领域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拥有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25万立方米低温冷库，冷链运输车辆53台，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库存周转</w:t>
      </w:r>
      <w:r>
        <w:rPr>
          <w:rStyle w:val="4"/>
          <w:rFonts w:hint="eastAsia" w:ascii="仿宋_GB2312" w:hAnsi="仿宋_GB2312" w:eastAsia="仿宋_GB2312" w:cs="仿宋_GB2312"/>
          <w:b w:val="0"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约30万吨冷链食品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，有力推动豫西南、鄂西北地区的海鲜水产品及冷链食品的物流加工与商贸贸易发展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eastAsia="zh-CN"/>
        </w:rPr>
        <w:t>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同时，极大提升襄阳及其周边城市在鲜活农产品、食品加工等领域的仓储、保鲜、交易及配送能力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。</w:t>
      </w:r>
    </w:p>
    <w:p w14:paraId="1E23D590">
      <w:pPr>
        <w:ind w:firstLine="640" w:firstLineChars="200"/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u w:val="none"/>
          <w:lang w:eastAsia="zh-CN" w:bidi="ar"/>
        </w:rPr>
        <w:t>正大食品（襄阳）有限公司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u w:val="none"/>
          <w:lang w:val="en-US" w:eastAsia="zh-CN" w:bidi="ar"/>
        </w:rPr>
        <w:t>冷链设施建设情况，冷藏库10000立方米，冷冻库50000立方米，运输车辆51台，</w:t>
      </w:r>
      <w:r>
        <w:rPr>
          <w:rFonts w:hint="eastAsia" w:ascii="仿宋_GB2312" w:hAnsi="仿宋" w:eastAsia="仿宋_GB2312" w:cs="仿宋"/>
          <w:color w:val="auto"/>
          <w:kern w:val="0"/>
          <w:sz w:val="32"/>
          <w:szCs w:val="32"/>
          <w:lang w:val="en-US" w:eastAsia="zh-CN" w:bidi="ar"/>
        </w:rPr>
        <w:t>冷库年存储能力6200吨。</w:t>
      </w:r>
    </w:p>
    <w:p w14:paraId="08D10C2D">
      <w:pPr>
        <w:ind w:firstLine="640" w:firstLineChars="200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襄阳市襄州区四季耕农产品有限公司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冷链设施建设情况，在张家集建设2000平方米冷藏冷库，运输车辆5台，提升了农产品保鲜、保质，</w:t>
      </w:r>
      <w:r>
        <w:rPr>
          <w:rFonts w:hint="eastAsia" w:ascii="仿宋_GB2312" w:hAnsi="仿宋_GB2312" w:eastAsia="仿宋_GB2312" w:cs="仿宋_GB2312"/>
          <w:sz w:val="32"/>
          <w:szCs w:val="32"/>
        </w:rPr>
        <w:t>促进当地经济的持续发展，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实现农产品上行，增加农民收入。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3621AB"/>
    <w:rsid w:val="00276FCD"/>
    <w:rsid w:val="159004AC"/>
    <w:rsid w:val="7A36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317</Characters>
  <Lines>0</Lines>
  <Paragraphs>0</Paragraphs>
  <TotalTime>1</TotalTime>
  <ScaleCrop>false</ScaleCrop>
  <LinksUpToDate>false</LinksUpToDate>
  <CharactersWithSpaces>317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2025-11-05T00:23:00Z</dcterms:created>
  <dc:creator>梦想成真</dc:creator>
  <cp:lastModifiedBy>梦想成真</cp:lastModifiedBy>
  <dcterms:modified xsi:type="dcterms:W3CDTF">2025-11-05T01:36:38Z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D86FF79C757449D08E80E52CD01DA37F_11</vt:lpwstr>
  </property>
  <property fmtid="{D5CDD505-2E9C-101B-9397-08002B2CF9AE}" pid="4" name="KSOTemplateDocerSaveRecord">
    <vt:lpwstr>eyJoZGlkIjoiYmE4NWEyNDFjMDMzYzUzMzI4Y2M0NDUwNzQ0YTdlMzMiLCJ1c2VySWQiOiI0MDE4OTI5MjQifQ==</vt:lpwstr>
  </property>
</Properties>
</file>