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444C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  <w:t>襄州区电商发展基本情况</w:t>
      </w:r>
    </w:p>
    <w:p w14:paraId="3C1322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</w:pPr>
    </w:p>
    <w:p w14:paraId="78E519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kern w:val="2"/>
          <w:sz w:val="32"/>
          <w:szCs w:val="32"/>
          <w:lang w:val="en-US" w:eastAsia="zh-CN" w:bidi="ar-SA"/>
        </w:rPr>
        <w:t>一、</w:t>
      </w: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>电商产业园情况。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襄梦、三珍、盈乐、国邦（规模小）、民发（基本停了）五大电商产业园，2亿元级销售额有襄梦、三珍、盈乐。</w:t>
      </w:r>
    </w:p>
    <w:p w14:paraId="2ACC39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kern w:val="2"/>
          <w:sz w:val="32"/>
          <w:szCs w:val="32"/>
          <w:lang w:val="en-US" w:eastAsia="zh-CN" w:bidi="ar-SA"/>
        </w:rPr>
        <w:t>二、电商主体情况。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截至2024年，全区从事电子商务产业企业200余家，在全市占比约28%，全市第二；个体、个人从事电商约3500余家，网络订餐业务约2781家，全网电商经营单位15000左右（含网站、app、微店、电商平台、外卖平台），在全市占比14%，全市第三（数据来源襄阳市网络平台电商经营数据）。</w:t>
      </w:r>
    </w:p>
    <w:p w14:paraId="7C71DC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kern w:val="2"/>
          <w:sz w:val="32"/>
          <w:szCs w:val="32"/>
          <w:lang w:val="en-US" w:eastAsia="zh-CN" w:bidi="ar-SA"/>
        </w:rPr>
        <w:t>三、大体量电商主体情况。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千万元级销售额电商企业10余家，如湖北卧龙神厨食品有限公司（3000万以上）、襄阳红华食品有限公司、湖北小食代科技有限公司等，500万元级销售额电商企业10余家，如湖北七月雨农产品有限公司、襄阳孔明菜食品科技有限公司、襄阳市杨四郎生物科技有限公司等。在库电商企业包括襄阳香满天文</w:t>
      </w:r>
      <w:bookmarkStart w:id="0" w:name="_GoBack"/>
      <w:bookmarkEnd w:id="0"/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化传播有限公司（襄梦）、艾科鸿业（襄阳）电商科技有限公司（襄梦）、湖北湛蓝文化传播有限公司（卧龙神厨）等。</w:t>
      </w:r>
    </w:p>
    <w:p w14:paraId="618082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kern w:val="2"/>
          <w:sz w:val="32"/>
          <w:szCs w:val="32"/>
          <w:lang w:val="en-US" w:eastAsia="zh-CN" w:bidi="ar-SA"/>
        </w:rPr>
        <w:t>四、网红情况。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娜娜小胖（抖音粉丝158.2万）、乡居小鹿（抖音粉丝102.3万）、李老湿二手车（抖音粉丝11.7万）、丰泽源名车（抖音粉丝11.1万）。</w:t>
      </w:r>
    </w:p>
    <w:p w14:paraId="47B233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kern w:val="2"/>
          <w:sz w:val="32"/>
          <w:szCs w:val="32"/>
          <w:lang w:val="en-US" w:eastAsia="zh-CN" w:bidi="ar-SA"/>
        </w:rPr>
        <w:t>五、跨境电商情况。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培育襄阳三珍、际华三五四二、湖北乐高美和湖北万瑞通等跨境电商备案企业11家，入驻亚马逊、阿里巴巴国际站和中国制造网等大型平台，总贸易额突破2000万。海外仓有5000平米三珍韩国海外仓、2000平米快途非洲加纳海外仓（在建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D81E02"/>
    <w:rsid w:val="06540256"/>
    <w:rsid w:val="170D692B"/>
    <w:rsid w:val="1ABA6BE8"/>
    <w:rsid w:val="2E821554"/>
    <w:rsid w:val="31BE0AF5"/>
    <w:rsid w:val="412F3FB1"/>
    <w:rsid w:val="42D737C5"/>
    <w:rsid w:val="48D72CE1"/>
    <w:rsid w:val="54D81E02"/>
    <w:rsid w:val="56DC73C0"/>
    <w:rsid w:val="5F2B2A77"/>
    <w:rsid w:val="705C33D8"/>
    <w:rsid w:val="72701962"/>
    <w:rsid w:val="7C47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553</Words>
  <Characters>605</Characters>
  <Lines>0</Lines>
  <Paragraphs>0</Paragraphs>
  <TotalTime>57</TotalTime>
  <ScaleCrop>false</ScaleCrop>
  <LinksUpToDate>false</LinksUpToDate>
  <CharactersWithSpaces>605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2025-10-31T02:54:00Z</dcterms:created>
  <dc:creator>菇包肉</dc:creator>
  <cp:lastModifiedBy>菇包肉</cp:lastModifiedBy>
  <cp:lastPrinted>2025-10-31T07:45:00Z</cp:lastPrinted>
  <dcterms:modified xsi:type="dcterms:W3CDTF">2025-11-03T09:34:39Z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BDD52309FCCF4D9D995524741BA701E5_13</vt:lpwstr>
  </property>
  <property fmtid="{D5CDD505-2E9C-101B-9397-08002B2CF9AE}" pid="4" name="KSOTemplateDocerSaveRecord">
    <vt:lpwstr>eyJoZGlkIjoiYzI2OTNmM2E2YjFiNTUwMTkxNjYxN2Y2ZmRmY2M3ZGYiLCJ1c2VySWQiOiI0MzY5MDM5NjMifQ==</vt:lpwstr>
  </property>
</Properties>
</file>