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58FCD">
      <w:pPr>
        <w:jc w:val="center"/>
        <w:rPr>
          <w:rFonts w:hint="eastAsia" w:ascii="方正小标宋_GBK" w:hAnsi="方正小标宋_GBK" w:eastAsia="方正小标宋_GBK" w:cs="方正小标宋_GBK"/>
          <w:b w:val="0"/>
          <w:bCs w:val="0"/>
          <w:sz w:val="36"/>
          <w:szCs w:val="36"/>
          <w:lang w:val="en-US" w:eastAsia="zh-CN"/>
        </w:rPr>
      </w:pPr>
      <w:bookmarkStart w:id="0" w:name="_GoBack"/>
      <w:bookmarkEnd w:id="0"/>
      <w:r>
        <w:rPr>
          <w:rFonts w:hint="eastAsia" w:ascii="方正小标宋_GBK" w:hAnsi="方正小标宋_GBK" w:eastAsia="方正小标宋_GBK" w:cs="方正小标宋_GBK"/>
          <w:b w:val="0"/>
          <w:bCs w:val="0"/>
          <w:sz w:val="36"/>
          <w:szCs w:val="36"/>
        </w:rPr>
        <w:t>襄阳唐白河港散货物流中转项目</w:t>
      </w:r>
      <w:r>
        <w:rPr>
          <w:rFonts w:hint="eastAsia" w:ascii="方正小标宋_GBK" w:hAnsi="方正小标宋_GBK" w:eastAsia="方正小标宋_GBK" w:cs="方正小标宋_GBK"/>
          <w:b w:val="0"/>
          <w:bCs w:val="0"/>
          <w:sz w:val="36"/>
          <w:szCs w:val="36"/>
          <w:lang w:val="en-US" w:eastAsia="zh-CN"/>
        </w:rPr>
        <w:t>的情况汇报</w:t>
      </w:r>
    </w:p>
    <w:p w14:paraId="03755C6B">
      <w:pPr>
        <w:keepNext w:val="0"/>
        <w:keepLines w:val="0"/>
        <w:pageBreakBefore w:val="0"/>
        <w:kinsoku/>
        <w:wordWrap/>
        <w:overflowPunct/>
        <w:topLinePunct w:val="0"/>
        <w:autoSpaceDE/>
        <w:autoSpaceDN/>
        <w:bidi w:val="0"/>
        <w:spacing w:line="560" w:lineRule="exact"/>
        <w:jc w:val="center"/>
        <w:textAlignment w:val="auto"/>
        <w:rPr>
          <w:rFonts w:hint="eastAsia" w:ascii="方正小标宋_GBK" w:hAnsi="方正小标宋_GBK" w:eastAsia="方正小标宋_GBK" w:cs="方正小标宋_GBK"/>
          <w:b w:val="0"/>
          <w:bCs w:val="0"/>
          <w:sz w:val="36"/>
          <w:szCs w:val="36"/>
          <w:lang w:val="en-US" w:eastAsia="zh-CN"/>
        </w:rPr>
      </w:pPr>
    </w:p>
    <w:p w14:paraId="1F18342B">
      <w:pPr>
        <w:keepNext w:val="0"/>
        <w:keepLines w:val="0"/>
        <w:pageBreakBefore w:val="0"/>
        <w:widowControl/>
        <w:suppressLineNumbers w:val="0"/>
        <w:kinsoku/>
        <w:wordWrap/>
        <w:overflowPunct/>
        <w:topLinePunct w:val="0"/>
        <w:autoSpaceDE/>
        <w:autoSpaceDN/>
        <w:bidi w:val="0"/>
        <w:adjustRightInd/>
        <w:snapToGrid/>
        <w:spacing w:line="560" w:lineRule="exact"/>
        <w:jc w:val="left"/>
        <w:textAlignment w:val="auto"/>
        <w:rPr>
          <w:rFonts w:hint="eastAsia" w:ascii="仿宋" w:hAnsi="仿宋" w:eastAsia="仿宋" w:cs="仿宋"/>
          <w:b/>
          <w:bCs/>
          <w:color w:val="000000"/>
          <w:kern w:val="0"/>
          <w:sz w:val="32"/>
          <w:szCs w:val="32"/>
          <w:lang w:val="en-US" w:eastAsia="zh-CN" w:bidi="ar"/>
        </w:rPr>
      </w:pPr>
      <w:r>
        <w:rPr>
          <w:rFonts w:hint="eastAsia" w:ascii="仿宋" w:hAnsi="仿宋" w:eastAsia="仿宋" w:cs="仿宋"/>
          <w:b/>
          <w:bCs/>
          <w:color w:val="000000"/>
          <w:kern w:val="0"/>
          <w:sz w:val="32"/>
          <w:szCs w:val="32"/>
          <w:lang w:val="en-US" w:eastAsia="zh-CN" w:bidi="ar"/>
        </w:rPr>
        <w:t>一、基本情况</w:t>
      </w:r>
    </w:p>
    <w:p w14:paraId="60D7B35E">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both"/>
        <w:textAlignment w:val="auto"/>
        <w:rPr>
          <w:rFonts w:hint="eastAsia" w:eastAsiaTheme="minorEastAsia"/>
          <w:lang w:eastAsia="zh-CN"/>
        </w:rPr>
      </w:pPr>
      <w:r>
        <w:rPr>
          <w:rFonts w:hint="eastAsia" w:ascii="仿宋" w:hAnsi="仿宋" w:eastAsia="仿宋" w:cs="仿宋"/>
          <w:b w:val="0"/>
          <w:bCs w:val="0"/>
          <w:color w:val="000000"/>
          <w:kern w:val="0"/>
          <w:sz w:val="32"/>
          <w:szCs w:val="32"/>
          <w:lang w:val="en-US" w:eastAsia="zh-CN" w:bidi="ar"/>
        </w:rPr>
        <w:t>襄阳唐白河港散货物流中转项目（以下简称“本项目”）坐落于唐白河大桥下游左岸 580 米处，襄州区双沟镇赵寨村。</w:t>
      </w:r>
    </w:p>
    <w:p w14:paraId="2E1BB97B">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both"/>
        <w:textAlignment w:val="auto"/>
        <w:rPr>
          <w:rFonts w:hint="eastAsia" w:eastAsiaTheme="minorEastAsia"/>
          <w:lang w:eastAsia="zh-CN"/>
        </w:rPr>
      </w:pPr>
      <w:r>
        <w:rPr>
          <w:rFonts w:hint="eastAsia" w:ascii="仿宋" w:hAnsi="仿宋" w:eastAsia="仿宋" w:cs="仿宋"/>
          <w:b w:val="0"/>
          <w:bCs w:val="0"/>
          <w:color w:val="000000"/>
          <w:kern w:val="0"/>
          <w:sz w:val="32"/>
          <w:szCs w:val="32"/>
          <w:lang w:val="en-US" w:eastAsia="zh-CN" w:bidi="ar"/>
        </w:rPr>
        <w:t>本项目用地依据唐白河港散货物流中转工艺需求，划分为生产区与辅助生产区。项目总用地面积为 67930.93 平方米（101.90 亩），总建筑面积达 40769.01 平方米。生产区结合散货物流中转总体规划及工艺要求，设置 1 个大型散货仓库及堆场区。辅助生产区布置有综合楼、门卫房（兼地磅室）、1#变电站，配套设施包括地埋式一体化生活污水处理设施、地埋式一体化生产废水处理设施及地埋式一体化消防泵站。</w:t>
      </w:r>
    </w:p>
    <w:p w14:paraId="16E10F9B">
      <w:pPr>
        <w:keepNext w:val="0"/>
        <w:keepLines w:val="0"/>
        <w:pageBreakBefore w:val="0"/>
        <w:widowControl/>
        <w:numPr>
          <w:ilvl w:val="0"/>
          <w:numId w:val="1"/>
        </w:numPr>
        <w:suppressLineNumbers w:val="0"/>
        <w:kinsoku/>
        <w:wordWrap/>
        <w:overflowPunct/>
        <w:topLinePunct w:val="0"/>
        <w:autoSpaceDE/>
        <w:autoSpaceDN/>
        <w:bidi w:val="0"/>
        <w:adjustRightInd/>
        <w:snapToGrid/>
        <w:spacing w:line="560" w:lineRule="exact"/>
        <w:jc w:val="both"/>
        <w:textAlignment w:val="auto"/>
        <w:rPr>
          <w:rFonts w:hint="eastAsia" w:ascii="仿宋" w:hAnsi="仿宋" w:eastAsia="仿宋" w:cs="仿宋"/>
          <w:b/>
          <w:bCs/>
          <w:color w:val="000000"/>
          <w:kern w:val="0"/>
          <w:sz w:val="32"/>
          <w:szCs w:val="32"/>
          <w:lang w:val="en-US" w:eastAsia="zh-CN" w:bidi="ar"/>
        </w:rPr>
      </w:pPr>
      <w:r>
        <w:rPr>
          <w:rFonts w:hint="eastAsia" w:ascii="仿宋" w:hAnsi="仿宋" w:eastAsia="仿宋" w:cs="仿宋"/>
          <w:b/>
          <w:bCs/>
          <w:color w:val="000000"/>
          <w:kern w:val="0"/>
          <w:sz w:val="32"/>
          <w:szCs w:val="32"/>
          <w:lang w:val="en-US" w:eastAsia="zh-CN" w:bidi="ar"/>
        </w:rPr>
        <w:t>当前进展</w:t>
      </w:r>
    </w:p>
    <w:p w14:paraId="31043EA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eastAsiaTheme="minorEastAsia"/>
          <w:lang w:eastAsia="zh-CN"/>
        </w:rPr>
      </w:pPr>
      <w:r>
        <w:rPr>
          <w:rFonts w:hint="eastAsia" w:ascii="仿宋" w:hAnsi="仿宋" w:eastAsia="仿宋" w:cs="仿宋"/>
          <w:b w:val="0"/>
          <w:bCs w:val="0"/>
          <w:sz w:val="32"/>
          <w:szCs w:val="32"/>
          <w:lang w:val="en-US" w:eastAsia="zh-CN"/>
        </w:rPr>
        <w:t>我公司已依照规划要求完成唐白河港物流中转项目审核资料与设计方案，办理了建设用地规划许可、建设工程规划许可和建设工程施工许可，以及预算编制工作和设计、勘察、监理、施工单位等项目招标工作。目前，该项目正加速施工建设。施工现场</w:t>
      </w:r>
      <w:r>
        <w:rPr>
          <w:rFonts w:hint="eastAsia" w:ascii="仿宋" w:hAnsi="仿宋" w:eastAsia="仿宋" w:cs="仿宋"/>
          <w:b w:val="0"/>
          <w:bCs w:val="0"/>
          <w:color w:val="000000"/>
          <w:kern w:val="0"/>
          <w:sz w:val="32"/>
          <w:szCs w:val="32"/>
          <w:lang w:val="en-US" w:eastAsia="zh-CN" w:bidi="ar"/>
        </w:rPr>
        <w:t>土方回填工程回填量为 32000 立方米，已完成 1/4；挡土墙工程混凝土浇筑 168 米，已完成 1/4；综合楼临建设施搭建完成，实现通水通电，塔吊安装完毕，钢筋加工棚施工完成。</w:t>
      </w:r>
    </w:p>
    <w:p w14:paraId="06ED2F6E">
      <w:pPr>
        <w:keepNext w:val="0"/>
        <w:keepLines w:val="0"/>
        <w:pageBreakBefore w:val="0"/>
        <w:widowControl/>
        <w:numPr>
          <w:ilvl w:val="0"/>
          <w:numId w:val="1"/>
        </w:numPr>
        <w:suppressLineNumbers w:val="0"/>
        <w:kinsoku/>
        <w:wordWrap/>
        <w:overflowPunct/>
        <w:topLinePunct w:val="0"/>
        <w:autoSpaceDE/>
        <w:autoSpaceDN/>
        <w:bidi w:val="0"/>
        <w:adjustRightInd/>
        <w:snapToGrid/>
        <w:spacing w:line="560" w:lineRule="exact"/>
        <w:ind w:left="0" w:leftChars="0" w:firstLine="0" w:firstLineChars="0"/>
        <w:jc w:val="both"/>
        <w:textAlignment w:val="auto"/>
        <w:rPr>
          <w:rFonts w:hint="eastAsia" w:ascii="仿宋" w:hAnsi="仿宋" w:eastAsia="仿宋" w:cs="仿宋"/>
          <w:b/>
          <w:bCs/>
          <w:color w:val="000000"/>
          <w:sz w:val="32"/>
          <w:szCs w:val="32"/>
        </w:rPr>
      </w:pPr>
      <w:r>
        <w:rPr>
          <w:rFonts w:hint="eastAsia" w:ascii="仿宋" w:hAnsi="仿宋" w:eastAsia="仿宋" w:cs="仿宋"/>
          <w:b/>
          <w:bCs/>
          <w:color w:val="000000"/>
          <w:kern w:val="0"/>
          <w:sz w:val="32"/>
          <w:szCs w:val="32"/>
          <w:lang w:val="en-US" w:eastAsia="zh-CN" w:bidi="ar"/>
        </w:rPr>
        <w:t>项目产生的效益</w:t>
      </w:r>
    </w:p>
    <w:p w14:paraId="18B5AFE9">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eastAsiaTheme="minorEastAsia"/>
          <w:lang w:eastAsia="zh-CN"/>
        </w:rPr>
      </w:pPr>
      <w:r>
        <w:rPr>
          <w:rFonts w:hint="eastAsia" w:ascii="仿宋" w:hAnsi="仿宋" w:eastAsia="仿宋" w:cs="仿宋"/>
          <w:b w:val="0"/>
          <w:bCs w:val="0"/>
          <w:color w:val="000000"/>
          <w:sz w:val="32"/>
          <w:szCs w:val="32"/>
          <w:lang w:eastAsia="zh-CN"/>
        </w:rPr>
        <w:t>1. 本项目的建设有助于巩固非法码头整治工作的阶段性成果，能够推动襄州区沿江岸线资源整合和港口岸线资源的集约化利用，也是配合全国长江流域港口岸线资源环境整治工作以及响应《湖北省治理长江、汉江干线非法码头规范提升工作实施意见》的必要举措。</w:t>
      </w:r>
    </w:p>
    <w:p w14:paraId="6FE6558C">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eastAsiaTheme="minorEastAsia"/>
          <w:lang w:eastAsia="zh-CN"/>
        </w:rPr>
      </w:pPr>
      <w:r>
        <w:rPr>
          <w:rFonts w:hint="eastAsia" w:ascii="仿宋" w:hAnsi="仿宋" w:eastAsia="仿宋" w:cs="仿宋"/>
          <w:b w:val="0"/>
          <w:bCs w:val="0"/>
          <w:color w:val="000000"/>
          <w:sz w:val="32"/>
          <w:szCs w:val="32"/>
          <w:lang w:eastAsia="zh-CN"/>
        </w:rPr>
        <w:t>2. 本项目的建设可满足襄州区河道采砂、航道疏浚弃土的运输需求，填补襄阳港唐白河港区发展的空白，提升港口服务能力，促进唐白河港区的建设与发展。</w:t>
      </w:r>
    </w:p>
    <w:p w14:paraId="334F8E3E">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eastAsiaTheme="minorEastAsia"/>
          <w:lang w:eastAsia="zh-CN"/>
        </w:rPr>
      </w:pPr>
      <w:r>
        <w:rPr>
          <w:rFonts w:hint="eastAsia" w:ascii="仿宋" w:hAnsi="仿宋" w:eastAsia="仿宋" w:cs="仿宋"/>
          <w:b w:val="0"/>
          <w:bCs w:val="0"/>
          <w:color w:val="000000"/>
          <w:sz w:val="32"/>
          <w:szCs w:val="32"/>
          <w:lang w:eastAsia="zh-CN"/>
        </w:rPr>
        <w:t>3. 本项目有利于扩大港口规模，顺应内河航运发展的总体趋势。按照靠泊 1000 吨级船舶的标准建设，既有利于扩大港口规模，顺应内河航运发展的总体趋势，又能满足船舶规模化、大型化的发展需求。</w:t>
      </w:r>
    </w:p>
    <w:p w14:paraId="4B2380B6">
      <w:pPr>
        <w:keepNext w:val="0"/>
        <w:keepLines w:val="0"/>
        <w:pageBreakBefore w:val="0"/>
        <w:numPr>
          <w:numId w:val="0"/>
        </w:numPr>
        <w:kinsoku/>
        <w:wordWrap/>
        <w:overflowPunct/>
        <w:topLinePunct w:val="0"/>
        <w:autoSpaceDE/>
        <w:autoSpaceDN/>
        <w:bidi w:val="0"/>
        <w:spacing w:line="560" w:lineRule="exact"/>
        <w:ind w:leftChars="0" w:firstLine="656" w:firstLineChars="200"/>
        <w:textAlignment w:val="auto"/>
        <w:rPr>
          <w:rFonts w:hint="eastAsia" w:eastAsiaTheme="minorEastAsia"/>
          <w:lang w:eastAsia="zh-CN"/>
        </w:rPr>
      </w:pPr>
      <w:r>
        <w:rPr>
          <w:rFonts w:hint="eastAsia" w:ascii="仿宋" w:hAnsi="仿宋" w:eastAsia="仿宋" w:cs="仿宋"/>
          <w:b w:val="0"/>
          <w:bCs w:val="0"/>
          <w:color w:val="000000"/>
          <w:spacing w:val="4"/>
          <w:sz w:val="32"/>
          <w:szCs w:val="32"/>
          <w:highlight w:val="none"/>
          <w:lang w:val="en-US" w:eastAsia="zh-CN"/>
        </w:rPr>
        <w:t>4. 本项目有利于保护汉江流域生态环境，对汉江主要支流的唐河、白河局部河段开展河道采砂和航道疏浚治理，对消除河段隐患、打通湖北河南两省水运通道、保障河道畅通以及提升唐白河运输能力具有重要意义。</w:t>
      </w:r>
      <w:r>
        <w:rPr>
          <w:rFonts w:hint="eastAsia" w:ascii="仿宋" w:hAnsi="仿宋" w:eastAsia="仿宋" w:cs="仿宋"/>
          <w:b w:val="0"/>
          <w:bCs w:val="0"/>
          <w:color w:val="000000"/>
          <w:spacing w:val="4"/>
          <w:sz w:val="32"/>
          <w:szCs w:val="32"/>
          <w:highlight w:val="none"/>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方正小标宋_GBK">
    <w:panose1 w:val="02000000000000000000"/>
    <w:charset w:val="86"/>
    <w:family w:val="auto"/>
    <w:pitch w:val="default"/>
    <w:sig w:usb0="A00002BF" w:usb1="38CF7CFA" w:usb2="00082016" w:usb3="00000000" w:csb0="00040001" w:csb1="00000000"/>
    <w:embedRegular r:id="rId1" w:fontKey="{6F9B5AB7-D962-4915-81AB-F0DA3CB43EED}"/>
  </w:font>
  <w:font w:name="仿宋">
    <w:panose1 w:val="02010609060101010101"/>
    <w:charset w:val="86"/>
    <w:family w:val="auto"/>
    <w:pitch w:val="default"/>
    <w:sig w:usb0="800002BF" w:usb1="38CF7CFA" w:usb2="00000016" w:usb3="00000000" w:csb0="00040001" w:csb1="00000000"/>
    <w:embedRegular r:id="rId2" w:fontKey="{95EB6ACA-7618-4833-B891-E10F87534B9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0C6D11"/>
    <w:multiLevelType w:val="singleLevel"/>
    <w:tmpl w:val="B70C6D11"/>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726401"/>
    <w:rsid w:val="1DA510CF"/>
    <w:rsid w:val="7E726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3"/>
    <w:qFormat/>
    <w:uiPriority w:val="0"/>
    <w:pPr>
      <w:keepNext/>
      <w:keepLines/>
      <w:spacing w:line="360" w:lineRule="auto"/>
      <w:outlineLvl w:val="1"/>
    </w:pPr>
    <w:rPr>
      <w:rFonts w:ascii="宋体" w:hAnsi="宋体"/>
      <w:b/>
      <w:sz w:val="30"/>
      <w:szCs w:val="28"/>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Indent"/>
    <w:basedOn w:val="1"/>
    <w:uiPriority w:val="0"/>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251</Words>
  <Characters>276</Characters>
  <Lines>0</Lines>
  <Paragraphs>0</Paragraphs>
  <TotalTime>13</TotalTime>
  <ScaleCrop>false</ScaleCrop>
  <LinksUpToDate>false</LinksUpToDate>
  <CharactersWithSpaces>277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2025-11-10T09:10:00Z</dcterms:created>
  <dc:creator>คิดถึง   简</dc:creator>
  <cp:lastModifiedBy>Scarlett</cp:lastModifiedBy>
  <cp:lastPrinted>2025-11-11T08:25:34Z</cp:lastPrinted>
  <dcterms:modified xsi:type="dcterms:W3CDTF">2025-11-11T08:27:27Z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CE98FD5F2122403E8B8DA9E476D4687B_11</vt:lpwstr>
  </property>
  <property fmtid="{D5CDD505-2E9C-101B-9397-08002B2CF9AE}" pid="4" name="KSOTemplateDocerSaveRecord">
    <vt:lpwstr>eyJoZGlkIjoiYTc2MDZlYTU0YmYwNzlmNDRmN2Q0YWQ0YmVlOTNlNjUiLCJ1c2VySWQiOiI1NTEyODA3ODQifQ==</vt:lpwstr>
  </property>
</Properties>
</file>