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52"/>
          <w:szCs w:val="52"/>
          <w:rFonts w:ascii="微软雅黑" w:cs="微软雅黑" w:eastAsia="微软雅黑" w:hAnsi="微软雅黑"/>
        </w:rPr>
        <w:t xml:space="preserve">一、发展现状和发展环境</w:t>
      </w:r>
    </w:p>
    <w:p>
      <w:pPr>
        <w:pStyle w:val="Heading1"/>
      </w:pPr>
      <w:r>
        <w:rPr>
          <w:b/>
          <w:bCs/>
          <w:sz w:val="44"/>
          <w:szCs w:val="44"/>
          <w:rFonts w:ascii="仿宋" w:cs="仿宋" w:eastAsia="仿宋" w:hAnsi="仿宋"/>
        </w:rPr>
        <w:t xml:space="preserve">（一）发展现状</w:t>
      </w:r>
    </w:p>
    <w:p>
      <w:r>
        <w:rPr>
          <w:sz w:val="32"/>
          <w:szCs w:val="32"/>
          <w:rFonts w:ascii="仿宋" w:cs="仿宋" w:eastAsia="仿宋" w:hAnsi="仿宋"/>
        </w:rPr>
        <w:t xml:space="preserve">区位优势突出，交通体系完善</w:t>
      </w:r>
    </w:p>
    <w:p>
      <w:r>
        <w:rPr>
          <w:sz w:val="32"/>
          <w:szCs w:val="32"/>
          <w:rFonts w:ascii="仿宋" w:cs="仿宋" w:eastAsia="仿宋" w:hAnsi="仿宋"/>
        </w:rPr>
        <w:t xml:space="preserve">襄州区地处全国内陆腹地和汉水中游，是襄阳市主城区和“襄十随神”城市群的重要组成部分，自古就是“南船北马、七省通衢”的交通要塞。近年来，依托交通强国、汉江生态经济带、“襄十随神”一体化等国家和区域战略，初步形成了“一条汉江、一座机场、多条铁路、多条高速和国省干线公路”协同发展的综合交通格局。干线铁路贯穿全区，高速公路和国省干线纵横交织，内河航道具备持续提升条件，公路、铁路、水运、航空多种方式叠加互补，为现代物流发展提供了整体性通道基础。</w:t>
      </w:r>
    </w:p>
    <w:p>
      <w:r>
        <w:rPr>
          <w:sz w:val="32"/>
          <w:szCs w:val="32"/>
          <w:rFonts w:ascii="仿宋" w:cs="仿宋" w:eastAsia="仿宋" w:hAnsi="仿宋"/>
        </w:rPr>
        <w:t xml:space="preserve">铁路枢纽稀缺，比较优势明显襄州区是国家能源运输大通道的重要节点，依托浩吉铁路等国家骨干通道，形成了在全国铁路货运网络中具有特殊地位的铁路枢纽。浩吉铁路贯通北煤南运、西煤东送，连接资源产区与中东部消费市场，襄州北站作为关键节点，承担列车解编、编组、补机、摘挂等系统性作业，具备大规模列车集中、疏解和周转能力，在通道组织和运力配置中具有不可替代的作用。依托既有普速铁路和编组站，襄州区可以将能源、粮食、矿石等大宗货物在本地集散和中转，实现“北货南下、南货北送”的高效衔接。总体看，铁路枢纽是襄州当前和今后相当长时期内最核心、最具成长性的战略资源，是现代物流发展的主轴和根本支撑。</w:t>
      </w:r>
    </w:p>
    <w:p>
      <w:r>
        <w:rPr>
          <w:sz w:val="32"/>
          <w:szCs w:val="32"/>
          <w:rFonts w:ascii="仿宋" w:cs="仿宋" w:eastAsia="仿宋" w:hAnsi="仿宋"/>
        </w:rPr>
        <w:t xml:space="preserve">园区集聚加快，多式联运初成围绕铁路、公路和港口等通道资源，襄州区规划建设了一批物流园区、公铁联运基地、电商快递园区和农副产品物流平台，园区载体功能不断完善，集聚效应逐步显现。铁路方向，依托浩吉铁路枢纽和既有铁路专用线，形成了公铁联运、大宗货物集散和多式联运组织的基础条件；公路方向，依托高速出入口和国省干线节点，逐步形成服务城市配送、电商快运和区域分拨的综合物流园区；涉农方面，依托农副产品批发市场和产地仓储设施，构建了面向粮油、果蔬、畜禽等的仓储与简单加工平台。整体来看，园区布局由点状分散向轴带集聚转变，公铁水多式联运、集疏运一体化的格局初步形成。</w:t>
      </w:r>
    </w:p>
    <w:p>
      <w:r>
        <w:rPr>
          <w:sz w:val="32"/>
          <w:szCs w:val="32"/>
          <w:rFonts w:ascii="仿宋" w:cs="仿宋" w:eastAsia="仿宋" w:hAnsi="仿宋"/>
        </w:rPr>
        <w:t xml:space="preserve">产业与运输高度匹配，货源稳定襄州区虽非传统重工业基地，但工业、农业和商贸结构与铁路、公路、水运等综合运输方式匹配度较高。汽车及零部件、农机装备、装备制造、新材料、纺织服装等产业，为整车运输、集装箱运输和大宗货物运输提供了较为稳定的货源基础；粮油加工、饲料加工、肉禽加工、农资流通等涉农产业，为散粮运输、冷链运输、公铁联运和城乡配送提供了源头货源。从货类结构看，大宗散货、大型设备、农副产品、日用消费品等多品类并存，既有适合铁路整列和专列运输的品种，也有适合公路快速周转、冷链配送、电商小件的品类，为“以物流促产业、以产业稳物流”提供了现实基础，有利于在供应链层面实现“货在此集、链在此成、值在此增”。</w:t>
      </w:r>
    </w:p>
    <w:p>
      <w:r>
        <w:rPr>
          <w:sz w:val="32"/>
          <w:szCs w:val="32"/>
          <w:rFonts w:ascii="仿宋" w:cs="仿宋" w:eastAsia="仿宋" w:hAnsi="仿宋"/>
        </w:rPr>
        <w:t xml:space="preserve">冷链农产基础扎实，物流格局成形依托冷链企业和农产品加工企业，襄州区冷链仓储和冷链运输能力稳步提升，冷藏库、冷冻库、预冷设施在主城区及重点镇（场）梯次布局，肉类、水产、蔬菜、水果等品类具备产地预冷、分级包装、冷藏保鲜和冷链运输的基础条件。部分冷链企业已形成从屠宰分割、精深加工到冷链仓储、冷链配送的比较完整链条，具备承接铁路冷链业务的潜力。在铁路枢纽周边和重点园区，与冷链企业、粮油企业、农产品加工企业的空间关系较为紧密，为探索“铁路冷藏车＋冷链园区＋产地冷库”的联动模式，打造服务汉江流域的农产品冷链节点提供了基础支撑。</w:t>
      </w:r>
    </w:p>
    <w:p>
      <w:r>
        <w:rPr>
          <w:sz w:val="32"/>
          <w:szCs w:val="32"/>
          <w:rFonts w:ascii="仿宋" w:cs="仿宋" w:eastAsia="仿宋" w:hAnsi="仿宋"/>
        </w:rPr>
        <w:t xml:space="preserve">电商快递增长快，枢纽增量显著襄州区电商主体数量持续增加，电商园区、电商孵化基地和直播电商平台加快发展，农产品、日用消费品、工业品通过电商渠道辐射全国，一定程度上带动了仓储、包装、分拨和同城配送等业务扩张。邮政和多家快递企业在经开区及外围园区布局分拨中心、区域配送中心和末端网点，基本形成覆盖城区和大部分乡镇的快递服务网络。随着区域邮件处理能力提升和干线通道优化，以电商包裹和快件为主的小件货流，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2025-11-29T10:55:50.804Z</dcterms:created>
  <dcterms:modified xsi:type="dcterms:W3CDTF">2025-11-29T10:55:50.804Z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