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F05A24"/>
          <w:sz w:val="32"/>
        </w:rPr>
        <w:t>YUVAINTERN</w:t>
      </w:r>
    </w:p>
    <w:p>
      <w:pPr>
        <w:jc w:val="center"/>
      </w:pPr>
      <w:r>
        <w:rPr>
          <w:b/>
          <w:color w:val="235789"/>
          <w:sz w:val="30"/>
        </w:rPr>
        <w:t>WEEK 6 INTERNSHIP REPORT</w:t>
      </w:r>
    </w:p>
    <w:p>
      <w:pPr>
        <w:jc w:val="center"/>
      </w:pPr>
      <w:r>
        <w:rPr>
          <w:rFonts w:ascii="Aptos Display" w:hAnsi="Aptos Display"/>
          <w:b/>
          <w:color w:val="12233F"/>
          <w:sz w:val="62"/>
        </w:rPr>
        <w:t>Final Integration &amp;</w:t>
        <w:br/>
        <w:t>Code Review Strategy</w:t>
      </w:r>
    </w:p>
    <w:p>
      <w:pPr>
        <w:jc w:val="center"/>
      </w:pPr>
      <w:r>
        <w:rPr>
          <w:color w:val="55667C"/>
          <w:sz w:val="26"/>
        </w:rPr>
        <w:t>Internship and Job Opportunity Management System</w:t>
      </w:r>
    </w:p>
    <w:p>
      <w:r>
        <w:br/>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7365D"/>
          </w:tcPr>
          <w:p>
            <w:pPr>
              <w:spacing w:after="20"/>
            </w:pPr>
            <w:r/>
            <w:r>
              <w:rPr>
                <w:rFonts w:ascii="Aptos" w:hAnsi="Aptos"/>
                <w:b/>
                <w:color w:val="FFFFFF"/>
                <w:sz w:val="18"/>
              </w:rPr>
              <w:t>REPORT DETAILS</w:t>
            </w:r>
          </w:p>
        </w:tc>
        <w:tc>
          <w:tcPr>
            <w:tcW w:type="dxa" w:w="6912"/>
            <w:vAlign w:val="center"/>
            <w:shd w:fill="17365D"/>
          </w:tcPr>
          <w:p>
            <w:pPr>
              <w:spacing w:after="20"/>
            </w:pPr>
            <w:r/>
            <w:r>
              <w:rPr>
                <w:rFonts w:ascii="Aptos" w:hAnsi="Aptos"/>
                <w:b/>
                <w:color w:val="FFFFFF"/>
                <w:sz w:val="18"/>
              </w:rPr>
              <w:t>INFORMATION</w:t>
            </w:r>
          </w:p>
        </w:tc>
      </w:tr>
      <w:tr>
        <w:tc>
          <w:tcPr>
            <w:tcW w:type="dxa" w:w="2880"/>
            <w:vAlign w:val="center"/>
          </w:tcPr>
          <w:p>
            <w:pPr>
              <w:spacing w:after="20"/>
            </w:pPr>
            <w:r/>
            <w:r>
              <w:rPr>
                <w:rFonts w:ascii="Aptos" w:hAnsi="Aptos"/>
                <w:b w:val="0"/>
                <w:color w:val="28374B"/>
                <w:sz w:val="18"/>
              </w:rPr>
              <w:t>Internship task</w:t>
            </w:r>
          </w:p>
        </w:tc>
        <w:tc>
          <w:tcPr>
            <w:tcW w:type="dxa" w:w="6912"/>
            <w:vAlign w:val="center"/>
          </w:tcPr>
          <w:p>
            <w:pPr>
              <w:spacing w:after="20"/>
            </w:pPr>
            <w:r/>
            <w:r>
              <w:rPr>
                <w:rFonts w:ascii="Aptos" w:hAnsi="Aptos"/>
                <w:b w:val="0"/>
                <w:color w:val="28374B"/>
                <w:sz w:val="18"/>
              </w:rPr>
              <w:t>Week 6 — Final Integration &amp; Code Review Strategy</w:t>
            </w:r>
          </w:p>
        </w:tc>
      </w:tr>
      <w:tr>
        <w:tc>
          <w:tcPr>
            <w:tcW w:type="dxa" w:w="2880"/>
            <w:vAlign w:val="center"/>
            <w:shd w:fill="F1F5F9"/>
          </w:tcPr>
          <w:p>
            <w:pPr>
              <w:spacing w:after="20"/>
            </w:pPr>
            <w:r/>
            <w:r>
              <w:rPr>
                <w:rFonts w:ascii="Aptos" w:hAnsi="Aptos"/>
                <w:b w:val="0"/>
                <w:color w:val="28374B"/>
                <w:sz w:val="18"/>
              </w:rPr>
              <w:t>Project</w:t>
            </w:r>
          </w:p>
        </w:tc>
        <w:tc>
          <w:tcPr>
            <w:tcW w:type="dxa" w:w="6912"/>
            <w:vAlign w:val="center"/>
            <w:shd w:fill="F1F5F9"/>
          </w:tcPr>
          <w:p>
            <w:pPr>
              <w:spacing w:after="20"/>
            </w:pPr>
            <w:r/>
            <w:r>
              <w:rPr>
                <w:rFonts w:ascii="Aptos" w:hAnsi="Aptos"/>
                <w:b w:val="0"/>
                <w:color w:val="28374B"/>
                <w:sz w:val="18"/>
              </w:rPr>
              <w:t>Internship and Job Opportunity Management System</w:t>
            </w:r>
          </w:p>
        </w:tc>
      </w:tr>
      <w:tr>
        <w:tc>
          <w:tcPr>
            <w:tcW w:type="dxa" w:w="2880"/>
            <w:vAlign w:val="center"/>
          </w:tcPr>
          <w:p>
            <w:pPr>
              <w:spacing w:after="20"/>
            </w:pPr>
            <w:r/>
            <w:r>
              <w:rPr>
                <w:rFonts w:ascii="Aptos" w:hAnsi="Aptos"/>
                <w:b w:val="0"/>
                <w:color w:val="28374B"/>
                <w:sz w:val="18"/>
              </w:rPr>
              <w:t>Prepared by</w:t>
            </w:r>
          </w:p>
        </w:tc>
        <w:tc>
          <w:tcPr>
            <w:tcW w:type="dxa" w:w="6912"/>
            <w:vAlign w:val="center"/>
          </w:tcPr>
          <w:p>
            <w:pPr>
              <w:spacing w:after="20"/>
            </w:pPr>
            <w:r/>
            <w:r>
              <w:rPr>
                <w:rFonts w:ascii="Aptos" w:hAnsi="Aptos"/>
                <w:b w:val="0"/>
                <w:color w:val="28374B"/>
                <w:sz w:val="18"/>
              </w:rPr>
              <w:t>Amanjeet</w:t>
            </w:r>
          </w:p>
        </w:tc>
      </w:tr>
      <w:tr>
        <w:tc>
          <w:tcPr>
            <w:tcW w:type="dxa" w:w="2880"/>
            <w:vAlign w:val="center"/>
            <w:shd w:fill="F1F5F9"/>
          </w:tcPr>
          <w:p>
            <w:pPr>
              <w:spacing w:after="20"/>
            </w:pPr>
            <w:r/>
            <w:r>
              <w:rPr>
                <w:rFonts w:ascii="Aptos" w:hAnsi="Aptos"/>
                <w:b w:val="0"/>
                <w:color w:val="28374B"/>
                <w:sz w:val="18"/>
              </w:rPr>
              <w:t>Organisation</w:t>
            </w:r>
          </w:p>
        </w:tc>
        <w:tc>
          <w:tcPr>
            <w:tcW w:type="dxa" w:w="6912"/>
            <w:vAlign w:val="center"/>
            <w:shd w:fill="F1F5F9"/>
          </w:tcPr>
          <w:p>
            <w:pPr>
              <w:spacing w:after="20"/>
            </w:pPr>
            <w:r/>
            <w:r>
              <w:rPr>
                <w:rFonts w:ascii="Aptos" w:hAnsi="Aptos"/>
                <w:b w:val="0"/>
                <w:color w:val="28374B"/>
                <w:sz w:val="18"/>
              </w:rPr>
              <w:t>YuvaIntern</w:t>
            </w:r>
          </w:p>
        </w:tc>
      </w:tr>
      <w:tr>
        <w:tc>
          <w:tcPr>
            <w:tcW w:type="dxa" w:w="2880"/>
            <w:vAlign w:val="center"/>
          </w:tcPr>
          <w:p>
            <w:pPr>
              <w:spacing w:after="20"/>
            </w:pPr>
            <w:r/>
            <w:r>
              <w:rPr>
                <w:rFonts w:ascii="Aptos" w:hAnsi="Aptos"/>
                <w:b w:val="0"/>
                <w:color w:val="28374B"/>
                <w:sz w:val="18"/>
              </w:rPr>
              <w:t>Planned technology stack</w:t>
            </w:r>
          </w:p>
        </w:tc>
        <w:tc>
          <w:tcPr>
            <w:tcW w:type="dxa" w:w="6912"/>
            <w:vAlign w:val="center"/>
          </w:tcPr>
          <w:p>
            <w:pPr>
              <w:spacing w:after="20"/>
            </w:pPr>
            <w:r/>
            <w:r>
              <w:rPr>
                <w:rFonts w:ascii="Aptos" w:hAnsi="Aptos"/>
                <w:b w:val="0"/>
                <w:color w:val="28374B"/>
                <w:sz w:val="18"/>
              </w:rPr>
              <w:t>Java, Spring Boot, HTML/CSS/JavaScript, MySQL, Git/GitHub</w:t>
            </w:r>
          </w:p>
        </w:tc>
      </w:tr>
      <w:tr>
        <w:tc>
          <w:tcPr>
            <w:tcW w:type="dxa" w:w="2880"/>
            <w:vAlign w:val="center"/>
            <w:shd w:fill="F1F5F9"/>
          </w:tcPr>
          <w:p>
            <w:pPr>
              <w:spacing w:after="20"/>
            </w:pPr>
            <w:r/>
            <w:r>
              <w:rPr>
                <w:rFonts w:ascii="Aptos" w:hAnsi="Aptos"/>
                <w:b w:val="0"/>
                <w:color w:val="28374B"/>
                <w:sz w:val="18"/>
              </w:rPr>
              <w:t>Report date</w:t>
            </w:r>
          </w:p>
        </w:tc>
        <w:tc>
          <w:tcPr>
            <w:tcW w:type="dxa" w:w="6912"/>
            <w:vAlign w:val="center"/>
            <w:shd w:fill="F1F5F9"/>
          </w:tcPr>
          <w:p>
            <w:pPr>
              <w:spacing w:after="20"/>
            </w:pPr>
            <w:r/>
            <w:r>
              <w:rPr>
                <w:rFonts w:ascii="Aptos" w:hAnsi="Aptos"/>
                <w:b w:val="0"/>
                <w:color w:val="28374B"/>
                <w:sz w:val="18"/>
              </w:rPr>
              <w:t>15 October 2026</w:t>
            </w:r>
          </w:p>
        </w:tc>
      </w:tr>
    </w:tbl>
    <w:p>
      <w:pPr>
        <w:spacing w:after="20"/>
      </w:pPr>
    </w:p>
    <w:p>
      <w:r>
        <w:br/>
      </w:r>
    </w:p>
    <w:p>
      <w:pPr>
        <w:jc w:val="center"/>
      </w:pPr>
      <w:r>
        <w:rPr>
          <w:i/>
          <w:color w:val="F05A24"/>
          <w:sz w:val="22"/>
        </w:rPr>
        <w:t>From separate plans to one coherent release strategy</w:t>
      </w:r>
    </w:p>
    <w:p>
      <w:r>
        <w:rPr>
          <w:i w:val="0"/>
        </w:rPr>
        <w:t>This report combines the project requirements, implementation roadmap, coding standards, and testing plan prepared in earlier weeks. It defines a practical approach for integrating the proposed modules and reviewing changes before a release.</w:t>
      </w:r>
    </w:p>
    <w:p>
      <w:r>
        <w:rPr>
          <w:i w:val="0"/>
        </w:rPr>
        <w:t>Status note: This is a proposed integration and review strategy. It does not claim that the application has already been implemented, integrated, tested, or deployed.</w:t>
      </w:r>
    </w:p>
    <w:p>
      <w:r>
        <w:br w:type="page"/>
      </w:r>
    </w:p>
    <w:p>
      <w:pPr>
        <w:pStyle w:val="Heading1"/>
        <w:keepNext/>
      </w:pPr>
      <w:r>
        <w:t>Contents &amp; Executive Summary</w:t>
      </w:r>
    </w:p>
    <w:tbl>
      <w:tblPr>
        <w:tblStyle w:val="TableGrid"/>
        <w:tblW w:type="auto" w:w="0"/>
        <w:jc w:val="center"/>
        <w:tblLook w:firstColumn="1" w:firstRow="1" w:lastColumn="0" w:lastRow="0" w:noHBand="0" w:noVBand="1" w:val="04A0"/>
      </w:tblPr>
      <w:tblGrid>
        <w:gridCol w:w="4997"/>
        <w:gridCol w:w="4997"/>
      </w:tblGrid>
      <w:tr>
        <w:tc>
          <w:tcPr>
            <w:tcW w:type="dxa" w:w="1152"/>
            <w:vAlign w:val="center"/>
            <w:shd w:fill="17365D"/>
          </w:tcPr>
          <w:p>
            <w:pPr>
              <w:spacing w:after="20"/>
            </w:pPr>
            <w:r/>
            <w:r>
              <w:rPr>
                <w:rFonts w:ascii="Aptos" w:hAnsi="Aptos"/>
                <w:b/>
                <w:color w:val="FFFFFF"/>
                <w:sz w:val="17"/>
              </w:rPr>
              <w:t>SECTION</w:t>
            </w:r>
          </w:p>
        </w:tc>
        <w:tc>
          <w:tcPr>
            <w:tcW w:type="dxa" w:w="8640"/>
            <w:vAlign w:val="center"/>
            <w:shd w:fill="17365D"/>
          </w:tcPr>
          <w:p>
            <w:pPr>
              <w:spacing w:after="20"/>
            </w:pPr>
            <w:r/>
            <w:r>
              <w:rPr>
                <w:rFonts w:ascii="Aptos" w:hAnsi="Aptos"/>
                <w:b/>
                <w:color w:val="FFFFFF"/>
                <w:sz w:val="17"/>
              </w:rPr>
              <w:t>WHAT IT COVERS</w:t>
            </w:r>
          </w:p>
        </w:tc>
      </w:tr>
      <w:tr>
        <w:tc>
          <w:tcPr>
            <w:tcW w:type="dxa" w:w="1152"/>
            <w:vAlign w:val="center"/>
          </w:tcPr>
          <w:p>
            <w:pPr>
              <w:spacing w:after="20"/>
            </w:pPr>
            <w:r/>
            <w:r>
              <w:rPr>
                <w:rFonts w:ascii="Aptos" w:hAnsi="Aptos"/>
                <w:b w:val="0"/>
                <w:color w:val="28374B"/>
                <w:sz w:val="17"/>
              </w:rPr>
              <w:t>01</w:t>
            </w:r>
          </w:p>
        </w:tc>
        <w:tc>
          <w:tcPr>
            <w:tcW w:type="dxa" w:w="8640"/>
            <w:vAlign w:val="center"/>
          </w:tcPr>
          <w:p>
            <w:pPr>
              <w:spacing w:after="20"/>
            </w:pPr>
            <w:r/>
            <w:r>
              <w:rPr>
                <w:rFonts w:ascii="Aptos" w:hAnsi="Aptos"/>
                <w:b w:val="0"/>
                <w:color w:val="28374B"/>
                <w:sz w:val="17"/>
              </w:rPr>
              <w:t>Executive summary and continuity from Weeks 2–5</w:t>
            </w:r>
          </w:p>
        </w:tc>
      </w:tr>
      <w:tr>
        <w:tc>
          <w:tcPr>
            <w:tcW w:type="dxa" w:w="1152"/>
            <w:vAlign w:val="center"/>
            <w:shd w:fill="F1F5F9"/>
          </w:tcPr>
          <w:p>
            <w:pPr>
              <w:spacing w:after="20"/>
            </w:pPr>
            <w:r/>
            <w:r>
              <w:rPr>
                <w:rFonts w:ascii="Aptos" w:hAnsi="Aptos"/>
                <w:b w:val="0"/>
                <w:color w:val="28374B"/>
                <w:sz w:val="17"/>
              </w:rPr>
              <w:t>02</w:t>
            </w:r>
          </w:p>
        </w:tc>
        <w:tc>
          <w:tcPr>
            <w:tcW w:type="dxa" w:w="8640"/>
            <w:vAlign w:val="center"/>
            <w:shd w:fill="F1F5F9"/>
          </w:tcPr>
          <w:p>
            <w:pPr>
              <w:spacing w:after="20"/>
            </w:pPr>
            <w:r/>
            <w:r>
              <w:rPr>
                <w:rFonts w:ascii="Aptos" w:hAnsi="Aptos"/>
                <w:b w:val="0"/>
                <w:color w:val="28374B"/>
                <w:sz w:val="17"/>
              </w:rPr>
              <w:t>Integration objectives, scope, and readiness principles</w:t>
            </w:r>
          </w:p>
        </w:tc>
      </w:tr>
      <w:tr>
        <w:tc>
          <w:tcPr>
            <w:tcW w:type="dxa" w:w="1152"/>
            <w:vAlign w:val="center"/>
          </w:tcPr>
          <w:p>
            <w:pPr>
              <w:spacing w:after="20"/>
            </w:pPr>
            <w:r/>
            <w:r>
              <w:rPr>
                <w:rFonts w:ascii="Aptos" w:hAnsi="Aptos"/>
                <w:b w:val="0"/>
                <w:color w:val="28374B"/>
                <w:sz w:val="17"/>
              </w:rPr>
              <w:t>03</w:t>
            </w:r>
          </w:p>
        </w:tc>
        <w:tc>
          <w:tcPr>
            <w:tcW w:type="dxa" w:w="8640"/>
            <w:vAlign w:val="center"/>
          </w:tcPr>
          <w:p>
            <w:pPr>
              <w:spacing w:after="20"/>
            </w:pPr>
            <w:r/>
            <w:r>
              <w:rPr>
                <w:rFonts w:ascii="Aptos" w:hAnsi="Aptos"/>
                <w:b w:val="0"/>
                <w:color w:val="28374B"/>
                <w:sz w:val="17"/>
              </w:rPr>
              <w:t>System modules, dependencies, and integration order</w:t>
            </w:r>
          </w:p>
        </w:tc>
      </w:tr>
      <w:tr>
        <w:tc>
          <w:tcPr>
            <w:tcW w:type="dxa" w:w="1152"/>
            <w:vAlign w:val="center"/>
            <w:shd w:fill="F1F5F9"/>
          </w:tcPr>
          <w:p>
            <w:pPr>
              <w:spacing w:after="20"/>
            </w:pPr>
            <w:r/>
            <w:r>
              <w:rPr>
                <w:rFonts w:ascii="Aptos" w:hAnsi="Aptos"/>
                <w:b w:val="0"/>
                <w:color w:val="28374B"/>
                <w:sz w:val="17"/>
              </w:rPr>
              <w:t>04</w:t>
            </w:r>
          </w:p>
        </w:tc>
        <w:tc>
          <w:tcPr>
            <w:tcW w:type="dxa" w:w="8640"/>
            <w:vAlign w:val="center"/>
            <w:shd w:fill="F1F5F9"/>
          </w:tcPr>
          <w:p>
            <w:pPr>
              <w:spacing w:after="20"/>
            </w:pPr>
            <w:r/>
            <w:r>
              <w:rPr>
                <w:rFonts w:ascii="Aptos" w:hAnsi="Aptos"/>
                <w:b w:val="0"/>
                <w:color w:val="28374B"/>
                <w:sz w:val="17"/>
              </w:rPr>
              <w:t>Integration workflow and interface contracts</w:t>
            </w:r>
          </w:p>
        </w:tc>
      </w:tr>
      <w:tr>
        <w:tc>
          <w:tcPr>
            <w:tcW w:type="dxa" w:w="1152"/>
            <w:vAlign w:val="center"/>
          </w:tcPr>
          <w:p>
            <w:pPr>
              <w:spacing w:after="20"/>
            </w:pPr>
            <w:r/>
            <w:r>
              <w:rPr>
                <w:rFonts w:ascii="Aptos" w:hAnsi="Aptos"/>
                <w:b w:val="0"/>
                <w:color w:val="28374B"/>
                <w:sz w:val="17"/>
              </w:rPr>
              <w:t>05</w:t>
            </w:r>
          </w:p>
        </w:tc>
        <w:tc>
          <w:tcPr>
            <w:tcW w:type="dxa" w:w="8640"/>
            <w:vAlign w:val="center"/>
          </w:tcPr>
          <w:p>
            <w:pPr>
              <w:spacing w:after="20"/>
            </w:pPr>
            <w:r/>
            <w:r>
              <w:rPr>
                <w:rFonts w:ascii="Aptos" w:hAnsi="Aptos"/>
                <w:b w:val="0"/>
                <w:color w:val="28374B"/>
                <w:sz w:val="17"/>
              </w:rPr>
              <w:t>Database consistency, transactions, and application lifecycle</w:t>
            </w:r>
          </w:p>
        </w:tc>
      </w:tr>
      <w:tr>
        <w:tc>
          <w:tcPr>
            <w:tcW w:type="dxa" w:w="1152"/>
            <w:vAlign w:val="center"/>
            <w:shd w:fill="F1F5F9"/>
          </w:tcPr>
          <w:p>
            <w:pPr>
              <w:spacing w:after="20"/>
            </w:pPr>
            <w:r/>
            <w:r>
              <w:rPr>
                <w:rFonts w:ascii="Aptos" w:hAnsi="Aptos"/>
                <w:b w:val="0"/>
                <w:color w:val="28374B"/>
                <w:sz w:val="17"/>
              </w:rPr>
              <w:t>06</w:t>
            </w:r>
          </w:p>
        </w:tc>
        <w:tc>
          <w:tcPr>
            <w:tcW w:type="dxa" w:w="8640"/>
            <w:vAlign w:val="center"/>
            <w:shd w:fill="F1F5F9"/>
          </w:tcPr>
          <w:p>
            <w:pPr>
              <w:spacing w:after="20"/>
            </w:pPr>
            <w:r/>
            <w:r>
              <w:rPr>
                <w:rFonts w:ascii="Aptos" w:hAnsi="Aptos"/>
                <w:b w:val="0"/>
                <w:color w:val="28374B"/>
                <w:sz w:val="17"/>
              </w:rPr>
              <w:t>Code review process, roles, and review checklist</w:t>
            </w:r>
          </w:p>
        </w:tc>
      </w:tr>
      <w:tr>
        <w:tc>
          <w:tcPr>
            <w:tcW w:type="dxa" w:w="1152"/>
            <w:vAlign w:val="center"/>
          </w:tcPr>
          <w:p>
            <w:pPr>
              <w:spacing w:after="20"/>
            </w:pPr>
            <w:r/>
            <w:r>
              <w:rPr>
                <w:rFonts w:ascii="Aptos" w:hAnsi="Aptos"/>
                <w:b w:val="0"/>
                <w:color w:val="28374B"/>
                <w:sz w:val="17"/>
              </w:rPr>
              <w:t>07</w:t>
            </w:r>
          </w:p>
        </w:tc>
        <w:tc>
          <w:tcPr>
            <w:tcW w:type="dxa" w:w="8640"/>
            <w:vAlign w:val="center"/>
          </w:tcPr>
          <w:p>
            <w:pPr>
              <w:spacing w:after="20"/>
            </w:pPr>
            <w:r/>
            <w:r>
              <w:rPr>
                <w:rFonts w:ascii="Aptos" w:hAnsi="Aptos"/>
                <w:b w:val="0"/>
                <w:color w:val="28374B"/>
                <w:sz w:val="17"/>
              </w:rPr>
              <w:t>Security, reliability, and quality gates</w:t>
            </w:r>
          </w:p>
        </w:tc>
      </w:tr>
      <w:tr>
        <w:tc>
          <w:tcPr>
            <w:tcW w:type="dxa" w:w="1152"/>
            <w:vAlign w:val="center"/>
            <w:shd w:fill="F1F5F9"/>
          </w:tcPr>
          <w:p>
            <w:pPr>
              <w:spacing w:after="20"/>
            </w:pPr>
            <w:r/>
            <w:r>
              <w:rPr>
                <w:rFonts w:ascii="Aptos" w:hAnsi="Aptos"/>
                <w:b w:val="0"/>
                <w:color w:val="28374B"/>
                <w:sz w:val="17"/>
              </w:rPr>
              <w:t>08</w:t>
            </w:r>
          </w:p>
        </w:tc>
        <w:tc>
          <w:tcPr>
            <w:tcW w:type="dxa" w:w="8640"/>
            <w:vAlign w:val="center"/>
            <w:shd w:fill="F1F5F9"/>
          </w:tcPr>
          <w:p>
            <w:pPr>
              <w:spacing w:after="20"/>
            </w:pPr>
            <w:r/>
            <w:r>
              <w:rPr>
                <w:rFonts w:ascii="Aptos" w:hAnsi="Aptos"/>
                <w:b w:val="0"/>
                <w:color w:val="28374B"/>
                <w:sz w:val="17"/>
              </w:rPr>
              <w:t>Integrated test strategy and representative test cases</w:t>
            </w:r>
          </w:p>
        </w:tc>
      </w:tr>
      <w:tr>
        <w:tc>
          <w:tcPr>
            <w:tcW w:type="dxa" w:w="1152"/>
            <w:vAlign w:val="center"/>
          </w:tcPr>
          <w:p>
            <w:pPr>
              <w:spacing w:after="20"/>
            </w:pPr>
            <w:r/>
            <w:r>
              <w:rPr>
                <w:rFonts w:ascii="Aptos" w:hAnsi="Aptos"/>
                <w:b w:val="0"/>
                <w:color w:val="28374B"/>
                <w:sz w:val="17"/>
              </w:rPr>
              <w:t>09</w:t>
            </w:r>
          </w:p>
        </w:tc>
        <w:tc>
          <w:tcPr>
            <w:tcW w:type="dxa" w:w="8640"/>
            <w:vAlign w:val="center"/>
          </w:tcPr>
          <w:p>
            <w:pPr>
              <w:spacing w:after="20"/>
            </w:pPr>
            <w:r/>
            <w:r>
              <w:rPr>
                <w:rFonts w:ascii="Aptos" w:hAnsi="Aptos"/>
                <w:b w:val="0"/>
                <w:color w:val="28374B"/>
                <w:sz w:val="17"/>
              </w:rPr>
              <w:t>Defect handling, feedback, and continuous integration</w:t>
            </w:r>
          </w:p>
        </w:tc>
      </w:tr>
      <w:tr>
        <w:tc>
          <w:tcPr>
            <w:tcW w:type="dxa" w:w="1152"/>
            <w:vAlign w:val="center"/>
            <w:shd w:fill="F1F5F9"/>
          </w:tcPr>
          <w:p>
            <w:pPr>
              <w:spacing w:after="20"/>
            </w:pPr>
            <w:r/>
            <w:r>
              <w:rPr>
                <w:rFonts w:ascii="Aptos" w:hAnsi="Aptos"/>
                <w:b w:val="0"/>
                <w:color w:val="28374B"/>
                <w:sz w:val="17"/>
              </w:rPr>
              <w:t>10</w:t>
            </w:r>
          </w:p>
        </w:tc>
        <w:tc>
          <w:tcPr>
            <w:tcW w:type="dxa" w:w="8640"/>
            <w:vAlign w:val="center"/>
            <w:shd w:fill="F1F5F9"/>
          </w:tcPr>
          <w:p>
            <w:pPr>
              <w:spacing w:after="20"/>
            </w:pPr>
            <w:r/>
            <w:r>
              <w:rPr>
                <w:rFonts w:ascii="Aptos" w:hAnsi="Aptos"/>
                <w:b w:val="0"/>
                <w:color w:val="28374B"/>
                <w:sz w:val="17"/>
              </w:rPr>
              <w:t>Release readiness, risks, and mitigation</w:t>
            </w:r>
          </w:p>
        </w:tc>
      </w:tr>
      <w:tr>
        <w:tc>
          <w:tcPr>
            <w:tcW w:type="dxa" w:w="1152"/>
            <w:vAlign w:val="center"/>
          </w:tcPr>
          <w:p>
            <w:pPr>
              <w:spacing w:after="20"/>
            </w:pPr>
            <w:r/>
            <w:r>
              <w:rPr>
                <w:rFonts w:ascii="Aptos" w:hAnsi="Aptos"/>
                <w:b w:val="0"/>
                <w:color w:val="28374B"/>
                <w:sz w:val="17"/>
              </w:rPr>
              <w:t>11</w:t>
            </w:r>
          </w:p>
        </w:tc>
        <w:tc>
          <w:tcPr>
            <w:tcW w:type="dxa" w:w="8640"/>
            <w:vAlign w:val="center"/>
          </w:tcPr>
          <w:p>
            <w:pPr>
              <w:spacing w:after="20"/>
            </w:pPr>
            <w:r/>
            <w:r>
              <w:rPr>
                <w:rFonts w:ascii="Aptos" w:hAnsi="Aptos"/>
                <w:b w:val="0"/>
                <w:color w:val="28374B"/>
                <w:sz w:val="17"/>
              </w:rPr>
              <w:t>Documentation, maintenance, and continuous improvement</w:t>
            </w:r>
          </w:p>
        </w:tc>
      </w:tr>
      <w:tr>
        <w:tc>
          <w:tcPr>
            <w:tcW w:type="dxa" w:w="1152"/>
            <w:vAlign w:val="center"/>
            <w:shd w:fill="F1F5F9"/>
          </w:tcPr>
          <w:p>
            <w:pPr>
              <w:spacing w:after="20"/>
            </w:pPr>
            <w:r/>
            <w:r>
              <w:rPr>
                <w:rFonts w:ascii="Aptos" w:hAnsi="Aptos"/>
                <w:b w:val="0"/>
                <w:color w:val="28374B"/>
                <w:sz w:val="17"/>
              </w:rPr>
              <w:t>12</w:t>
            </w:r>
          </w:p>
        </w:tc>
        <w:tc>
          <w:tcPr>
            <w:tcW w:type="dxa" w:w="8640"/>
            <w:vAlign w:val="center"/>
            <w:shd w:fill="F1F5F9"/>
          </w:tcPr>
          <w:p>
            <w:pPr>
              <w:spacing w:after="20"/>
            </w:pPr>
            <w:r/>
            <w:r>
              <w:rPr>
                <w:rFonts w:ascii="Aptos" w:hAnsi="Aptos"/>
                <w:b w:val="0"/>
                <w:color w:val="28374B"/>
                <w:sz w:val="17"/>
              </w:rPr>
              <w:t>Conclusion and practical implementation checklist</w:t>
            </w:r>
          </w:p>
        </w:tc>
      </w:tr>
    </w:tbl>
    <w:p>
      <w:pPr>
        <w:spacing w:after="20"/>
      </w:pPr>
    </w:p>
    <w:p>
      <w:pPr>
        <w:pStyle w:val="Heading2"/>
        <w:keepNext/>
      </w:pPr>
      <w:r>
        <w:t>Executive summary</w:t>
      </w:r>
    </w:p>
    <w:p>
      <w:r>
        <w:rPr>
          <w:i w:val="0"/>
        </w:rPr>
        <w:t>The Week 6 task is the final planning stage in the current sequence. Week 2 identified the problem, target users, functional and non-functional requirements, and success criteria. Week 3 proposed the implementation roadmap, module boundaries, database entities, and code organisation. Week 4 established coding conventions and documentation practices. Week 5 defined testing levels, sample test cases, defect handling, and quality assurance. This report brings those pieces together into a single integration and code review strategy.</w:t>
      </w:r>
    </w:p>
    <w:p>
      <w:r>
        <w:rPr>
          <w:i w:val="0"/>
        </w:rPr>
        <w:t>The central recommendation is to integrate in small, verifiable steps rather than joining every component at once. Each module should have a clear responsibility, a documented interface, focused tests, and a reviewable change history. After module-level checks, the team can verify end-to-end journeys such as registering a student, finding an opportunity, applying once, and viewing a status update.</w:t>
      </w:r>
    </w:p>
    <w:p>
      <w:pPr>
        <w:pStyle w:val="Heading2"/>
        <w:keepNext/>
      </w:pPr>
      <w:r>
        <w:t>Key outcomes intended</w:t>
      </w:r>
    </w:p>
    <w:p>
      <w:pPr>
        <w:pStyle w:val="ListBullet"/>
        <w:spacing w:after="40"/>
      </w:pPr>
      <w:r>
        <w:t>A clear order for combining frontend, backend modules, and MySQL.</w:t>
      </w:r>
    </w:p>
    <w:p>
      <w:pPr>
        <w:pStyle w:val="ListBullet"/>
        <w:spacing w:after="40"/>
      </w:pPr>
      <w:r>
        <w:t>Shared rules for reviewing code quality, security, behaviour, and documentation.</w:t>
      </w:r>
    </w:p>
    <w:p>
      <w:pPr>
        <w:pStyle w:val="ListBullet"/>
        <w:spacing w:after="40"/>
      </w:pPr>
      <w:r>
        <w:t>A repeatable path from change proposal to testing, review, merge, and release decision.</w:t>
      </w:r>
    </w:p>
    <w:p>
      <w:pPr>
        <w:pStyle w:val="ListBullet"/>
        <w:spacing w:after="40"/>
      </w:pPr>
      <w:r>
        <w:t>A visible distinction between planned activities and results that can only be recorded after execution.</w:t>
      </w:r>
    </w:p>
    <w:p>
      <w:r>
        <w:br w:type="page"/>
      </w:r>
    </w:p>
    <w:p>
      <w:pPr>
        <w:pStyle w:val="Heading1"/>
        <w:keepNext/>
      </w:pPr>
      <w:r>
        <w:t>1. Project Context and Continuity from Previous Weeks</w:t>
      </w:r>
    </w:p>
    <w:p>
      <w:pPr>
        <w:pStyle w:val="Heading2"/>
        <w:keepNext/>
      </w:pPr>
      <w:r>
        <w:t>1.1 Project overview</w:t>
      </w:r>
    </w:p>
    <w:p>
      <w:r>
        <w:rPr>
          <w:i w:val="0"/>
        </w:rPr>
        <w:t>The Internship and Job Opportunity Management System is planned as a central platform where students can discover internship and job listings, check eligibility details, submit applications, and track progress. Recruiters or company representatives may manage company information and review applications, while administrators oversee users and listings. The intended architecture separates the user interface, backend/API logic, and database so each part can be developed and maintained in an organised way.</w:t>
      </w:r>
    </w:p>
    <w:p>
      <w:pPr>
        <w:pStyle w:val="Heading2"/>
        <w:keepNext/>
      </w:pPr>
      <w:r>
        <w:t>1.2 How Week 6 connects earlier work</w:t>
      </w:r>
    </w:p>
    <w:tbl>
      <w:tblPr>
        <w:tblStyle w:val="TableGrid"/>
        <w:tblW w:type="auto" w:w="0"/>
        <w:jc w:val="center"/>
        <w:tblLook w:firstColumn="1" w:firstRow="1" w:lastColumn="0" w:lastRow="0" w:noHBand="0" w:noVBand="1" w:val="04A0"/>
      </w:tblPr>
      <w:tblGrid>
        <w:gridCol w:w="4997"/>
        <w:gridCol w:w="4997"/>
      </w:tblGrid>
      <w:tr>
        <w:tc>
          <w:tcPr>
            <w:tcW w:type="dxa" w:w="3528"/>
            <w:vAlign w:val="center"/>
            <w:shd w:fill="17365D"/>
          </w:tcPr>
          <w:p>
            <w:pPr>
              <w:spacing w:after="20"/>
            </w:pPr>
            <w:r/>
            <w:r>
              <w:rPr>
                <w:rFonts w:ascii="Aptos" w:hAnsi="Aptos"/>
                <w:b/>
                <w:color w:val="FFFFFF"/>
                <w:sz w:val="16"/>
              </w:rPr>
              <w:t>PREVIOUS WORK</w:t>
            </w:r>
          </w:p>
        </w:tc>
        <w:tc>
          <w:tcPr>
            <w:tcW w:type="dxa" w:w="6264"/>
            <w:vAlign w:val="center"/>
            <w:shd w:fill="17365D"/>
          </w:tcPr>
          <w:p>
            <w:pPr>
              <w:spacing w:after="20"/>
            </w:pPr>
            <w:r/>
            <w:r>
              <w:rPr>
                <w:rFonts w:ascii="Aptos" w:hAnsi="Aptos"/>
                <w:b/>
                <w:color w:val="FFFFFF"/>
                <w:sz w:val="16"/>
              </w:rPr>
              <w:t>FOUNDATION CARRIED INTO WEEK 6</w:t>
            </w:r>
          </w:p>
        </w:tc>
      </w:tr>
      <w:tr>
        <w:tc>
          <w:tcPr>
            <w:tcW w:type="dxa" w:w="3528"/>
            <w:vAlign w:val="center"/>
          </w:tcPr>
          <w:p>
            <w:pPr>
              <w:spacing w:after="20"/>
            </w:pPr>
            <w:r/>
            <w:r>
              <w:rPr>
                <w:rFonts w:ascii="Aptos" w:hAnsi="Aptos"/>
                <w:b w:val="0"/>
                <w:color w:val="28374B"/>
                <w:sz w:val="16"/>
              </w:rPr>
              <w:t>Week 2 — Project Planning &amp; Requirements Analysis</w:t>
            </w:r>
          </w:p>
        </w:tc>
        <w:tc>
          <w:tcPr>
            <w:tcW w:type="dxa" w:w="6264"/>
            <w:vAlign w:val="center"/>
          </w:tcPr>
          <w:p>
            <w:pPr>
              <w:spacing w:after="20"/>
            </w:pPr>
            <w:r/>
            <w:r>
              <w:rPr>
                <w:rFonts w:ascii="Aptos" w:hAnsi="Aptos"/>
                <w:b w:val="0"/>
                <w:color w:val="28374B"/>
                <w:sz w:val="16"/>
              </w:rPr>
              <w:t>User roles, functional requirements, non-functional requirements, use cases, scope, constraints, and success criteria.</w:t>
            </w:r>
          </w:p>
        </w:tc>
      </w:tr>
      <w:tr>
        <w:tc>
          <w:tcPr>
            <w:tcW w:type="dxa" w:w="3528"/>
            <w:vAlign w:val="center"/>
            <w:shd w:fill="F1F5F9"/>
          </w:tcPr>
          <w:p>
            <w:pPr>
              <w:spacing w:after="20"/>
            </w:pPr>
            <w:r/>
            <w:r>
              <w:rPr>
                <w:rFonts w:ascii="Aptos" w:hAnsi="Aptos"/>
                <w:b w:val="0"/>
                <w:color w:val="28374B"/>
                <w:sz w:val="16"/>
              </w:rPr>
              <w:t>Week 3 — Implementation Roadmap &amp; Code Structure Planning</w:t>
            </w:r>
          </w:p>
        </w:tc>
        <w:tc>
          <w:tcPr>
            <w:tcW w:type="dxa" w:w="6264"/>
            <w:vAlign w:val="center"/>
            <w:shd w:fill="F1F5F9"/>
          </w:tcPr>
          <w:p>
            <w:pPr>
              <w:spacing w:after="20"/>
            </w:pPr>
            <w:r/>
            <w:r>
              <w:rPr>
                <w:rFonts w:ascii="Aptos" w:hAnsi="Aptos"/>
                <w:b w:val="0"/>
                <w:color w:val="28374B"/>
                <w:sz w:val="16"/>
              </w:rPr>
              <w:t>Module boundaries, development sequence, proposed data entities, system architecture, and integration risks.</w:t>
            </w:r>
          </w:p>
        </w:tc>
      </w:tr>
      <w:tr>
        <w:tc>
          <w:tcPr>
            <w:tcW w:type="dxa" w:w="3528"/>
            <w:vAlign w:val="center"/>
          </w:tcPr>
          <w:p>
            <w:pPr>
              <w:spacing w:after="20"/>
            </w:pPr>
            <w:r/>
            <w:r>
              <w:rPr>
                <w:rFonts w:ascii="Aptos" w:hAnsi="Aptos"/>
                <w:b w:val="0"/>
                <w:color w:val="28374B"/>
                <w:sz w:val="16"/>
              </w:rPr>
              <w:t>Week 4 — Coding Style Guidelines &amp; Inline Documentation</w:t>
            </w:r>
          </w:p>
        </w:tc>
        <w:tc>
          <w:tcPr>
            <w:tcW w:type="dxa" w:w="6264"/>
            <w:vAlign w:val="center"/>
          </w:tcPr>
          <w:p>
            <w:pPr>
              <w:spacing w:after="20"/>
            </w:pPr>
            <w:r/>
            <w:r>
              <w:rPr>
                <w:rFonts w:ascii="Aptos" w:hAnsi="Aptos"/>
                <w:b w:val="0"/>
                <w:color w:val="28374B"/>
                <w:sz w:val="16"/>
              </w:rPr>
              <w:t>Naming conventions, formatting, focused methods, comments, JavaDoc, README guidance, and code review checklist.</w:t>
            </w:r>
          </w:p>
        </w:tc>
      </w:tr>
      <w:tr>
        <w:tc>
          <w:tcPr>
            <w:tcW w:type="dxa" w:w="3528"/>
            <w:vAlign w:val="center"/>
            <w:shd w:fill="F1F5F9"/>
          </w:tcPr>
          <w:p>
            <w:pPr>
              <w:spacing w:after="20"/>
            </w:pPr>
            <w:r/>
            <w:r>
              <w:rPr>
                <w:rFonts w:ascii="Aptos" w:hAnsi="Aptos"/>
                <w:b w:val="0"/>
                <w:color w:val="28374B"/>
                <w:sz w:val="16"/>
              </w:rPr>
              <w:t>Week 5 — Testing Strategy &amp; Quality Assurance Plan</w:t>
            </w:r>
          </w:p>
        </w:tc>
        <w:tc>
          <w:tcPr>
            <w:tcW w:type="dxa" w:w="6264"/>
            <w:vAlign w:val="center"/>
            <w:shd w:fill="F1F5F9"/>
          </w:tcPr>
          <w:p>
            <w:pPr>
              <w:spacing w:after="20"/>
            </w:pPr>
            <w:r/>
            <w:r>
              <w:rPr>
                <w:rFonts w:ascii="Aptos" w:hAnsi="Aptos"/>
                <w:b w:val="0"/>
                <w:color w:val="28374B"/>
                <w:sz w:val="16"/>
              </w:rPr>
              <w:t>Unit, integration, system, and acceptance testing; test cases; defect reporting; retesting and regression checks.</w:t>
            </w:r>
          </w:p>
        </w:tc>
      </w:tr>
    </w:tbl>
    <w:p>
      <w:pPr>
        <w:spacing w:after="20"/>
      </w:pPr>
    </w:p>
    <w:p>
      <w:pPr>
        <w:pStyle w:val="Heading2"/>
        <w:keepNext/>
      </w:pPr>
      <w:r>
        <w:t>1.3 Main integration scenario</w:t>
      </w:r>
    </w:p>
    <w:p>
      <w:r>
        <w:rPr>
          <w:i w:val="0"/>
        </w:rPr>
        <w:t>A representative end-to-end scenario is a student searching for a Java internship. The frontend requests matching opportunities from the backend. The backend validates the request and retrieves active listings from MySQL. When the student applies, the application module checks authentication, deadline, and duplicate-application rules before storing a record. The student can later see the current status. If an authorised recruiter changes the status, the system stores that change and may trigger a notification.</w:t>
      </w:r>
    </w:p>
    <w:p>
      <w:pPr>
        <w:pStyle w:val="Heading2"/>
        <w:keepNext/>
      </w:pPr>
      <w:r>
        <w:t>1.4 Scope and assumptions</w:t>
      </w:r>
    </w:p>
    <w:p>
      <w:pPr>
        <w:pStyle w:val="ListBullet"/>
        <w:spacing w:after="40"/>
      </w:pPr>
      <w:r>
        <w:t>The technology stack remains the proposed Java, Spring Boot, HTML/CSS/JavaScript, MySQL, Git, and GitHub stack.</w:t>
      </w:r>
    </w:p>
    <w:p>
      <w:pPr>
        <w:pStyle w:val="ListBullet"/>
        <w:spacing w:after="40"/>
      </w:pPr>
      <w:r>
        <w:t>The report describes intended behaviour and review processes; actual implementation details may change after the repository is confirmed.</w:t>
      </w:r>
    </w:p>
    <w:p>
      <w:pPr>
        <w:pStyle w:val="ListBullet"/>
        <w:spacing w:after="40"/>
      </w:pPr>
      <w:r>
        <w:t>Students, recruiters, and administrators have distinct permissions. Access must be checked on the backend, not only hidden in the interface.</w:t>
      </w:r>
    </w:p>
    <w:p>
      <w:pPr>
        <w:pStyle w:val="ListBullet"/>
        <w:spacing w:after="40"/>
      </w:pPr>
      <w:r>
        <w:t>Test data should be synthetic, and all real test outcomes must be recorded only after execution.</w:t>
      </w:r>
    </w:p>
    <w:p>
      <w:r>
        <w:br w:type="page"/>
      </w:r>
    </w:p>
    <w:p>
      <w:pPr>
        <w:pStyle w:val="Heading1"/>
        <w:keepNext/>
      </w:pPr>
      <w:r>
        <w:t>2. Integration Objectives, Scope, and Readiness</w:t>
      </w:r>
    </w:p>
    <w:p>
      <w:pPr>
        <w:pStyle w:val="Heading2"/>
        <w:keepNext/>
      </w:pPr>
      <w:r>
        <w:t>2.1 Objectives</w:t>
      </w:r>
    </w:p>
    <w:p>
      <w:pPr>
        <w:pStyle w:val="ListBullet"/>
        <w:spacing w:after="40"/>
      </w:pPr>
      <w:r>
        <w:t>Combine the planned modules into a coherent application while preserving the responsibilities defined in the architecture.</w:t>
      </w:r>
    </w:p>
    <w:p>
      <w:pPr>
        <w:pStyle w:val="ListBullet"/>
        <w:spacing w:after="40"/>
      </w:pPr>
      <w:r>
        <w:t>Verify that frontend requests, backend processing, and database operations exchange the correct data.</w:t>
      </w:r>
    </w:p>
    <w:p>
      <w:pPr>
        <w:pStyle w:val="ListBullet"/>
        <w:spacing w:after="40"/>
      </w:pPr>
      <w:r>
        <w:t>Prevent integration changes from breaking previously working features through focused regression testing.</w:t>
      </w:r>
    </w:p>
    <w:p>
      <w:pPr>
        <w:pStyle w:val="ListBullet"/>
        <w:spacing w:after="40"/>
      </w:pPr>
      <w:r>
        <w:t>Use code reviews to check correctness, maintainability, security, error handling, and documentation.</w:t>
      </w:r>
    </w:p>
    <w:p>
      <w:pPr>
        <w:pStyle w:val="ListBullet"/>
        <w:spacing w:after="40"/>
      </w:pPr>
      <w:r>
        <w:t>Create evidence-based release decisions with known risks and unresolved defects explicitly recorded.</w:t>
      </w:r>
    </w:p>
    <w:p>
      <w:pPr>
        <w:pStyle w:val="Heading2"/>
        <w:keepNext/>
      </w:pPr>
      <w:r>
        <w:t>2.2 What integration includes</w:t>
      </w:r>
    </w:p>
    <w:tbl>
      <w:tblPr>
        <w:tblStyle w:val="TableGrid"/>
        <w:tblW w:type="auto" w:w="0"/>
        <w:jc w:val="center"/>
        <w:tblLook w:firstColumn="1" w:firstRow="1" w:lastColumn="0" w:lastRow="0" w:noHBand="0" w:noVBand="1" w:val="04A0"/>
      </w:tblPr>
      <w:tblGrid>
        <w:gridCol w:w="4997"/>
        <w:gridCol w:w="4997"/>
      </w:tblGrid>
      <w:tr>
        <w:tc>
          <w:tcPr>
            <w:tcW w:type="dxa" w:w="4896"/>
            <w:vAlign w:val="center"/>
            <w:shd w:fill="17365D"/>
          </w:tcPr>
          <w:p>
            <w:pPr>
              <w:spacing w:after="20"/>
            </w:pPr>
            <w:r/>
            <w:r>
              <w:rPr>
                <w:rFonts w:ascii="Aptos" w:hAnsi="Aptos"/>
                <w:b/>
                <w:color w:val="FFFFFF"/>
                <w:sz w:val="16"/>
              </w:rPr>
              <w:t>IN SCOPE</w:t>
            </w:r>
          </w:p>
        </w:tc>
        <w:tc>
          <w:tcPr>
            <w:tcW w:type="dxa" w:w="4896"/>
            <w:vAlign w:val="center"/>
            <w:shd w:fill="17365D"/>
          </w:tcPr>
          <w:p>
            <w:pPr>
              <w:spacing w:after="20"/>
            </w:pPr>
            <w:r/>
            <w:r>
              <w:rPr>
                <w:rFonts w:ascii="Aptos" w:hAnsi="Aptos"/>
                <w:b/>
                <w:color w:val="FFFFFF"/>
                <w:sz w:val="16"/>
              </w:rPr>
              <w:t>OUT OF SCOPE FOR THIS PLAN</w:t>
            </w:r>
          </w:p>
        </w:tc>
      </w:tr>
      <w:tr>
        <w:tc>
          <w:tcPr>
            <w:tcW w:type="dxa" w:w="4896"/>
            <w:vAlign w:val="center"/>
          </w:tcPr>
          <w:p>
            <w:pPr>
              <w:spacing w:after="20"/>
            </w:pPr>
            <w:r/>
            <w:r>
              <w:rPr>
                <w:rFonts w:ascii="Aptos" w:hAnsi="Aptos"/>
                <w:b w:val="0"/>
                <w:color w:val="28374B"/>
                <w:sz w:val="16"/>
              </w:rPr>
              <w:t>Authentication and role-based access; student profile; opportunity listings; applications and statuses; notifications; admin management.</w:t>
            </w:r>
          </w:p>
        </w:tc>
        <w:tc>
          <w:tcPr>
            <w:tcW w:type="dxa" w:w="4896"/>
            <w:vAlign w:val="center"/>
          </w:tcPr>
          <w:p>
            <w:pPr>
              <w:spacing w:after="20"/>
            </w:pPr>
            <w:r/>
            <w:r>
              <w:rPr>
                <w:rFonts w:ascii="Aptos" w:hAnsi="Aptos"/>
                <w:b w:val="0"/>
                <w:color w:val="28374B"/>
                <w:sz w:val="16"/>
              </w:rPr>
              <w:t>Claiming that these modules are already implemented or deployed.</w:t>
            </w:r>
          </w:p>
        </w:tc>
      </w:tr>
      <w:tr>
        <w:tc>
          <w:tcPr>
            <w:tcW w:type="dxa" w:w="4896"/>
            <w:vAlign w:val="center"/>
            <w:shd w:fill="F1F5F9"/>
          </w:tcPr>
          <w:p>
            <w:pPr>
              <w:spacing w:after="20"/>
            </w:pPr>
            <w:r/>
            <w:r>
              <w:rPr>
                <w:rFonts w:ascii="Aptos" w:hAnsi="Aptos"/>
                <w:b w:val="0"/>
                <w:color w:val="28374B"/>
                <w:sz w:val="16"/>
              </w:rPr>
              <w:t>API request/response behaviour and validation rules.</w:t>
            </w:r>
          </w:p>
        </w:tc>
        <w:tc>
          <w:tcPr>
            <w:tcW w:type="dxa" w:w="4896"/>
            <w:vAlign w:val="center"/>
            <w:shd w:fill="F1F5F9"/>
          </w:tcPr>
          <w:p>
            <w:pPr>
              <w:spacing w:after="20"/>
            </w:pPr>
            <w:r/>
            <w:r>
              <w:rPr>
                <w:rFonts w:ascii="Aptos" w:hAnsi="Aptos"/>
                <w:b w:val="0"/>
                <w:color w:val="28374B"/>
                <w:sz w:val="16"/>
              </w:rPr>
              <w:t>Assuming an unconfirmed API framework, endpoint naming scheme, or repository layout.</w:t>
            </w:r>
          </w:p>
        </w:tc>
      </w:tr>
      <w:tr>
        <w:tc>
          <w:tcPr>
            <w:tcW w:type="dxa" w:w="4896"/>
            <w:vAlign w:val="center"/>
          </w:tcPr>
          <w:p>
            <w:pPr>
              <w:spacing w:after="20"/>
            </w:pPr>
            <w:r/>
            <w:r>
              <w:rPr>
                <w:rFonts w:ascii="Aptos" w:hAnsi="Aptos"/>
                <w:b w:val="0"/>
                <w:color w:val="28374B"/>
                <w:sz w:val="16"/>
              </w:rPr>
              <w:t>Database relationships, constraints, and consistent application records.</w:t>
            </w:r>
          </w:p>
        </w:tc>
        <w:tc>
          <w:tcPr>
            <w:tcW w:type="dxa" w:w="4896"/>
            <w:vAlign w:val="center"/>
          </w:tcPr>
          <w:p>
            <w:pPr>
              <w:spacing w:after="20"/>
            </w:pPr>
            <w:r/>
            <w:r>
              <w:rPr>
                <w:rFonts w:ascii="Aptos" w:hAnsi="Aptos"/>
                <w:b w:val="0"/>
                <w:color w:val="28374B"/>
                <w:sz w:val="16"/>
              </w:rPr>
              <w:t>Using production personal data during testing.</w:t>
            </w:r>
          </w:p>
        </w:tc>
      </w:tr>
      <w:tr>
        <w:tc>
          <w:tcPr>
            <w:tcW w:type="dxa" w:w="4896"/>
            <w:vAlign w:val="center"/>
            <w:shd w:fill="F1F5F9"/>
          </w:tcPr>
          <w:p>
            <w:pPr>
              <w:spacing w:after="20"/>
            </w:pPr>
            <w:r/>
            <w:r>
              <w:rPr>
                <w:rFonts w:ascii="Aptos" w:hAnsi="Aptos"/>
                <w:b w:val="0"/>
                <w:color w:val="28374B"/>
                <w:sz w:val="16"/>
              </w:rPr>
              <w:t>Code review, automated checks, defect tracking, regression, and release readiness.</w:t>
            </w:r>
          </w:p>
        </w:tc>
        <w:tc>
          <w:tcPr>
            <w:tcW w:type="dxa" w:w="4896"/>
            <w:vAlign w:val="center"/>
            <w:shd w:fill="F1F5F9"/>
          </w:tcPr>
          <w:p>
            <w:pPr>
              <w:spacing w:after="20"/>
            </w:pPr>
            <w:r/>
            <w:r>
              <w:rPr>
                <w:rFonts w:ascii="Aptos" w:hAnsi="Aptos"/>
                <w:b w:val="0"/>
                <w:color w:val="28374B"/>
                <w:sz w:val="16"/>
              </w:rPr>
              <w:t>Declaring a release successful before required checks have run.</w:t>
            </w:r>
          </w:p>
        </w:tc>
      </w:tr>
    </w:tbl>
    <w:p>
      <w:pPr>
        <w:spacing w:after="20"/>
      </w:pPr>
    </w:p>
    <w:p>
      <w:pPr>
        <w:pStyle w:val="Heading2"/>
        <w:keepNext/>
      </w:pPr>
      <w:r>
        <w:t>2.3 Readiness conditions</w:t>
      </w:r>
    </w:p>
    <w:p>
      <w:r>
        <w:rPr>
          <w:i w:val="0"/>
        </w:rPr>
        <w:t>A module should be considered ready to integrate when its purpose is documented, its key inputs and outputs are understood, the relevant code is available for review, and focused tests can be run. A feature should not be treated as ready merely because it compiles or appears correctly in the user interface.</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7365D"/>
          </w:tcPr>
          <w:p>
            <w:pPr>
              <w:spacing w:after="20"/>
            </w:pPr>
            <w:r/>
            <w:r>
              <w:rPr>
                <w:rFonts w:ascii="Aptos" w:hAnsi="Aptos"/>
                <w:b/>
                <w:color w:val="FFFFFF"/>
                <w:sz w:val="16"/>
              </w:rPr>
              <w:t>READINESS CHECK</w:t>
            </w:r>
          </w:p>
        </w:tc>
        <w:tc>
          <w:tcPr>
            <w:tcW w:type="dxa" w:w="6912"/>
            <w:vAlign w:val="center"/>
            <w:shd w:fill="17365D"/>
          </w:tcPr>
          <w:p>
            <w:pPr>
              <w:spacing w:after="20"/>
            </w:pPr>
            <w:r/>
            <w:r>
              <w:rPr>
                <w:rFonts w:ascii="Aptos" w:hAnsi="Aptos"/>
                <w:b/>
                <w:color w:val="FFFFFF"/>
                <w:sz w:val="16"/>
              </w:rPr>
              <w:t>EVIDENCE TO RECORD</w:t>
            </w:r>
          </w:p>
        </w:tc>
      </w:tr>
      <w:tr>
        <w:tc>
          <w:tcPr>
            <w:tcW w:type="dxa" w:w="2880"/>
            <w:vAlign w:val="center"/>
          </w:tcPr>
          <w:p>
            <w:pPr>
              <w:spacing w:after="20"/>
            </w:pPr>
            <w:r/>
            <w:r>
              <w:rPr>
                <w:rFonts w:ascii="Aptos" w:hAnsi="Aptos"/>
                <w:b w:val="0"/>
                <w:color w:val="28374B"/>
                <w:sz w:val="16"/>
              </w:rPr>
              <w:t>Requirements clarity</w:t>
            </w:r>
          </w:p>
        </w:tc>
        <w:tc>
          <w:tcPr>
            <w:tcW w:type="dxa" w:w="6912"/>
            <w:vAlign w:val="center"/>
          </w:tcPr>
          <w:p>
            <w:pPr>
              <w:spacing w:after="20"/>
            </w:pPr>
            <w:r/>
            <w:r>
              <w:rPr>
                <w:rFonts w:ascii="Aptos" w:hAnsi="Aptos"/>
                <w:b w:val="0"/>
                <w:color w:val="28374B"/>
                <w:sz w:val="16"/>
              </w:rPr>
              <w:t>Related requirement or use case and any assumptions.</w:t>
            </w:r>
          </w:p>
        </w:tc>
      </w:tr>
      <w:tr>
        <w:tc>
          <w:tcPr>
            <w:tcW w:type="dxa" w:w="2880"/>
            <w:vAlign w:val="center"/>
            <w:shd w:fill="F1F5F9"/>
          </w:tcPr>
          <w:p>
            <w:pPr>
              <w:spacing w:after="20"/>
            </w:pPr>
            <w:r/>
            <w:r>
              <w:rPr>
                <w:rFonts w:ascii="Aptos" w:hAnsi="Aptos"/>
                <w:b w:val="0"/>
                <w:color w:val="28374B"/>
                <w:sz w:val="16"/>
              </w:rPr>
              <w:t>Code readiness</w:t>
            </w:r>
          </w:p>
        </w:tc>
        <w:tc>
          <w:tcPr>
            <w:tcW w:type="dxa" w:w="6912"/>
            <w:vAlign w:val="center"/>
            <w:shd w:fill="F1F5F9"/>
          </w:tcPr>
          <w:p>
            <w:pPr>
              <w:spacing w:after="20"/>
            </w:pPr>
            <w:r/>
            <w:r>
              <w:rPr>
                <w:rFonts w:ascii="Aptos" w:hAnsi="Aptos"/>
                <w:b w:val="0"/>
                <w:color w:val="28374B"/>
                <w:sz w:val="16"/>
              </w:rPr>
              <w:t>Small change set, consistent style, no known temporary debug code.</w:t>
            </w:r>
          </w:p>
        </w:tc>
      </w:tr>
      <w:tr>
        <w:tc>
          <w:tcPr>
            <w:tcW w:type="dxa" w:w="2880"/>
            <w:vAlign w:val="center"/>
          </w:tcPr>
          <w:p>
            <w:pPr>
              <w:spacing w:after="20"/>
            </w:pPr>
            <w:r/>
            <w:r>
              <w:rPr>
                <w:rFonts w:ascii="Aptos" w:hAnsi="Aptos"/>
                <w:b w:val="0"/>
                <w:color w:val="28374B"/>
                <w:sz w:val="16"/>
              </w:rPr>
              <w:t>Test readiness</w:t>
            </w:r>
          </w:p>
        </w:tc>
        <w:tc>
          <w:tcPr>
            <w:tcW w:type="dxa" w:w="6912"/>
            <w:vAlign w:val="center"/>
          </w:tcPr>
          <w:p>
            <w:pPr>
              <w:spacing w:after="20"/>
            </w:pPr>
            <w:r/>
            <w:r>
              <w:rPr>
                <w:rFonts w:ascii="Aptos" w:hAnsi="Aptos"/>
                <w:b w:val="0"/>
                <w:color w:val="28374B"/>
                <w:sz w:val="16"/>
              </w:rPr>
              <w:t>Test cases, repeatable sample data, and expected outcomes.</w:t>
            </w:r>
          </w:p>
        </w:tc>
      </w:tr>
      <w:tr>
        <w:tc>
          <w:tcPr>
            <w:tcW w:type="dxa" w:w="2880"/>
            <w:vAlign w:val="center"/>
            <w:shd w:fill="F1F5F9"/>
          </w:tcPr>
          <w:p>
            <w:pPr>
              <w:spacing w:after="20"/>
            </w:pPr>
            <w:r/>
            <w:r>
              <w:rPr>
                <w:rFonts w:ascii="Aptos" w:hAnsi="Aptos"/>
                <w:b w:val="0"/>
                <w:color w:val="28374B"/>
                <w:sz w:val="16"/>
              </w:rPr>
              <w:t>Interface readiness</w:t>
            </w:r>
          </w:p>
        </w:tc>
        <w:tc>
          <w:tcPr>
            <w:tcW w:type="dxa" w:w="6912"/>
            <w:vAlign w:val="center"/>
            <w:shd w:fill="F1F5F9"/>
          </w:tcPr>
          <w:p>
            <w:pPr>
              <w:spacing w:after="20"/>
            </w:pPr>
            <w:r/>
            <w:r>
              <w:rPr>
                <w:rFonts w:ascii="Aptos" w:hAnsi="Aptos"/>
                <w:b w:val="0"/>
                <w:color w:val="28374B"/>
                <w:sz w:val="16"/>
              </w:rPr>
              <w:t>Request/response fields, validation rules, and error behaviour documented.</w:t>
            </w:r>
          </w:p>
        </w:tc>
      </w:tr>
      <w:tr>
        <w:tc>
          <w:tcPr>
            <w:tcW w:type="dxa" w:w="2880"/>
            <w:vAlign w:val="center"/>
          </w:tcPr>
          <w:p>
            <w:pPr>
              <w:spacing w:after="20"/>
            </w:pPr>
            <w:r/>
            <w:r>
              <w:rPr>
                <w:rFonts w:ascii="Aptos" w:hAnsi="Aptos"/>
                <w:b w:val="0"/>
                <w:color w:val="28374B"/>
                <w:sz w:val="16"/>
              </w:rPr>
              <w:t>Review readiness</w:t>
            </w:r>
          </w:p>
        </w:tc>
        <w:tc>
          <w:tcPr>
            <w:tcW w:type="dxa" w:w="6912"/>
            <w:vAlign w:val="center"/>
          </w:tcPr>
          <w:p>
            <w:pPr>
              <w:spacing w:after="20"/>
            </w:pPr>
            <w:r/>
            <w:r>
              <w:rPr>
                <w:rFonts w:ascii="Aptos" w:hAnsi="Aptos"/>
                <w:b w:val="0"/>
                <w:color w:val="28374B"/>
                <w:sz w:val="16"/>
              </w:rPr>
              <w:t>Author self-check completed and reviewer assigned.</w:t>
            </w:r>
          </w:p>
        </w:tc>
      </w:tr>
    </w:tbl>
    <w:p>
      <w:pPr>
        <w:spacing w:after="20"/>
      </w:pPr>
    </w:p>
    <w:p>
      <w:pPr>
        <w:pStyle w:val="Heading2"/>
        <w:keepNext/>
      </w:pPr>
      <w:r>
        <w:t>2.4 Integration principle</w:t>
      </w:r>
    </w:p>
    <w:p>
      <w:r>
        <w:rPr>
          <w:i w:val="0"/>
        </w:rPr>
        <w:t>Integrate the smallest useful change, test it, review the evidence, and only then continue. This reduces the number of possible causes when a defect appears and makes rollback or correction easier.</w:t>
      </w:r>
    </w:p>
    <w:p>
      <w:r>
        <w:br w:type="page"/>
      </w:r>
    </w:p>
    <w:p>
      <w:pPr>
        <w:pStyle w:val="Heading1"/>
        <w:keepNext/>
      </w:pPr>
      <w:r>
        <w:t>3. Modules, Dependencies, and Integration Order</w:t>
      </w:r>
    </w:p>
    <w:p>
      <w:r>
        <w:rPr>
          <w:i w:val="0"/>
        </w:rPr>
        <w:t>The proposed system is modular. Each module owns a clear set of responsibilities but may use services provided by other modules. Dependencies should be explicit so that a change in one area does not unexpectedly affect unrelated functionality.</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17365D"/>
          </w:tcPr>
          <w:p>
            <w:pPr>
              <w:spacing w:after="20"/>
            </w:pPr>
            <w:r/>
            <w:r>
              <w:rPr>
                <w:rFonts w:ascii="Aptos" w:hAnsi="Aptos"/>
                <w:b/>
                <w:color w:val="FFFFFF"/>
                <w:sz w:val="15"/>
              </w:rPr>
              <w:t>MODULE</w:t>
            </w:r>
          </w:p>
        </w:tc>
        <w:tc>
          <w:tcPr>
            <w:tcW w:type="dxa" w:w="3888"/>
            <w:vAlign w:val="center"/>
            <w:shd w:fill="17365D"/>
          </w:tcPr>
          <w:p>
            <w:pPr>
              <w:spacing w:after="20"/>
            </w:pPr>
            <w:r/>
            <w:r>
              <w:rPr>
                <w:rFonts w:ascii="Aptos" w:hAnsi="Aptos"/>
                <w:b/>
                <w:color w:val="FFFFFF"/>
                <w:sz w:val="15"/>
              </w:rPr>
              <w:t>RESPONSIBILITY</w:t>
            </w:r>
          </w:p>
        </w:tc>
        <w:tc>
          <w:tcPr>
            <w:tcW w:type="dxa" w:w="3672"/>
            <w:vAlign w:val="center"/>
            <w:shd w:fill="17365D"/>
          </w:tcPr>
          <w:p>
            <w:pPr>
              <w:spacing w:after="20"/>
            </w:pPr>
            <w:r/>
            <w:r>
              <w:rPr>
                <w:rFonts w:ascii="Aptos" w:hAnsi="Aptos"/>
                <w:b/>
                <w:color w:val="FFFFFF"/>
                <w:sz w:val="15"/>
              </w:rPr>
              <w:t>IMPORTANT DEPENDENCY</w:t>
            </w:r>
          </w:p>
        </w:tc>
      </w:tr>
      <w:tr>
        <w:tc>
          <w:tcPr>
            <w:tcW w:type="dxa" w:w="2232"/>
            <w:vAlign w:val="center"/>
          </w:tcPr>
          <w:p>
            <w:pPr>
              <w:spacing w:after="20"/>
            </w:pPr>
            <w:r/>
            <w:r>
              <w:rPr>
                <w:rFonts w:ascii="Aptos" w:hAnsi="Aptos"/>
                <w:b w:val="0"/>
                <w:color w:val="28374B"/>
                <w:sz w:val="15"/>
              </w:rPr>
              <w:t>Authentication &amp; User Management</w:t>
            </w:r>
          </w:p>
        </w:tc>
        <w:tc>
          <w:tcPr>
            <w:tcW w:type="dxa" w:w="3888"/>
            <w:vAlign w:val="center"/>
          </w:tcPr>
          <w:p>
            <w:pPr>
              <w:spacing w:after="20"/>
            </w:pPr>
            <w:r/>
            <w:r>
              <w:rPr>
                <w:rFonts w:ascii="Aptos" w:hAnsi="Aptos"/>
                <w:b w:val="0"/>
                <w:color w:val="28374B"/>
                <w:sz w:val="15"/>
              </w:rPr>
              <w:t>Registration, login, sessions/tokens, profile access, and role checks.</w:t>
            </w:r>
          </w:p>
        </w:tc>
        <w:tc>
          <w:tcPr>
            <w:tcW w:type="dxa" w:w="3672"/>
            <w:vAlign w:val="center"/>
          </w:tcPr>
          <w:p>
            <w:pPr>
              <w:spacing w:after="20"/>
            </w:pPr>
            <w:r/>
            <w:r>
              <w:rPr>
                <w:rFonts w:ascii="Aptos" w:hAnsi="Aptos"/>
                <w:b w:val="0"/>
                <w:color w:val="28374B"/>
                <w:sz w:val="15"/>
              </w:rPr>
              <w:t>Provides identity and role information to protected modules.</w:t>
            </w:r>
          </w:p>
        </w:tc>
      </w:tr>
      <w:tr>
        <w:tc>
          <w:tcPr>
            <w:tcW w:type="dxa" w:w="2232"/>
            <w:vAlign w:val="center"/>
            <w:shd w:fill="F1F5F9"/>
          </w:tcPr>
          <w:p>
            <w:pPr>
              <w:spacing w:after="20"/>
            </w:pPr>
            <w:r/>
            <w:r>
              <w:rPr>
                <w:rFonts w:ascii="Aptos" w:hAnsi="Aptos"/>
                <w:b w:val="0"/>
                <w:color w:val="28374B"/>
                <w:sz w:val="15"/>
              </w:rPr>
              <w:t>Student/Profile Management</w:t>
            </w:r>
          </w:p>
        </w:tc>
        <w:tc>
          <w:tcPr>
            <w:tcW w:type="dxa" w:w="3888"/>
            <w:vAlign w:val="center"/>
            <w:shd w:fill="F1F5F9"/>
          </w:tcPr>
          <w:p>
            <w:pPr>
              <w:spacing w:after="20"/>
            </w:pPr>
            <w:r/>
            <w:r>
              <w:rPr>
                <w:rFonts w:ascii="Aptos" w:hAnsi="Aptos"/>
                <w:b w:val="0"/>
                <w:color w:val="28374B"/>
                <w:sz w:val="15"/>
              </w:rPr>
              <w:t>Student profile and education/skills information.</w:t>
            </w:r>
          </w:p>
        </w:tc>
        <w:tc>
          <w:tcPr>
            <w:tcW w:type="dxa" w:w="3672"/>
            <w:vAlign w:val="center"/>
            <w:shd w:fill="F1F5F9"/>
          </w:tcPr>
          <w:p>
            <w:pPr>
              <w:spacing w:after="20"/>
            </w:pPr>
            <w:r/>
            <w:r>
              <w:rPr>
                <w:rFonts w:ascii="Aptos" w:hAnsi="Aptos"/>
                <w:b w:val="0"/>
                <w:color w:val="28374B"/>
                <w:sz w:val="15"/>
              </w:rPr>
              <w:t>Authentication; may inform opportunity filtering.</w:t>
            </w:r>
          </w:p>
        </w:tc>
      </w:tr>
      <w:tr>
        <w:tc>
          <w:tcPr>
            <w:tcW w:type="dxa" w:w="2232"/>
            <w:vAlign w:val="center"/>
          </w:tcPr>
          <w:p>
            <w:pPr>
              <w:spacing w:after="20"/>
            </w:pPr>
            <w:r/>
            <w:r>
              <w:rPr>
                <w:rFonts w:ascii="Aptos" w:hAnsi="Aptos"/>
                <w:b w:val="0"/>
                <w:color w:val="28374B"/>
                <w:sz w:val="15"/>
              </w:rPr>
              <w:t>Opportunity Management</w:t>
            </w:r>
          </w:p>
        </w:tc>
        <w:tc>
          <w:tcPr>
            <w:tcW w:type="dxa" w:w="3888"/>
            <w:vAlign w:val="center"/>
          </w:tcPr>
          <w:p>
            <w:pPr>
              <w:spacing w:after="20"/>
            </w:pPr>
            <w:r/>
            <w:r>
              <w:rPr>
                <w:rFonts w:ascii="Aptos" w:hAnsi="Aptos"/>
                <w:b w:val="0"/>
                <w:color w:val="28374B"/>
                <w:sz w:val="15"/>
              </w:rPr>
              <w:t>Create, update, search, filter, expire, and display listings.</w:t>
            </w:r>
          </w:p>
        </w:tc>
        <w:tc>
          <w:tcPr>
            <w:tcW w:type="dxa" w:w="3672"/>
            <w:vAlign w:val="center"/>
          </w:tcPr>
          <w:p>
            <w:pPr>
              <w:spacing w:after="20"/>
            </w:pPr>
            <w:r/>
            <w:r>
              <w:rPr>
                <w:rFonts w:ascii="Aptos" w:hAnsi="Aptos"/>
                <w:b w:val="0"/>
                <w:color w:val="28374B"/>
                <w:sz w:val="15"/>
              </w:rPr>
              <w:t>Authentication/role checks; MySQL opportunity records.</w:t>
            </w:r>
          </w:p>
        </w:tc>
      </w:tr>
      <w:tr>
        <w:tc>
          <w:tcPr>
            <w:tcW w:type="dxa" w:w="2232"/>
            <w:vAlign w:val="center"/>
            <w:shd w:fill="F1F5F9"/>
          </w:tcPr>
          <w:p>
            <w:pPr>
              <w:spacing w:after="20"/>
            </w:pPr>
            <w:r/>
            <w:r>
              <w:rPr>
                <w:rFonts w:ascii="Aptos" w:hAnsi="Aptos"/>
                <w:b w:val="0"/>
                <w:color w:val="28374B"/>
                <w:sz w:val="15"/>
              </w:rPr>
              <w:t>Application Management</w:t>
            </w:r>
          </w:p>
        </w:tc>
        <w:tc>
          <w:tcPr>
            <w:tcW w:type="dxa" w:w="3888"/>
            <w:vAlign w:val="center"/>
            <w:shd w:fill="F1F5F9"/>
          </w:tcPr>
          <w:p>
            <w:pPr>
              <w:spacing w:after="20"/>
            </w:pPr>
            <w:r/>
            <w:r>
              <w:rPr>
                <w:rFonts w:ascii="Aptos" w:hAnsi="Aptos"/>
                <w:b w:val="0"/>
                <w:color w:val="28374B"/>
                <w:sz w:val="15"/>
              </w:rPr>
              <w:t>Submit applications, prevent duplicates, and track status.</w:t>
            </w:r>
          </w:p>
        </w:tc>
        <w:tc>
          <w:tcPr>
            <w:tcW w:type="dxa" w:w="3672"/>
            <w:vAlign w:val="center"/>
            <w:shd w:fill="F1F5F9"/>
          </w:tcPr>
          <w:p>
            <w:pPr>
              <w:spacing w:after="20"/>
            </w:pPr>
            <w:r/>
            <w:r>
              <w:rPr>
                <w:rFonts w:ascii="Aptos" w:hAnsi="Aptos"/>
                <w:b w:val="0"/>
                <w:color w:val="28374B"/>
                <w:sz w:val="15"/>
              </w:rPr>
              <w:t>Student identity + active opportunity + database constraints.</w:t>
            </w:r>
          </w:p>
        </w:tc>
      </w:tr>
      <w:tr>
        <w:tc>
          <w:tcPr>
            <w:tcW w:type="dxa" w:w="2232"/>
            <w:vAlign w:val="center"/>
          </w:tcPr>
          <w:p>
            <w:pPr>
              <w:spacing w:after="20"/>
            </w:pPr>
            <w:r/>
            <w:r>
              <w:rPr>
                <w:rFonts w:ascii="Aptos" w:hAnsi="Aptos"/>
                <w:b w:val="0"/>
                <w:color w:val="28374B"/>
                <w:sz w:val="15"/>
              </w:rPr>
              <w:t>Notification Management</w:t>
            </w:r>
          </w:p>
        </w:tc>
        <w:tc>
          <w:tcPr>
            <w:tcW w:type="dxa" w:w="3888"/>
            <w:vAlign w:val="center"/>
          </w:tcPr>
          <w:p>
            <w:pPr>
              <w:spacing w:after="20"/>
            </w:pPr>
            <w:r/>
            <w:r>
              <w:rPr>
                <w:rFonts w:ascii="Aptos" w:hAnsi="Aptos"/>
                <w:b w:val="0"/>
                <w:color w:val="28374B"/>
                <w:sz w:val="15"/>
              </w:rPr>
              <w:t>Prepare in-app or email updates for important events.</w:t>
            </w:r>
          </w:p>
        </w:tc>
        <w:tc>
          <w:tcPr>
            <w:tcW w:type="dxa" w:w="3672"/>
            <w:vAlign w:val="center"/>
          </w:tcPr>
          <w:p>
            <w:pPr>
              <w:spacing w:after="20"/>
            </w:pPr>
            <w:r/>
            <w:r>
              <w:rPr>
                <w:rFonts w:ascii="Aptos" w:hAnsi="Aptos"/>
                <w:b w:val="0"/>
                <w:color w:val="28374B"/>
                <w:sz w:val="15"/>
              </w:rPr>
              <w:t>Application status events and recipient details.</w:t>
            </w:r>
          </w:p>
        </w:tc>
      </w:tr>
      <w:tr>
        <w:tc>
          <w:tcPr>
            <w:tcW w:type="dxa" w:w="2232"/>
            <w:vAlign w:val="center"/>
            <w:shd w:fill="F1F5F9"/>
          </w:tcPr>
          <w:p>
            <w:pPr>
              <w:spacing w:after="20"/>
            </w:pPr>
            <w:r/>
            <w:r>
              <w:rPr>
                <w:rFonts w:ascii="Aptos" w:hAnsi="Aptos"/>
                <w:b w:val="0"/>
                <w:color w:val="28374B"/>
                <w:sz w:val="15"/>
              </w:rPr>
              <w:t>Admin Management</w:t>
            </w:r>
          </w:p>
        </w:tc>
        <w:tc>
          <w:tcPr>
            <w:tcW w:type="dxa" w:w="3888"/>
            <w:vAlign w:val="center"/>
            <w:shd w:fill="F1F5F9"/>
          </w:tcPr>
          <w:p>
            <w:pPr>
              <w:spacing w:after="20"/>
            </w:pPr>
            <w:r/>
            <w:r>
              <w:rPr>
                <w:rFonts w:ascii="Aptos" w:hAnsi="Aptos"/>
                <w:b w:val="0"/>
                <w:color w:val="28374B"/>
                <w:sz w:val="15"/>
              </w:rPr>
              <w:t>Manage users, company information, and listing moderation.</w:t>
            </w:r>
          </w:p>
        </w:tc>
        <w:tc>
          <w:tcPr>
            <w:tcW w:type="dxa" w:w="3672"/>
            <w:vAlign w:val="center"/>
            <w:shd w:fill="F1F5F9"/>
          </w:tcPr>
          <w:p>
            <w:pPr>
              <w:spacing w:after="20"/>
            </w:pPr>
            <w:r/>
            <w:r>
              <w:rPr>
                <w:rFonts w:ascii="Aptos" w:hAnsi="Aptos"/>
                <w:b w:val="0"/>
                <w:color w:val="28374B"/>
                <w:sz w:val="15"/>
              </w:rPr>
              <w:t>Restricted administrative permissions and audit-worthy actions.</w:t>
            </w:r>
          </w:p>
        </w:tc>
      </w:tr>
      <w:tr>
        <w:tc>
          <w:tcPr>
            <w:tcW w:type="dxa" w:w="2232"/>
            <w:vAlign w:val="center"/>
          </w:tcPr>
          <w:p>
            <w:pPr>
              <w:spacing w:after="20"/>
            </w:pPr>
            <w:r/>
            <w:r>
              <w:rPr>
                <w:rFonts w:ascii="Aptos" w:hAnsi="Aptos"/>
                <w:b w:val="0"/>
                <w:color w:val="28374B"/>
                <w:sz w:val="15"/>
              </w:rPr>
              <w:t>Frontend</w:t>
            </w:r>
          </w:p>
        </w:tc>
        <w:tc>
          <w:tcPr>
            <w:tcW w:type="dxa" w:w="3888"/>
            <w:vAlign w:val="center"/>
          </w:tcPr>
          <w:p>
            <w:pPr>
              <w:spacing w:after="20"/>
            </w:pPr>
            <w:r/>
            <w:r>
              <w:rPr>
                <w:rFonts w:ascii="Aptos" w:hAnsi="Aptos"/>
                <w:b w:val="0"/>
                <w:color w:val="28374B"/>
                <w:sz w:val="15"/>
              </w:rPr>
              <w:t>Pages and forms for students, recruiters, and administrators.</w:t>
            </w:r>
          </w:p>
        </w:tc>
        <w:tc>
          <w:tcPr>
            <w:tcW w:type="dxa" w:w="3672"/>
            <w:vAlign w:val="center"/>
          </w:tcPr>
          <w:p>
            <w:pPr>
              <w:spacing w:after="20"/>
            </w:pPr>
            <w:r/>
            <w:r>
              <w:rPr>
                <w:rFonts w:ascii="Aptos" w:hAnsi="Aptos"/>
                <w:b w:val="0"/>
                <w:color w:val="28374B"/>
                <w:sz w:val="15"/>
              </w:rPr>
              <w:t>Backend API contracts and accessible feedback.</w:t>
            </w:r>
          </w:p>
        </w:tc>
      </w:tr>
      <w:tr>
        <w:tc>
          <w:tcPr>
            <w:tcW w:type="dxa" w:w="2232"/>
            <w:vAlign w:val="center"/>
            <w:shd w:fill="F1F5F9"/>
          </w:tcPr>
          <w:p>
            <w:pPr>
              <w:spacing w:after="20"/>
            </w:pPr>
            <w:r/>
            <w:r>
              <w:rPr>
                <w:rFonts w:ascii="Aptos" w:hAnsi="Aptos"/>
                <w:b w:val="0"/>
                <w:color w:val="28374B"/>
                <w:sz w:val="15"/>
              </w:rPr>
              <w:t>Database</w:t>
            </w:r>
          </w:p>
        </w:tc>
        <w:tc>
          <w:tcPr>
            <w:tcW w:type="dxa" w:w="3888"/>
            <w:vAlign w:val="center"/>
            <w:shd w:fill="F1F5F9"/>
          </w:tcPr>
          <w:p>
            <w:pPr>
              <w:spacing w:after="20"/>
            </w:pPr>
            <w:r/>
            <w:r>
              <w:rPr>
                <w:rFonts w:ascii="Aptos" w:hAnsi="Aptos"/>
                <w:b w:val="0"/>
                <w:color w:val="28374B"/>
                <w:sz w:val="15"/>
              </w:rPr>
              <w:t>Persistent users, companies, opportunities, applications, and notifications.</w:t>
            </w:r>
          </w:p>
        </w:tc>
        <w:tc>
          <w:tcPr>
            <w:tcW w:type="dxa" w:w="3672"/>
            <w:vAlign w:val="center"/>
            <w:shd w:fill="F1F5F9"/>
          </w:tcPr>
          <w:p>
            <w:pPr>
              <w:spacing w:after="20"/>
            </w:pPr>
            <w:r/>
            <w:r>
              <w:rPr>
                <w:rFonts w:ascii="Aptos" w:hAnsi="Aptos"/>
                <w:b w:val="0"/>
                <w:color w:val="28374B"/>
                <w:sz w:val="15"/>
              </w:rPr>
              <w:t>Schema, keys, constraints, and transaction rules.</w:t>
            </w:r>
          </w:p>
        </w:tc>
      </w:tr>
    </w:tbl>
    <w:p>
      <w:pPr>
        <w:spacing w:after="20"/>
      </w:pPr>
    </w:p>
    <w:p>
      <w:pPr>
        <w:pStyle w:val="Heading2"/>
        <w:keepNext/>
      </w:pPr>
      <w:r>
        <w:t>3.1 Suggested integration sequence</w:t>
      </w:r>
    </w:p>
    <w:p>
      <w:pPr>
        <w:pStyle w:val="ListNumber"/>
        <w:spacing w:after="40"/>
      </w:pPr>
      <w:r>
        <w:t>Foundation: confirm configuration, database connection, shared response/error conventions, and authentication.</w:t>
      </w:r>
    </w:p>
    <w:p>
      <w:pPr>
        <w:pStyle w:val="ListNumber"/>
        <w:spacing w:after="40"/>
      </w:pPr>
      <w:r>
        <w:t>Read-only opportunity flow: connect the frontend search/listing view to the backend and database.</w:t>
      </w:r>
    </w:p>
    <w:p>
      <w:pPr>
        <w:pStyle w:val="ListNumber"/>
        <w:spacing w:after="40"/>
      </w:pPr>
      <w:r>
        <w:t>Application submission: validate identity, opportunity status, deadline, and duplicate prevention; persist the application.</w:t>
      </w:r>
    </w:p>
    <w:p>
      <w:pPr>
        <w:pStyle w:val="ListNumber"/>
        <w:spacing w:after="40"/>
      </w:pPr>
      <w:r>
        <w:t>Application history and status updates: display saved records and allow only authorised status changes.</w:t>
      </w:r>
    </w:p>
    <w:p>
      <w:pPr>
        <w:pStyle w:val="ListNumber"/>
        <w:spacing w:after="40"/>
      </w:pPr>
      <w:r>
        <w:t>Notifications and administration: connect events and administrative actions after the core application flow is stable.</w:t>
      </w:r>
    </w:p>
    <w:p>
      <w:pPr>
        <w:pStyle w:val="ListNumber"/>
        <w:spacing w:after="40"/>
      </w:pPr>
      <w:r>
        <w:t>End-to-end verification: test complete user journeys, role boundaries, and regression scenarios.</w:t>
      </w:r>
    </w:p>
    <w:p>
      <w:pPr>
        <w:pStyle w:val="Heading2"/>
        <w:keepNext/>
      </w:pPr>
      <w:r>
        <w:t>3.2 Dependency rule</w:t>
      </w:r>
    </w:p>
    <w:p>
      <w:r>
        <w:rPr>
          <w:i w:val="0"/>
        </w:rPr>
        <w:t>A module should depend on a documented service or interface rather than reaching into another module's internal implementation. For example, the notification module should receive a clear status-change event or service call; it should not independently modify application records.</w:t>
      </w:r>
    </w:p>
    <w:p>
      <w:pPr>
        <w:pStyle w:val="Heading2"/>
        <w:keepNext/>
      </w:pPr>
      <w:r>
        <w:t>3.3 Integration checkpoints</w:t>
      </w:r>
    </w:p>
    <w:p>
      <w:pPr>
        <w:pStyle w:val="ListBullet"/>
        <w:spacing w:after="40"/>
      </w:pPr>
      <w:r>
        <w:t>After each step, run relevant unit tests and the smallest useful integration test.</w:t>
      </w:r>
    </w:p>
    <w:p>
      <w:pPr>
        <w:pStyle w:val="ListBullet"/>
        <w:spacing w:after="40"/>
      </w:pPr>
      <w:r>
        <w:t>Record changed files, configuration changes, schema changes, and any new assumptions.</w:t>
      </w:r>
    </w:p>
    <w:p>
      <w:pPr>
        <w:pStyle w:val="ListBullet"/>
        <w:spacing w:after="40"/>
      </w:pPr>
      <w:r>
        <w:t>If a step breaks an earlier journey, stop and resolve the regression before adding another dependency.</w:t>
      </w:r>
    </w:p>
    <w:p>
      <w:r>
        <w:br w:type="page"/>
      </w:r>
    </w:p>
    <w:p>
      <w:pPr>
        <w:pStyle w:val="Heading1"/>
        <w:keepNext/>
      </w:pPr>
      <w:r>
        <w:t>4. Integration Workflow and Interface Contracts</w:t>
      </w:r>
    </w:p>
    <w:p>
      <w:pPr>
        <w:pStyle w:val="Heading2"/>
        <w:keepNext/>
      </w:pPr>
      <w:r>
        <w:t>4.1 Proposed workflow</w:t>
      </w:r>
    </w:p>
    <w:tbl>
      <w:tblPr>
        <w:tblStyle w:val="TableGrid"/>
        <w:tblW w:type="auto" w:w="0"/>
        <w:jc w:val="center"/>
        <w:tblLook w:firstColumn="1" w:firstRow="1" w:lastColumn="0" w:lastRow="0" w:noHBand="0" w:noVBand="1" w:val="04A0"/>
      </w:tblPr>
      <w:tblGrid>
        <w:gridCol w:w="3331"/>
        <w:gridCol w:w="3331"/>
        <w:gridCol w:w="3331"/>
      </w:tblGrid>
      <w:tr>
        <w:tc>
          <w:tcPr>
            <w:tcW w:type="dxa" w:w="1728"/>
            <w:vAlign w:val="center"/>
            <w:shd w:fill="17365D"/>
          </w:tcPr>
          <w:p>
            <w:pPr>
              <w:spacing w:after="20"/>
            </w:pPr>
            <w:r/>
            <w:r>
              <w:rPr>
                <w:rFonts w:ascii="Aptos" w:hAnsi="Aptos"/>
                <w:b/>
                <w:color w:val="FFFFFF"/>
                <w:sz w:val="15"/>
              </w:rPr>
              <w:t>STEP</w:t>
            </w:r>
          </w:p>
        </w:tc>
        <w:tc>
          <w:tcPr>
            <w:tcW w:type="dxa" w:w="3744"/>
            <w:vAlign w:val="center"/>
            <w:shd w:fill="17365D"/>
          </w:tcPr>
          <w:p>
            <w:pPr>
              <w:spacing w:after="20"/>
            </w:pPr>
            <w:r/>
            <w:r>
              <w:rPr>
                <w:rFonts w:ascii="Aptos" w:hAnsi="Aptos"/>
                <w:b/>
                <w:color w:val="FFFFFF"/>
                <w:sz w:val="15"/>
              </w:rPr>
              <w:t>ACTION</w:t>
            </w:r>
          </w:p>
        </w:tc>
        <w:tc>
          <w:tcPr>
            <w:tcW w:type="dxa" w:w="4320"/>
            <w:vAlign w:val="center"/>
            <w:shd w:fill="17365D"/>
          </w:tcPr>
          <w:p>
            <w:pPr>
              <w:spacing w:after="20"/>
            </w:pPr>
            <w:r/>
            <w:r>
              <w:rPr>
                <w:rFonts w:ascii="Aptos" w:hAnsi="Aptos"/>
                <w:b/>
                <w:color w:val="FFFFFF"/>
                <w:sz w:val="15"/>
              </w:rPr>
              <w:t>CHECK / OUTPUT</w:t>
            </w:r>
          </w:p>
        </w:tc>
      </w:tr>
      <w:tr>
        <w:tc>
          <w:tcPr>
            <w:tcW w:type="dxa" w:w="1728"/>
            <w:vAlign w:val="center"/>
          </w:tcPr>
          <w:p>
            <w:pPr>
              <w:spacing w:after="20"/>
            </w:pPr>
            <w:r/>
            <w:r>
              <w:rPr>
                <w:rFonts w:ascii="Aptos" w:hAnsi="Aptos"/>
                <w:b w:val="0"/>
                <w:color w:val="28374B"/>
                <w:sz w:val="15"/>
              </w:rPr>
              <w:t>1. Prepare</w:t>
            </w:r>
          </w:p>
        </w:tc>
        <w:tc>
          <w:tcPr>
            <w:tcW w:type="dxa" w:w="3744"/>
            <w:vAlign w:val="center"/>
          </w:tcPr>
          <w:p>
            <w:pPr>
              <w:spacing w:after="20"/>
            </w:pPr>
            <w:r/>
            <w:r>
              <w:rPr>
                <w:rFonts w:ascii="Aptos" w:hAnsi="Aptos"/>
                <w:b w:val="0"/>
                <w:color w:val="28374B"/>
                <w:sz w:val="15"/>
              </w:rPr>
              <w:t>Create a focused branch and confirm the requirement being addressed.</w:t>
            </w:r>
          </w:p>
        </w:tc>
        <w:tc>
          <w:tcPr>
            <w:tcW w:type="dxa" w:w="4320"/>
            <w:vAlign w:val="center"/>
          </w:tcPr>
          <w:p>
            <w:pPr>
              <w:spacing w:after="20"/>
            </w:pPr>
            <w:r/>
            <w:r>
              <w:rPr>
                <w:rFonts w:ascii="Aptos" w:hAnsi="Aptos"/>
                <w:b w:val="0"/>
                <w:color w:val="28374B"/>
                <w:sz w:val="15"/>
              </w:rPr>
              <w:t>Linked issue or task and defined scope.</w:t>
            </w:r>
          </w:p>
        </w:tc>
      </w:tr>
      <w:tr>
        <w:tc>
          <w:tcPr>
            <w:tcW w:type="dxa" w:w="1728"/>
            <w:vAlign w:val="center"/>
            <w:shd w:fill="F1F5F9"/>
          </w:tcPr>
          <w:p>
            <w:pPr>
              <w:spacing w:after="20"/>
            </w:pPr>
            <w:r/>
            <w:r>
              <w:rPr>
                <w:rFonts w:ascii="Aptos" w:hAnsi="Aptos"/>
                <w:b w:val="0"/>
                <w:color w:val="28374B"/>
                <w:sz w:val="15"/>
              </w:rPr>
              <w:t>2. Implement</w:t>
            </w:r>
          </w:p>
        </w:tc>
        <w:tc>
          <w:tcPr>
            <w:tcW w:type="dxa" w:w="3744"/>
            <w:vAlign w:val="center"/>
            <w:shd w:fill="F1F5F9"/>
          </w:tcPr>
          <w:p>
            <w:pPr>
              <w:spacing w:after="20"/>
            </w:pPr>
            <w:r/>
            <w:r>
              <w:rPr>
                <w:rFonts w:ascii="Aptos" w:hAnsi="Aptos"/>
                <w:b w:val="0"/>
                <w:color w:val="28374B"/>
                <w:sz w:val="15"/>
              </w:rPr>
              <w:t>Make the smallest coherent change following Week 4 conventions.</w:t>
            </w:r>
          </w:p>
        </w:tc>
        <w:tc>
          <w:tcPr>
            <w:tcW w:type="dxa" w:w="4320"/>
            <w:vAlign w:val="center"/>
            <w:shd w:fill="F1F5F9"/>
          </w:tcPr>
          <w:p>
            <w:pPr>
              <w:spacing w:after="20"/>
            </w:pPr>
            <w:r/>
            <w:r>
              <w:rPr>
                <w:rFonts w:ascii="Aptos" w:hAnsi="Aptos"/>
                <w:b w:val="0"/>
                <w:color w:val="28374B"/>
                <w:sz w:val="15"/>
              </w:rPr>
              <w:t>Readable code and updated documentation.</w:t>
            </w:r>
          </w:p>
        </w:tc>
      </w:tr>
      <w:tr>
        <w:tc>
          <w:tcPr>
            <w:tcW w:type="dxa" w:w="1728"/>
            <w:vAlign w:val="center"/>
          </w:tcPr>
          <w:p>
            <w:pPr>
              <w:spacing w:after="20"/>
            </w:pPr>
            <w:r/>
            <w:r>
              <w:rPr>
                <w:rFonts w:ascii="Aptos" w:hAnsi="Aptos"/>
                <w:b w:val="0"/>
                <w:color w:val="28374B"/>
                <w:sz w:val="15"/>
              </w:rPr>
              <w:t>3. Local verification</w:t>
            </w:r>
          </w:p>
        </w:tc>
        <w:tc>
          <w:tcPr>
            <w:tcW w:type="dxa" w:w="3744"/>
            <w:vAlign w:val="center"/>
          </w:tcPr>
          <w:p>
            <w:pPr>
              <w:spacing w:after="20"/>
            </w:pPr>
            <w:r/>
            <w:r>
              <w:rPr>
                <w:rFonts w:ascii="Aptos" w:hAnsi="Aptos"/>
                <w:b w:val="0"/>
                <w:color w:val="28374B"/>
                <w:sz w:val="15"/>
              </w:rPr>
              <w:t>Run relevant unit tests, formatting/style checks, and build checks.</w:t>
            </w:r>
          </w:p>
        </w:tc>
        <w:tc>
          <w:tcPr>
            <w:tcW w:type="dxa" w:w="4320"/>
            <w:vAlign w:val="center"/>
          </w:tcPr>
          <w:p>
            <w:pPr>
              <w:spacing w:after="20"/>
            </w:pPr>
            <w:r/>
            <w:r>
              <w:rPr>
                <w:rFonts w:ascii="Aptos" w:hAnsi="Aptos"/>
                <w:b w:val="0"/>
                <w:color w:val="28374B"/>
                <w:sz w:val="15"/>
              </w:rPr>
              <w:t>Recorded pass/fail output; failures investigated.</w:t>
            </w:r>
          </w:p>
        </w:tc>
      </w:tr>
      <w:tr>
        <w:tc>
          <w:tcPr>
            <w:tcW w:type="dxa" w:w="1728"/>
            <w:vAlign w:val="center"/>
            <w:shd w:fill="F1F5F9"/>
          </w:tcPr>
          <w:p>
            <w:pPr>
              <w:spacing w:after="20"/>
            </w:pPr>
            <w:r/>
            <w:r>
              <w:rPr>
                <w:rFonts w:ascii="Aptos" w:hAnsi="Aptos"/>
                <w:b w:val="0"/>
                <w:color w:val="28374B"/>
                <w:sz w:val="15"/>
              </w:rPr>
              <w:t>4. Interface verification</w:t>
            </w:r>
          </w:p>
        </w:tc>
        <w:tc>
          <w:tcPr>
            <w:tcW w:type="dxa" w:w="3744"/>
            <w:vAlign w:val="center"/>
            <w:shd w:fill="F1F5F9"/>
          </w:tcPr>
          <w:p>
            <w:pPr>
              <w:spacing w:after="20"/>
            </w:pPr>
            <w:r/>
            <w:r>
              <w:rPr>
                <w:rFonts w:ascii="Aptos" w:hAnsi="Aptos"/>
                <w:b w:val="0"/>
                <w:color w:val="28374B"/>
                <w:sz w:val="15"/>
              </w:rPr>
              <w:t>Check API inputs, outputs, validation, and error responses.</w:t>
            </w:r>
          </w:p>
        </w:tc>
        <w:tc>
          <w:tcPr>
            <w:tcW w:type="dxa" w:w="4320"/>
            <w:vAlign w:val="center"/>
            <w:shd w:fill="F1F5F9"/>
          </w:tcPr>
          <w:p>
            <w:pPr>
              <w:spacing w:after="20"/>
            </w:pPr>
            <w:r/>
            <w:r>
              <w:rPr>
                <w:rFonts w:ascii="Aptos" w:hAnsi="Aptos"/>
                <w:b w:val="0"/>
                <w:color w:val="28374B"/>
                <w:sz w:val="15"/>
              </w:rPr>
              <w:t>Frontend and backend agree on field names and behaviour.</w:t>
            </w:r>
          </w:p>
        </w:tc>
      </w:tr>
      <w:tr>
        <w:tc>
          <w:tcPr>
            <w:tcW w:type="dxa" w:w="1728"/>
            <w:vAlign w:val="center"/>
          </w:tcPr>
          <w:p>
            <w:pPr>
              <w:spacing w:after="20"/>
            </w:pPr>
            <w:r/>
            <w:r>
              <w:rPr>
                <w:rFonts w:ascii="Aptos" w:hAnsi="Aptos"/>
                <w:b w:val="0"/>
                <w:color w:val="28374B"/>
                <w:sz w:val="15"/>
              </w:rPr>
              <w:t>5. Review</w:t>
            </w:r>
          </w:p>
        </w:tc>
        <w:tc>
          <w:tcPr>
            <w:tcW w:type="dxa" w:w="3744"/>
            <w:vAlign w:val="center"/>
          </w:tcPr>
          <w:p>
            <w:pPr>
              <w:spacing w:after="20"/>
            </w:pPr>
            <w:r/>
            <w:r>
              <w:rPr>
                <w:rFonts w:ascii="Aptos" w:hAnsi="Aptos"/>
                <w:b w:val="0"/>
                <w:color w:val="28374B"/>
                <w:sz w:val="15"/>
              </w:rPr>
              <w:t>Reviewer checks logic, edge cases, security, maintainability, and tests.</w:t>
            </w:r>
          </w:p>
        </w:tc>
        <w:tc>
          <w:tcPr>
            <w:tcW w:type="dxa" w:w="4320"/>
            <w:vAlign w:val="center"/>
          </w:tcPr>
          <w:p>
            <w:pPr>
              <w:spacing w:after="20"/>
            </w:pPr>
            <w:r/>
            <w:r>
              <w:rPr>
                <w:rFonts w:ascii="Aptos" w:hAnsi="Aptos"/>
                <w:b w:val="0"/>
                <w:color w:val="28374B"/>
                <w:sz w:val="15"/>
              </w:rPr>
              <w:t>Comments resolved or explicitly discussed.</w:t>
            </w:r>
          </w:p>
        </w:tc>
      </w:tr>
      <w:tr>
        <w:tc>
          <w:tcPr>
            <w:tcW w:type="dxa" w:w="1728"/>
            <w:vAlign w:val="center"/>
            <w:shd w:fill="F1F5F9"/>
          </w:tcPr>
          <w:p>
            <w:pPr>
              <w:spacing w:after="20"/>
            </w:pPr>
            <w:r/>
            <w:r>
              <w:rPr>
                <w:rFonts w:ascii="Aptos" w:hAnsi="Aptos"/>
                <w:b w:val="0"/>
                <w:color w:val="28374B"/>
                <w:sz w:val="15"/>
              </w:rPr>
              <w:t>6. Integrate</w:t>
            </w:r>
          </w:p>
        </w:tc>
        <w:tc>
          <w:tcPr>
            <w:tcW w:type="dxa" w:w="3744"/>
            <w:vAlign w:val="center"/>
            <w:shd w:fill="F1F5F9"/>
          </w:tcPr>
          <w:p>
            <w:pPr>
              <w:spacing w:after="20"/>
            </w:pPr>
            <w:r/>
            <w:r>
              <w:rPr>
                <w:rFonts w:ascii="Aptos" w:hAnsi="Aptos"/>
                <w:b w:val="0"/>
                <w:color w:val="28374B"/>
                <w:sz w:val="15"/>
              </w:rPr>
              <w:t>Merge only after required checks pass and review is approved.</w:t>
            </w:r>
          </w:p>
        </w:tc>
        <w:tc>
          <w:tcPr>
            <w:tcW w:type="dxa" w:w="4320"/>
            <w:vAlign w:val="center"/>
            <w:shd w:fill="F1F5F9"/>
          </w:tcPr>
          <w:p>
            <w:pPr>
              <w:spacing w:after="20"/>
            </w:pPr>
            <w:r/>
            <w:r>
              <w:rPr>
                <w:rFonts w:ascii="Aptos" w:hAnsi="Aptos"/>
                <w:b w:val="0"/>
                <w:color w:val="28374B"/>
                <w:sz w:val="15"/>
              </w:rPr>
              <w:t>Traceable commit and updated shared branch.</w:t>
            </w:r>
          </w:p>
        </w:tc>
      </w:tr>
      <w:tr>
        <w:tc>
          <w:tcPr>
            <w:tcW w:type="dxa" w:w="1728"/>
            <w:vAlign w:val="center"/>
          </w:tcPr>
          <w:p>
            <w:pPr>
              <w:spacing w:after="20"/>
            </w:pPr>
            <w:r/>
            <w:r>
              <w:rPr>
                <w:rFonts w:ascii="Aptos" w:hAnsi="Aptos"/>
                <w:b w:val="0"/>
                <w:color w:val="28374B"/>
                <w:sz w:val="15"/>
              </w:rPr>
              <w:t>7. Regression</w:t>
            </w:r>
          </w:p>
        </w:tc>
        <w:tc>
          <w:tcPr>
            <w:tcW w:type="dxa" w:w="3744"/>
            <w:vAlign w:val="center"/>
          </w:tcPr>
          <w:p>
            <w:pPr>
              <w:spacing w:after="20"/>
            </w:pPr>
            <w:r/>
            <w:r>
              <w:rPr>
                <w:rFonts w:ascii="Aptos" w:hAnsi="Aptos"/>
                <w:b w:val="0"/>
                <w:color w:val="28374B"/>
                <w:sz w:val="15"/>
              </w:rPr>
              <w:t>Rerun tests for connected workflows and critical rules.</w:t>
            </w:r>
          </w:p>
        </w:tc>
        <w:tc>
          <w:tcPr>
            <w:tcW w:type="dxa" w:w="4320"/>
            <w:vAlign w:val="center"/>
          </w:tcPr>
          <w:p>
            <w:pPr>
              <w:spacing w:after="20"/>
            </w:pPr>
            <w:r/>
            <w:r>
              <w:rPr>
                <w:rFonts w:ascii="Aptos" w:hAnsi="Aptos"/>
                <w:b w:val="0"/>
                <w:color w:val="28374B"/>
                <w:sz w:val="15"/>
              </w:rPr>
              <w:t>Evidence that related functionality remains correct.</w:t>
            </w:r>
          </w:p>
        </w:tc>
      </w:tr>
      <w:tr>
        <w:tc>
          <w:tcPr>
            <w:tcW w:type="dxa" w:w="1728"/>
            <w:vAlign w:val="center"/>
            <w:shd w:fill="F1F5F9"/>
          </w:tcPr>
          <w:p>
            <w:pPr>
              <w:spacing w:after="20"/>
            </w:pPr>
            <w:r/>
            <w:r>
              <w:rPr>
                <w:rFonts w:ascii="Aptos" w:hAnsi="Aptos"/>
                <w:b w:val="0"/>
                <w:color w:val="28374B"/>
                <w:sz w:val="15"/>
              </w:rPr>
              <w:t>8. Document</w:t>
            </w:r>
          </w:p>
        </w:tc>
        <w:tc>
          <w:tcPr>
            <w:tcW w:type="dxa" w:w="3744"/>
            <w:vAlign w:val="center"/>
            <w:shd w:fill="F1F5F9"/>
          </w:tcPr>
          <w:p>
            <w:pPr>
              <w:spacing w:after="20"/>
            </w:pPr>
            <w:r/>
            <w:r>
              <w:rPr>
                <w:rFonts w:ascii="Aptos" w:hAnsi="Aptos"/>
                <w:b w:val="0"/>
                <w:color w:val="28374B"/>
                <w:sz w:val="15"/>
              </w:rPr>
              <w:t>Update README, API notes, schema notes, or test records as needed.</w:t>
            </w:r>
          </w:p>
        </w:tc>
        <w:tc>
          <w:tcPr>
            <w:tcW w:type="dxa" w:w="4320"/>
            <w:vAlign w:val="center"/>
            <w:shd w:fill="F1F5F9"/>
          </w:tcPr>
          <w:p>
            <w:pPr>
              <w:spacing w:after="20"/>
            </w:pPr>
            <w:r/>
            <w:r>
              <w:rPr>
                <w:rFonts w:ascii="Aptos" w:hAnsi="Aptos"/>
                <w:b w:val="0"/>
                <w:color w:val="28374B"/>
                <w:sz w:val="15"/>
              </w:rPr>
              <w:t>Documentation matches the changed behaviour.</w:t>
            </w:r>
          </w:p>
        </w:tc>
      </w:tr>
    </w:tbl>
    <w:p>
      <w:pPr>
        <w:spacing w:after="20"/>
      </w:pPr>
    </w:p>
    <w:p>
      <w:pPr>
        <w:pStyle w:val="Heading2"/>
        <w:keepNext/>
      </w:pPr>
      <w:r>
        <w:t>4.2 Interface contracts</w:t>
      </w:r>
    </w:p>
    <w:p>
      <w:r>
        <w:rPr>
          <w:i w:val="0"/>
        </w:rPr>
        <w:t>An interface contract defines what a module expects and what it promises to return. For the proposed application, each API operation should document its purpose, permitted role, required fields, validation rules, success response, and expected error conditions. The precise endpoint paths and response schema should be confirmed against the implementation rather than invented in this planning report.</w:t>
      </w:r>
    </w:p>
    <w:tbl>
      <w:tblPr>
        <w:tblStyle w:val="TableGrid"/>
        <w:tblW w:type="auto" w:w="0"/>
        <w:jc w:val="center"/>
        <w:tblLook w:firstColumn="1" w:firstRow="1" w:lastColumn="0" w:lastRow="0" w:noHBand="0" w:noVBand="1" w:val="04A0"/>
      </w:tblPr>
      <w:tblGrid>
        <w:gridCol w:w="4997"/>
        <w:gridCol w:w="4997"/>
      </w:tblGrid>
      <w:tr>
        <w:tc>
          <w:tcPr>
            <w:tcW w:type="dxa" w:w="2376"/>
            <w:vAlign w:val="center"/>
            <w:shd w:fill="17365D"/>
          </w:tcPr>
          <w:p>
            <w:pPr>
              <w:spacing w:after="20"/>
            </w:pPr>
            <w:r/>
            <w:r>
              <w:rPr>
                <w:rFonts w:ascii="Aptos" w:hAnsi="Aptos"/>
                <w:b/>
                <w:color w:val="FFFFFF"/>
                <w:sz w:val="16"/>
              </w:rPr>
              <w:t>CONTRACT ELEMENT</w:t>
            </w:r>
          </w:p>
        </w:tc>
        <w:tc>
          <w:tcPr>
            <w:tcW w:type="dxa" w:w="7416"/>
            <w:vAlign w:val="center"/>
            <w:shd w:fill="17365D"/>
          </w:tcPr>
          <w:p>
            <w:pPr>
              <w:spacing w:after="20"/>
            </w:pPr>
            <w:r/>
            <w:r>
              <w:rPr>
                <w:rFonts w:ascii="Aptos" w:hAnsi="Aptos"/>
                <w:b/>
                <w:color w:val="FFFFFF"/>
                <w:sz w:val="16"/>
              </w:rPr>
              <w:t>QUESTIONS TO ANSWER</w:t>
            </w:r>
          </w:p>
        </w:tc>
      </w:tr>
      <w:tr>
        <w:tc>
          <w:tcPr>
            <w:tcW w:type="dxa" w:w="2376"/>
            <w:vAlign w:val="center"/>
          </w:tcPr>
          <w:p>
            <w:pPr>
              <w:spacing w:after="20"/>
            </w:pPr>
            <w:r/>
            <w:r>
              <w:rPr>
                <w:rFonts w:ascii="Aptos" w:hAnsi="Aptos"/>
                <w:b w:val="0"/>
                <w:color w:val="28374B"/>
                <w:sz w:val="16"/>
              </w:rPr>
              <w:t>Request</w:t>
            </w:r>
          </w:p>
        </w:tc>
        <w:tc>
          <w:tcPr>
            <w:tcW w:type="dxa" w:w="7416"/>
            <w:vAlign w:val="center"/>
          </w:tcPr>
          <w:p>
            <w:pPr>
              <w:spacing w:after="20"/>
            </w:pPr>
            <w:r/>
            <w:r>
              <w:rPr>
                <w:rFonts w:ascii="Aptos" w:hAnsi="Aptos"/>
                <w:b w:val="0"/>
                <w:color w:val="28374B"/>
                <w:sz w:val="16"/>
              </w:rPr>
              <w:t>Which fields are required? What types and limits apply?</w:t>
            </w:r>
          </w:p>
        </w:tc>
      </w:tr>
      <w:tr>
        <w:tc>
          <w:tcPr>
            <w:tcW w:type="dxa" w:w="2376"/>
            <w:vAlign w:val="center"/>
            <w:shd w:fill="F1F5F9"/>
          </w:tcPr>
          <w:p>
            <w:pPr>
              <w:spacing w:after="20"/>
            </w:pPr>
            <w:r/>
            <w:r>
              <w:rPr>
                <w:rFonts w:ascii="Aptos" w:hAnsi="Aptos"/>
                <w:b w:val="0"/>
                <w:color w:val="28374B"/>
                <w:sz w:val="16"/>
              </w:rPr>
              <w:t>Authentication</w:t>
            </w:r>
          </w:p>
        </w:tc>
        <w:tc>
          <w:tcPr>
            <w:tcW w:type="dxa" w:w="7416"/>
            <w:vAlign w:val="center"/>
            <w:shd w:fill="F1F5F9"/>
          </w:tcPr>
          <w:p>
            <w:pPr>
              <w:spacing w:after="20"/>
            </w:pPr>
            <w:r/>
            <w:r>
              <w:rPr>
                <w:rFonts w:ascii="Aptos" w:hAnsi="Aptos"/>
                <w:b w:val="0"/>
                <w:color w:val="28374B"/>
                <w:sz w:val="16"/>
              </w:rPr>
              <w:t>Must the user be signed in? Which roles may perform the action?</w:t>
            </w:r>
          </w:p>
        </w:tc>
      </w:tr>
      <w:tr>
        <w:tc>
          <w:tcPr>
            <w:tcW w:type="dxa" w:w="2376"/>
            <w:vAlign w:val="center"/>
          </w:tcPr>
          <w:p>
            <w:pPr>
              <w:spacing w:after="20"/>
            </w:pPr>
            <w:r/>
            <w:r>
              <w:rPr>
                <w:rFonts w:ascii="Aptos" w:hAnsi="Aptos"/>
                <w:b w:val="0"/>
                <w:color w:val="28374B"/>
                <w:sz w:val="16"/>
              </w:rPr>
              <w:t>Validation</w:t>
            </w:r>
          </w:p>
        </w:tc>
        <w:tc>
          <w:tcPr>
            <w:tcW w:type="dxa" w:w="7416"/>
            <w:vAlign w:val="center"/>
          </w:tcPr>
          <w:p>
            <w:pPr>
              <w:spacing w:after="20"/>
            </w:pPr>
            <w:r/>
            <w:r>
              <w:rPr>
                <w:rFonts w:ascii="Aptos" w:hAnsi="Aptos"/>
                <w:b w:val="0"/>
                <w:color w:val="28374B"/>
                <w:sz w:val="16"/>
              </w:rPr>
              <w:t>What happens for missing, malformed, duplicate, or expired data?</w:t>
            </w:r>
          </w:p>
        </w:tc>
      </w:tr>
      <w:tr>
        <w:tc>
          <w:tcPr>
            <w:tcW w:type="dxa" w:w="2376"/>
            <w:vAlign w:val="center"/>
            <w:shd w:fill="F1F5F9"/>
          </w:tcPr>
          <w:p>
            <w:pPr>
              <w:spacing w:after="20"/>
            </w:pPr>
            <w:r/>
            <w:r>
              <w:rPr>
                <w:rFonts w:ascii="Aptos" w:hAnsi="Aptos"/>
                <w:b w:val="0"/>
                <w:color w:val="28374B"/>
                <w:sz w:val="16"/>
              </w:rPr>
              <w:t>Success response</w:t>
            </w:r>
          </w:p>
        </w:tc>
        <w:tc>
          <w:tcPr>
            <w:tcW w:type="dxa" w:w="7416"/>
            <w:vAlign w:val="center"/>
            <w:shd w:fill="F1F5F9"/>
          </w:tcPr>
          <w:p>
            <w:pPr>
              <w:spacing w:after="20"/>
            </w:pPr>
            <w:r/>
            <w:r>
              <w:rPr>
                <w:rFonts w:ascii="Aptos" w:hAnsi="Aptos"/>
                <w:b w:val="0"/>
                <w:color w:val="28374B"/>
                <w:sz w:val="16"/>
              </w:rPr>
              <w:t>What information is returned and what does it mean?</w:t>
            </w:r>
          </w:p>
        </w:tc>
      </w:tr>
      <w:tr>
        <w:tc>
          <w:tcPr>
            <w:tcW w:type="dxa" w:w="2376"/>
            <w:vAlign w:val="center"/>
          </w:tcPr>
          <w:p>
            <w:pPr>
              <w:spacing w:after="20"/>
            </w:pPr>
            <w:r/>
            <w:r>
              <w:rPr>
                <w:rFonts w:ascii="Aptos" w:hAnsi="Aptos"/>
                <w:b w:val="0"/>
                <w:color w:val="28374B"/>
                <w:sz w:val="16"/>
              </w:rPr>
              <w:t>Error response</w:t>
            </w:r>
          </w:p>
        </w:tc>
        <w:tc>
          <w:tcPr>
            <w:tcW w:type="dxa" w:w="7416"/>
            <w:vAlign w:val="center"/>
          </w:tcPr>
          <w:p>
            <w:pPr>
              <w:spacing w:after="20"/>
            </w:pPr>
            <w:r/>
            <w:r>
              <w:rPr>
                <w:rFonts w:ascii="Aptos" w:hAnsi="Aptos"/>
                <w:b w:val="0"/>
                <w:color w:val="28374B"/>
                <w:sz w:val="16"/>
              </w:rPr>
              <w:t>Can the client show a clear, safe message without exposing internals?</w:t>
            </w:r>
          </w:p>
        </w:tc>
      </w:tr>
      <w:tr>
        <w:tc>
          <w:tcPr>
            <w:tcW w:type="dxa" w:w="2376"/>
            <w:vAlign w:val="center"/>
            <w:shd w:fill="F1F5F9"/>
          </w:tcPr>
          <w:p>
            <w:pPr>
              <w:spacing w:after="20"/>
            </w:pPr>
            <w:r/>
            <w:r>
              <w:rPr>
                <w:rFonts w:ascii="Aptos" w:hAnsi="Aptos"/>
                <w:b w:val="0"/>
                <w:color w:val="28374B"/>
                <w:sz w:val="16"/>
              </w:rPr>
              <w:t>Persistence</w:t>
            </w:r>
          </w:p>
        </w:tc>
        <w:tc>
          <w:tcPr>
            <w:tcW w:type="dxa" w:w="7416"/>
            <w:vAlign w:val="center"/>
            <w:shd w:fill="F1F5F9"/>
          </w:tcPr>
          <w:p>
            <w:pPr>
              <w:spacing w:after="20"/>
            </w:pPr>
            <w:r/>
            <w:r>
              <w:rPr>
                <w:rFonts w:ascii="Aptos" w:hAnsi="Aptos"/>
                <w:b w:val="0"/>
                <w:color w:val="28374B"/>
                <w:sz w:val="16"/>
              </w:rPr>
              <w:t>Which records are created or updated? Is the operation atomic?</w:t>
            </w:r>
          </w:p>
        </w:tc>
      </w:tr>
      <w:tr>
        <w:tc>
          <w:tcPr>
            <w:tcW w:type="dxa" w:w="2376"/>
            <w:vAlign w:val="center"/>
          </w:tcPr>
          <w:p>
            <w:pPr>
              <w:spacing w:after="20"/>
            </w:pPr>
            <w:r/>
            <w:r>
              <w:rPr>
                <w:rFonts w:ascii="Aptos" w:hAnsi="Aptos"/>
                <w:b w:val="0"/>
                <w:color w:val="28374B"/>
                <w:sz w:val="16"/>
              </w:rPr>
              <w:t>Compatibility</w:t>
            </w:r>
          </w:p>
        </w:tc>
        <w:tc>
          <w:tcPr>
            <w:tcW w:type="dxa" w:w="7416"/>
            <w:vAlign w:val="center"/>
          </w:tcPr>
          <w:p>
            <w:pPr>
              <w:spacing w:after="20"/>
            </w:pPr>
            <w:r/>
            <w:r>
              <w:rPr>
                <w:rFonts w:ascii="Aptos" w:hAnsi="Aptos"/>
                <w:b w:val="0"/>
                <w:color w:val="28374B"/>
                <w:sz w:val="16"/>
              </w:rPr>
              <w:t>Will a field or behaviour change break another module?</w:t>
            </w:r>
          </w:p>
        </w:tc>
      </w:tr>
    </w:tbl>
    <w:p>
      <w:pPr>
        <w:spacing w:after="20"/>
      </w:pPr>
    </w:p>
    <w:p>
      <w:pPr>
        <w:pStyle w:val="Heading2"/>
        <w:keepNext/>
      </w:pPr>
      <w:r>
        <w:t>4.3 Example: application submission contract</w:t>
      </w:r>
    </w:p>
    <w:p>
      <w:r>
        <w:rPr>
          <w:i w:val="0"/>
        </w:rPr>
        <w:t>The Apply action should require an authenticated student and a valid active opportunity. The backend should reject a duplicate application and should not accept an expired listing. On success, the application record is stored with an initial status of Applied and a confirmation is returned. The UI should present a clear success or error message and should not rely on client-side checks alone.</w:t>
      </w:r>
    </w:p>
    <w:p>
      <w:pPr>
        <w:pStyle w:val="Heading2"/>
        <w:keepNext/>
      </w:pPr>
      <w:r>
        <w:t>4.4 Handling integration errors</w:t>
      </w:r>
    </w:p>
    <w:p>
      <w:pPr>
        <w:pStyle w:val="ListBullet"/>
        <w:spacing w:after="40"/>
      </w:pPr>
      <w:r>
        <w:t>Use consistent error handling and avoid returning stack traces or sensitive implementation details to users.</w:t>
      </w:r>
    </w:p>
    <w:p>
      <w:pPr>
        <w:pStyle w:val="ListBullet"/>
        <w:spacing w:after="40"/>
      </w:pPr>
      <w:r>
        <w:t>Log enough diagnostic information for debugging while avoiding passwords, tokens, and unnecessary personal data.</w:t>
      </w:r>
    </w:p>
    <w:p>
      <w:pPr>
        <w:pStyle w:val="ListBullet"/>
        <w:spacing w:after="40"/>
      </w:pPr>
      <w:r>
        <w:t>When an interface changes, update affected tests and documentation in the same change where practical.</w:t>
      </w:r>
    </w:p>
    <w:p>
      <w:r>
        <w:br w:type="page"/>
      </w:r>
    </w:p>
    <w:p>
      <w:pPr>
        <w:pStyle w:val="Heading1"/>
        <w:keepNext/>
      </w:pPr>
      <w:r>
        <w:t>5. Database Consistency and Application Lifecycle</w:t>
      </w:r>
    </w:p>
    <w:p>
      <w:pPr>
        <w:pStyle w:val="Heading2"/>
        <w:keepNext/>
      </w:pPr>
      <w:r>
        <w:t>5.1 Data model alignment</w:t>
      </w:r>
    </w:p>
    <w:p>
      <w:r>
        <w:rPr>
          <w:i w:val="0"/>
        </w:rPr>
        <w:t>The earlier roadmap identified Users, Opportunities, Applications, and Notifications as key entities, with company information also managed by the system. Their relationships must remain consistent when modules are integrated. An application links a student to a particular opportunity, so it should refer to valid records rather than duplicating unrelated copies of the same information.</w:t>
      </w:r>
    </w:p>
    <w:tbl>
      <w:tblPr>
        <w:tblStyle w:val="TableGrid"/>
        <w:tblW w:type="auto" w:w="0"/>
        <w:jc w:val="center"/>
        <w:tblLook w:firstColumn="1" w:firstRow="1" w:lastColumn="0" w:lastRow="0" w:noHBand="0" w:noVBand="1" w:val="04A0"/>
      </w:tblPr>
      <w:tblGrid>
        <w:gridCol w:w="4997"/>
        <w:gridCol w:w="4997"/>
      </w:tblGrid>
      <w:tr>
        <w:tc>
          <w:tcPr>
            <w:tcW w:type="dxa" w:w="2232"/>
            <w:vAlign w:val="center"/>
            <w:shd w:fill="17365D"/>
          </w:tcPr>
          <w:p>
            <w:pPr>
              <w:spacing w:after="20"/>
            </w:pPr>
            <w:r/>
            <w:r>
              <w:rPr>
                <w:rFonts w:ascii="Aptos" w:hAnsi="Aptos"/>
                <w:b/>
                <w:color w:val="FFFFFF"/>
                <w:sz w:val="16"/>
              </w:rPr>
              <w:t>DATA AREA</w:t>
            </w:r>
          </w:p>
        </w:tc>
        <w:tc>
          <w:tcPr>
            <w:tcW w:type="dxa" w:w="7560"/>
            <w:vAlign w:val="center"/>
            <w:shd w:fill="17365D"/>
          </w:tcPr>
          <w:p>
            <w:pPr>
              <w:spacing w:after="20"/>
            </w:pPr>
            <w:r/>
            <w:r>
              <w:rPr>
                <w:rFonts w:ascii="Aptos" w:hAnsi="Aptos"/>
                <w:b/>
                <w:color w:val="FFFFFF"/>
                <w:sz w:val="16"/>
              </w:rPr>
              <w:t>INTEGRATION / REVIEW RULE</w:t>
            </w:r>
          </w:p>
        </w:tc>
      </w:tr>
      <w:tr>
        <w:tc>
          <w:tcPr>
            <w:tcW w:type="dxa" w:w="2232"/>
            <w:vAlign w:val="center"/>
          </w:tcPr>
          <w:p>
            <w:pPr>
              <w:spacing w:after="20"/>
            </w:pPr>
            <w:r/>
            <w:r>
              <w:rPr>
                <w:rFonts w:ascii="Aptos" w:hAnsi="Aptos"/>
                <w:b w:val="0"/>
                <w:color w:val="28374B"/>
                <w:sz w:val="16"/>
              </w:rPr>
              <w:t>Users and roles</w:t>
            </w:r>
          </w:p>
        </w:tc>
        <w:tc>
          <w:tcPr>
            <w:tcW w:type="dxa" w:w="7560"/>
            <w:vAlign w:val="center"/>
          </w:tcPr>
          <w:p>
            <w:pPr>
              <w:spacing w:after="20"/>
            </w:pPr>
            <w:r/>
            <w:r>
              <w:rPr>
                <w:rFonts w:ascii="Aptos" w:hAnsi="Aptos"/>
                <w:b w:val="0"/>
                <w:color w:val="28374B"/>
                <w:sz w:val="16"/>
              </w:rPr>
              <w:t>Each account has a defined role; protected operations verify permissions on the server.</w:t>
            </w:r>
          </w:p>
        </w:tc>
      </w:tr>
      <w:tr>
        <w:tc>
          <w:tcPr>
            <w:tcW w:type="dxa" w:w="2232"/>
            <w:vAlign w:val="center"/>
            <w:shd w:fill="F1F5F9"/>
          </w:tcPr>
          <w:p>
            <w:pPr>
              <w:spacing w:after="20"/>
            </w:pPr>
            <w:r/>
            <w:r>
              <w:rPr>
                <w:rFonts w:ascii="Aptos" w:hAnsi="Aptos"/>
                <w:b w:val="0"/>
                <w:color w:val="28374B"/>
                <w:sz w:val="16"/>
              </w:rPr>
              <w:t>Opportunities</w:t>
            </w:r>
          </w:p>
        </w:tc>
        <w:tc>
          <w:tcPr>
            <w:tcW w:type="dxa" w:w="7560"/>
            <w:vAlign w:val="center"/>
            <w:shd w:fill="F1F5F9"/>
          </w:tcPr>
          <w:p>
            <w:pPr>
              <w:spacing w:after="20"/>
            </w:pPr>
            <w:r/>
            <w:r>
              <w:rPr>
                <w:rFonts w:ascii="Aptos" w:hAnsi="Aptos"/>
                <w:b w:val="0"/>
                <w:color w:val="28374B"/>
                <w:sz w:val="16"/>
              </w:rPr>
              <w:t>Required fields and deadline are validated; expired or removed listings cannot accept new applications.</w:t>
            </w:r>
          </w:p>
        </w:tc>
      </w:tr>
      <w:tr>
        <w:tc>
          <w:tcPr>
            <w:tcW w:type="dxa" w:w="2232"/>
            <w:vAlign w:val="center"/>
          </w:tcPr>
          <w:p>
            <w:pPr>
              <w:spacing w:after="20"/>
            </w:pPr>
            <w:r/>
            <w:r>
              <w:rPr>
                <w:rFonts w:ascii="Aptos" w:hAnsi="Aptos"/>
                <w:b w:val="0"/>
                <w:color w:val="28374B"/>
                <w:sz w:val="16"/>
              </w:rPr>
              <w:t>Applications</w:t>
            </w:r>
          </w:p>
        </w:tc>
        <w:tc>
          <w:tcPr>
            <w:tcW w:type="dxa" w:w="7560"/>
            <w:vAlign w:val="center"/>
          </w:tcPr>
          <w:p>
            <w:pPr>
              <w:spacing w:after="20"/>
            </w:pPr>
            <w:r/>
            <w:r>
              <w:rPr>
                <w:rFonts w:ascii="Aptos" w:hAnsi="Aptos"/>
                <w:b w:val="0"/>
                <w:color w:val="28374B"/>
                <w:sz w:val="16"/>
              </w:rPr>
              <w:t>Record links to a valid student and opportunity; duplicate submissions are prevented.</w:t>
            </w:r>
          </w:p>
        </w:tc>
      </w:tr>
      <w:tr>
        <w:tc>
          <w:tcPr>
            <w:tcW w:type="dxa" w:w="2232"/>
            <w:vAlign w:val="center"/>
            <w:shd w:fill="F1F5F9"/>
          </w:tcPr>
          <w:p>
            <w:pPr>
              <w:spacing w:after="20"/>
            </w:pPr>
            <w:r/>
            <w:r>
              <w:rPr>
                <w:rFonts w:ascii="Aptos" w:hAnsi="Aptos"/>
                <w:b w:val="0"/>
                <w:color w:val="28374B"/>
                <w:sz w:val="16"/>
              </w:rPr>
              <w:t>Application status</w:t>
            </w:r>
          </w:p>
        </w:tc>
        <w:tc>
          <w:tcPr>
            <w:tcW w:type="dxa" w:w="7560"/>
            <w:vAlign w:val="center"/>
            <w:shd w:fill="F1F5F9"/>
          </w:tcPr>
          <w:p>
            <w:pPr>
              <w:spacing w:after="20"/>
            </w:pPr>
            <w:r/>
            <w:r>
              <w:rPr>
                <w:rFonts w:ascii="Aptos" w:hAnsi="Aptos"/>
                <w:b w:val="0"/>
                <w:color w:val="28374B"/>
                <w:sz w:val="16"/>
              </w:rPr>
              <w:t>Use a controlled set of status values such as Applied, Under Review, Shortlisted, Selected, and Rejected.</w:t>
            </w:r>
          </w:p>
        </w:tc>
      </w:tr>
      <w:tr>
        <w:tc>
          <w:tcPr>
            <w:tcW w:type="dxa" w:w="2232"/>
            <w:vAlign w:val="center"/>
          </w:tcPr>
          <w:p>
            <w:pPr>
              <w:spacing w:after="20"/>
            </w:pPr>
            <w:r/>
            <w:r>
              <w:rPr>
                <w:rFonts w:ascii="Aptos" w:hAnsi="Aptos"/>
                <w:b w:val="0"/>
                <w:color w:val="28374B"/>
                <w:sz w:val="16"/>
              </w:rPr>
              <w:t>Notifications</w:t>
            </w:r>
          </w:p>
        </w:tc>
        <w:tc>
          <w:tcPr>
            <w:tcW w:type="dxa" w:w="7560"/>
            <w:vAlign w:val="center"/>
          </w:tcPr>
          <w:p>
            <w:pPr>
              <w:spacing w:after="20"/>
            </w:pPr>
            <w:r/>
            <w:r>
              <w:rPr>
                <w:rFonts w:ascii="Aptos" w:hAnsi="Aptos"/>
                <w:b w:val="0"/>
                <w:color w:val="28374B"/>
                <w:sz w:val="16"/>
              </w:rPr>
              <w:t>A notification should correspond to a meaningful event and the intended recipient.</w:t>
            </w:r>
          </w:p>
        </w:tc>
      </w:tr>
      <w:tr>
        <w:tc>
          <w:tcPr>
            <w:tcW w:type="dxa" w:w="2232"/>
            <w:vAlign w:val="center"/>
            <w:shd w:fill="F1F5F9"/>
          </w:tcPr>
          <w:p>
            <w:pPr>
              <w:spacing w:after="20"/>
            </w:pPr>
            <w:r/>
            <w:r>
              <w:rPr>
                <w:rFonts w:ascii="Aptos" w:hAnsi="Aptos"/>
                <w:b w:val="0"/>
                <w:color w:val="28374B"/>
                <w:sz w:val="16"/>
              </w:rPr>
              <w:t>Audit-relevant changes</w:t>
            </w:r>
          </w:p>
        </w:tc>
        <w:tc>
          <w:tcPr>
            <w:tcW w:type="dxa" w:w="7560"/>
            <w:vAlign w:val="center"/>
            <w:shd w:fill="F1F5F9"/>
          </w:tcPr>
          <w:p>
            <w:pPr>
              <w:spacing w:after="20"/>
            </w:pPr>
            <w:r/>
            <w:r>
              <w:rPr>
                <w:rFonts w:ascii="Aptos" w:hAnsi="Aptos"/>
                <w:b w:val="0"/>
                <w:color w:val="28374B"/>
                <w:sz w:val="16"/>
              </w:rPr>
              <w:t>For important status or administrative actions, retain enough history to explain what changed if the design requires it.</w:t>
            </w:r>
          </w:p>
        </w:tc>
      </w:tr>
    </w:tbl>
    <w:p>
      <w:pPr>
        <w:spacing w:after="20"/>
      </w:pPr>
    </w:p>
    <w:p>
      <w:pPr>
        <w:pStyle w:val="Heading2"/>
        <w:keepNext/>
      </w:pPr>
      <w:r>
        <w:t>5.2 Application lifecycle</w:t>
      </w:r>
    </w:p>
    <w:tbl>
      <w:tblPr>
        <w:tblStyle w:val="TableGrid"/>
        <w:tblW w:type="auto" w:w="0"/>
        <w:jc w:val="center"/>
        <w:tblLook w:firstColumn="1" w:firstRow="1" w:lastColumn="0" w:lastRow="0" w:noHBand="0" w:noVBand="1" w:val="04A0"/>
      </w:tblPr>
      <w:tblGrid>
        <w:gridCol w:w="3331"/>
        <w:gridCol w:w="3331"/>
        <w:gridCol w:w="3331"/>
      </w:tblGrid>
      <w:tr>
        <w:tc>
          <w:tcPr>
            <w:tcW w:type="dxa" w:w="1728"/>
            <w:vAlign w:val="center"/>
            <w:shd w:fill="17365D"/>
          </w:tcPr>
          <w:p>
            <w:pPr>
              <w:spacing w:after="20"/>
            </w:pPr>
            <w:r/>
            <w:r>
              <w:rPr>
                <w:rFonts w:ascii="Aptos" w:hAnsi="Aptos"/>
                <w:b/>
                <w:color w:val="FFFFFF"/>
                <w:sz w:val="15"/>
              </w:rPr>
              <w:t>STAGE</w:t>
            </w:r>
          </w:p>
        </w:tc>
        <w:tc>
          <w:tcPr>
            <w:tcW w:type="dxa" w:w="4680"/>
            <w:vAlign w:val="center"/>
            <w:shd w:fill="17365D"/>
          </w:tcPr>
          <w:p>
            <w:pPr>
              <w:spacing w:after="20"/>
            </w:pPr>
            <w:r/>
            <w:r>
              <w:rPr>
                <w:rFonts w:ascii="Aptos" w:hAnsi="Aptos"/>
                <w:b/>
                <w:color w:val="FFFFFF"/>
                <w:sz w:val="15"/>
              </w:rPr>
              <w:t>EXPECTED BEHAVIOUR</w:t>
            </w:r>
          </w:p>
        </w:tc>
        <w:tc>
          <w:tcPr>
            <w:tcW w:type="dxa" w:w="3384"/>
            <w:vAlign w:val="center"/>
            <w:shd w:fill="17365D"/>
          </w:tcPr>
          <w:p>
            <w:pPr>
              <w:spacing w:after="20"/>
            </w:pPr>
            <w:r/>
            <w:r>
              <w:rPr>
                <w:rFonts w:ascii="Aptos" w:hAnsi="Aptos"/>
                <w:b/>
                <w:color w:val="FFFFFF"/>
                <w:sz w:val="15"/>
              </w:rPr>
              <w:t>CHECK</w:t>
            </w:r>
          </w:p>
        </w:tc>
      </w:tr>
      <w:tr>
        <w:tc>
          <w:tcPr>
            <w:tcW w:type="dxa" w:w="1728"/>
            <w:vAlign w:val="center"/>
          </w:tcPr>
          <w:p>
            <w:pPr>
              <w:spacing w:after="20"/>
            </w:pPr>
            <w:r/>
            <w:r>
              <w:rPr>
                <w:rFonts w:ascii="Aptos" w:hAnsi="Aptos"/>
                <w:b w:val="0"/>
                <w:color w:val="28374B"/>
                <w:sz w:val="15"/>
              </w:rPr>
              <w:t>Before submission</w:t>
            </w:r>
          </w:p>
        </w:tc>
        <w:tc>
          <w:tcPr>
            <w:tcW w:type="dxa" w:w="4680"/>
            <w:vAlign w:val="center"/>
          </w:tcPr>
          <w:p>
            <w:pPr>
              <w:spacing w:after="20"/>
            </w:pPr>
            <w:r/>
            <w:r>
              <w:rPr>
                <w:rFonts w:ascii="Aptos" w:hAnsi="Aptos"/>
                <w:b w:val="0"/>
                <w:color w:val="28374B"/>
                <w:sz w:val="15"/>
              </w:rPr>
              <w:t>Student is authenticated; opportunity exists and is open.</w:t>
            </w:r>
          </w:p>
        </w:tc>
        <w:tc>
          <w:tcPr>
            <w:tcW w:type="dxa" w:w="3384"/>
            <w:vAlign w:val="center"/>
          </w:tcPr>
          <w:p>
            <w:pPr>
              <w:spacing w:after="20"/>
            </w:pPr>
            <w:r/>
            <w:r>
              <w:rPr>
                <w:rFonts w:ascii="Aptos" w:hAnsi="Aptos"/>
                <w:b w:val="0"/>
                <w:color w:val="28374B"/>
                <w:sz w:val="15"/>
              </w:rPr>
              <w:t>Invalid or expired opportunity is rejected.</w:t>
            </w:r>
          </w:p>
        </w:tc>
      </w:tr>
      <w:tr>
        <w:tc>
          <w:tcPr>
            <w:tcW w:type="dxa" w:w="1728"/>
            <w:vAlign w:val="center"/>
            <w:shd w:fill="F1F5F9"/>
          </w:tcPr>
          <w:p>
            <w:pPr>
              <w:spacing w:after="20"/>
            </w:pPr>
            <w:r/>
            <w:r>
              <w:rPr>
                <w:rFonts w:ascii="Aptos" w:hAnsi="Aptos"/>
                <w:b w:val="0"/>
                <w:color w:val="28374B"/>
                <w:sz w:val="15"/>
              </w:rPr>
              <w:t>Duplicate check</w:t>
            </w:r>
          </w:p>
        </w:tc>
        <w:tc>
          <w:tcPr>
            <w:tcW w:type="dxa" w:w="4680"/>
            <w:vAlign w:val="center"/>
            <w:shd w:fill="F1F5F9"/>
          </w:tcPr>
          <w:p>
            <w:pPr>
              <w:spacing w:after="20"/>
            </w:pPr>
            <w:r/>
            <w:r>
              <w:rPr>
                <w:rFonts w:ascii="Aptos" w:hAnsi="Aptos"/>
                <w:b w:val="0"/>
                <w:color w:val="28374B"/>
                <w:sz w:val="15"/>
              </w:rPr>
              <w:t>No existing application for the same student/opportunity pair.</w:t>
            </w:r>
          </w:p>
        </w:tc>
        <w:tc>
          <w:tcPr>
            <w:tcW w:type="dxa" w:w="3384"/>
            <w:vAlign w:val="center"/>
            <w:shd w:fill="F1F5F9"/>
          </w:tcPr>
          <w:p>
            <w:pPr>
              <w:spacing w:after="20"/>
            </w:pPr>
            <w:r/>
            <w:r>
              <w:rPr>
                <w:rFonts w:ascii="Aptos" w:hAnsi="Aptos"/>
                <w:b w:val="0"/>
                <w:color w:val="28374B"/>
                <w:sz w:val="15"/>
              </w:rPr>
              <w:t>A second submission does not create another record.</w:t>
            </w:r>
          </w:p>
        </w:tc>
      </w:tr>
      <w:tr>
        <w:tc>
          <w:tcPr>
            <w:tcW w:type="dxa" w:w="1728"/>
            <w:vAlign w:val="center"/>
          </w:tcPr>
          <w:p>
            <w:pPr>
              <w:spacing w:after="20"/>
            </w:pPr>
            <w:r/>
            <w:r>
              <w:rPr>
                <w:rFonts w:ascii="Aptos" w:hAnsi="Aptos"/>
                <w:b w:val="0"/>
                <w:color w:val="28374B"/>
                <w:sz w:val="15"/>
              </w:rPr>
              <w:t>Persistence</w:t>
            </w:r>
          </w:p>
        </w:tc>
        <w:tc>
          <w:tcPr>
            <w:tcW w:type="dxa" w:w="4680"/>
            <w:vAlign w:val="center"/>
          </w:tcPr>
          <w:p>
            <w:pPr>
              <w:spacing w:after="20"/>
            </w:pPr>
            <w:r/>
            <w:r>
              <w:rPr>
                <w:rFonts w:ascii="Aptos" w:hAnsi="Aptos"/>
                <w:b w:val="0"/>
                <w:color w:val="28374B"/>
                <w:sz w:val="15"/>
              </w:rPr>
              <w:t>Application and related data are stored consistently.</w:t>
            </w:r>
          </w:p>
        </w:tc>
        <w:tc>
          <w:tcPr>
            <w:tcW w:type="dxa" w:w="3384"/>
            <w:vAlign w:val="center"/>
          </w:tcPr>
          <w:p>
            <w:pPr>
              <w:spacing w:after="20"/>
            </w:pPr>
            <w:r/>
            <w:r>
              <w:rPr>
                <w:rFonts w:ascii="Aptos" w:hAnsi="Aptos"/>
                <w:b w:val="0"/>
                <w:color w:val="28374B"/>
                <w:sz w:val="15"/>
              </w:rPr>
              <w:t>Database record matches the accepted request.</w:t>
            </w:r>
          </w:p>
        </w:tc>
      </w:tr>
      <w:tr>
        <w:tc>
          <w:tcPr>
            <w:tcW w:type="dxa" w:w="1728"/>
            <w:vAlign w:val="center"/>
            <w:shd w:fill="F1F5F9"/>
          </w:tcPr>
          <w:p>
            <w:pPr>
              <w:spacing w:after="20"/>
            </w:pPr>
            <w:r/>
            <w:r>
              <w:rPr>
                <w:rFonts w:ascii="Aptos" w:hAnsi="Aptos"/>
                <w:b w:val="0"/>
                <w:color w:val="28374B"/>
                <w:sz w:val="15"/>
              </w:rPr>
              <w:t>Recruiter review</w:t>
            </w:r>
          </w:p>
        </w:tc>
        <w:tc>
          <w:tcPr>
            <w:tcW w:type="dxa" w:w="4680"/>
            <w:vAlign w:val="center"/>
            <w:shd w:fill="F1F5F9"/>
          </w:tcPr>
          <w:p>
            <w:pPr>
              <w:spacing w:after="20"/>
            </w:pPr>
            <w:r/>
            <w:r>
              <w:rPr>
                <w:rFonts w:ascii="Aptos" w:hAnsi="Aptos"/>
                <w:b w:val="0"/>
                <w:color w:val="28374B"/>
                <w:sz w:val="15"/>
              </w:rPr>
              <w:t>Only an authorised recruiter/role may update relevant applications.</w:t>
            </w:r>
          </w:p>
        </w:tc>
        <w:tc>
          <w:tcPr>
            <w:tcW w:type="dxa" w:w="3384"/>
            <w:vAlign w:val="center"/>
            <w:shd w:fill="F1F5F9"/>
          </w:tcPr>
          <w:p>
            <w:pPr>
              <w:spacing w:after="20"/>
            </w:pPr>
            <w:r/>
            <w:r>
              <w:rPr>
                <w:rFonts w:ascii="Aptos" w:hAnsi="Aptos"/>
                <w:b w:val="0"/>
                <w:color w:val="28374B"/>
                <w:sz w:val="15"/>
              </w:rPr>
              <w:t>Unauthorised status change is rejected.</w:t>
            </w:r>
          </w:p>
        </w:tc>
      </w:tr>
      <w:tr>
        <w:tc>
          <w:tcPr>
            <w:tcW w:type="dxa" w:w="1728"/>
            <w:vAlign w:val="center"/>
          </w:tcPr>
          <w:p>
            <w:pPr>
              <w:spacing w:after="20"/>
            </w:pPr>
            <w:r/>
            <w:r>
              <w:rPr>
                <w:rFonts w:ascii="Aptos" w:hAnsi="Aptos"/>
                <w:b w:val="0"/>
                <w:color w:val="28374B"/>
                <w:sz w:val="15"/>
              </w:rPr>
              <w:t>Status display</w:t>
            </w:r>
          </w:p>
        </w:tc>
        <w:tc>
          <w:tcPr>
            <w:tcW w:type="dxa" w:w="4680"/>
            <w:vAlign w:val="center"/>
          </w:tcPr>
          <w:p>
            <w:pPr>
              <w:spacing w:after="20"/>
            </w:pPr>
            <w:r/>
            <w:r>
              <w:rPr>
                <w:rFonts w:ascii="Aptos" w:hAnsi="Aptos"/>
                <w:b w:val="0"/>
                <w:color w:val="28374B"/>
                <w:sz w:val="15"/>
              </w:rPr>
              <w:t>Student sees the current saved status.</w:t>
            </w:r>
          </w:p>
        </w:tc>
        <w:tc>
          <w:tcPr>
            <w:tcW w:type="dxa" w:w="3384"/>
            <w:vAlign w:val="center"/>
          </w:tcPr>
          <w:p>
            <w:pPr>
              <w:spacing w:after="20"/>
            </w:pPr>
            <w:r/>
            <w:r>
              <w:rPr>
                <w:rFonts w:ascii="Aptos" w:hAnsi="Aptos"/>
                <w:b w:val="0"/>
                <w:color w:val="28374B"/>
                <w:sz w:val="15"/>
              </w:rPr>
              <w:t>UI reflects backend data, not a stale local assumption.</w:t>
            </w:r>
          </w:p>
        </w:tc>
      </w:tr>
      <w:tr>
        <w:tc>
          <w:tcPr>
            <w:tcW w:type="dxa" w:w="1728"/>
            <w:vAlign w:val="center"/>
            <w:shd w:fill="F1F5F9"/>
          </w:tcPr>
          <w:p>
            <w:pPr>
              <w:spacing w:after="20"/>
            </w:pPr>
            <w:r/>
            <w:r>
              <w:rPr>
                <w:rFonts w:ascii="Aptos" w:hAnsi="Aptos"/>
                <w:b w:val="0"/>
                <w:color w:val="28374B"/>
                <w:sz w:val="15"/>
              </w:rPr>
              <w:t>Notification</w:t>
            </w:r>
          </w:p>
        </w:tc>
        <w:tc>
          <w:tcPr>
            <w:tcW w:type="dxa" w:w="4680"/>
            <w:vAlign w:val="center"/>
            <w:shd w:fill="F1F5F9"/>
          </w:tcPr>
          <w:p>
            <w:pPr>
              <w:spacing w:after="20"/>
            </w:pPr>
            <w:r/>
            <w:r>
              <w:rPr>
                <w:rFonts w:ascii="Aptos" w:hAnsi="Aptos"/>
                <w:b w:val="0"/>
                <w:color w:val="28374B"/>
                <w:sz w:val="15"/>
              </w:rPr>
              <w:t>A status change may create a notification.</w:t>
            </w:r>
          </w:p>
        </w:tc>
        <w:tc>
          <w:tcPr>
            <w:tcW w:type="dxa" w:w="3384"/>
            <w:vAlign w:val="center"/>
            <w:shd w:fill="F1F5F9"/>
          </w:tcPr>
          <w:p>
            <w:pPr>
              <w:spacing w:after="20"/>
            </w:pPr>
            <w:r/>
            <w:r>
              <w:rPr>
                <w:rFonts w:ascii="Aptos" w:hAnsi="Aptos"/>
                <w:b w:val="0"/>
                <w:color w:val="28374B"/>
                <w:sz w:val="15"/>
              </w:rPr>
              <w:t>Recipient and event correspond to the saved change.</w:t>
            </w:r>
          </w:p>
        </w:tc>
      </w:tr>
    </w:tbl>
    <w:p>
      <w:pPr>
        <w:spacing w:after="20"/>
      </w:pPr>
    </w:p>
    <w:p>
      <w:pPr>
        <w:pStyle w:val="Heading2"/>
        <w:keepNext/>
      </w:pPr>
      <w:r>
        <w:t>5.3 Transaction and consistency considerations</w:t>
      </w:r>
    </w:p>
    <w:p>
      <w:r>
        <w:rPr>
          <w:i w:val="0"/>
        </w:rPr>
        <w:t>Operations that must succeed together should be treated as one logical transaction where supported. For example, an application should not be reported as successfully submitted if its database record was not saved. Duplicate prevention should not rely only on a quick frontend check; backend validation and an appropriate database constraint should work together to reduce race-condition risk.</w:t>
      </w:r>
    </w:p>
    <w:p>
      <w:pPr>
        <w:pStyle w:val="Heading2"/>
        <w:keepNext/>
      </w:pPr>
      <w:r>
        <w:t>5.4 Migration and sample data</w:t>
      </w:r>
    </w:p>
    <w:p>
      <w:pPr>
        <w:pStyle w:val="ListBullet"/>
        <w:spacing w:after="40"/>
      </w:pPr>
      <w:r>
        <w:t>Keep schema changes versioned and reviewed so another environment can be prepared consistently.</w:t>
      </w:r>
    </w:p>
    <w:p>
      <w:pPr>
        <w:pStyle w:val="ListBullet"/>
        <w:spacing w:after="40"/>
      </w:pPr>
      <w:r>
        <w:t>Use synthetic students, recruiters, opportunities, and applications for testing.</w:t>
      </w:r>
    </w:p>
    <w:p>
      <w:pPr>
        <w:pStyle w:val="ListBullet"/>
        <w:spacing w:after="40"/>
      </w:pPr>
      <w:r>
        <w:t>Check foreign-key relationships and representative queries after a schema change.</w:t>
      </w:r>
    </w:p>
    <w:p>
      <w:pPr>
        <w:pStyle w:val="ListBullet"/>
        <w:spacing w:after="40"/>
      </w:pPr>
      <w:r>
        <w:t>Avoid editing test records manually in ways that make a failure impossible to reproduce.</w:t>
      </w:r>
    </w:p>
    <w:p>
      <w:r>
        <w:br w:type="page"/>
      </w:r>
    </w:p>
    <w:p>
      <w:pPr>
        <w:pStyle w:val="Heading1"/>
        <w:keepNext/>
      </w:pPr>
      <w:r>
        <w:t>6. Code Review Process, Roles, and Checklist</w:t>
      </w:r>
    </w:p>
    <w:p>
      <w:pPr>
        <w:pStyle w:val="Heading2"/>
        <w:keepNext/>
      </w:pPr>
      <w:r>
        <w:t>6.1 Purpose of code review</w:t>
      </w:r>
    </w:p>
    <w:p>
      <w:r>
        <w:rPr>
          <w:i w:val="0"/>
        </w:rPr>
        <w:t>Code review is a structured examination of a proposed change before it becomes part of the shared codebase. It complements testing: tests provide evidence about selected behaviours, while review can identify unclear logic, missing edge cases, risky design choices, inconsistent conventions, or documentation that no longer matches the code.</w:t>
      </w:r>
    </w:p>
    <w:p>
      <w:pPr>
        <w:pStyle w:val="Heading2"/>
        <w:keepNext/>
      </w:pPr>
      <w:r>
        <w:t>6.2 Suggested review cycle</w:t>
      </w:r>
    </w:p>
    <w:p>
      <w:pPr>
        <w:pStyle w:val="ListNumber"/>
        <w:spacing w:after="40"/>
      </w:pPr>
      <w:r>
        <w:t>Author links the change to a requirement, task, or defect and describes what changed.</w:t>
      </w:r>
    </w:p>
    <w:p>
      <w:pPr>
        <w:pStyle w:val="ListNumber"/>
        <w:spacing w:after="40"/>
      </w:pPr>
      <w:r>
        <w:t>Author runs relevant tests and checks the diff for unrelated files, debug statements, secrets, and formatting problems.</w:t>
      </w:r>
    </w:p>
    <w:p>
      <w:pPr>
        <w:pStyle w:val="ListNumber"/>
        <w:spacing w:after="40"/>
      </w:pPr>
      <w:r>
        <w:t>Reviewer reads the change for correctness, boundaries, error handling, security, readability, and test coverage.</w:t>
      </w:r>
    </w:p>
    <w:p>
      <w:pPr>
        <w:pStyle w:val="ListNumber"/>
        <w:spacing w:after="40"/>
      </w:pPr>
      <w:r>
        <w:t>Reviewer records specific comments with a reason and a suggested direction where possible.</w:t>
      </w:r>
    </w:p>
    <w:p>
      <w:pPr>
        <w:pStyle w:val="ListNumber"/>
        <w:spacing w:after="40"/>
      </w:pPr>
      <w:r>
        <w:t>Author responds, updates the change, and reruns tests affected by the revision.</w:t>
      </w:r>
    </w:p>
    <w:p>
      <w:pPr>
        <w:pStyle w:val="ListNumber"/>
        <w:spacing w:after="40"/>
      </w:pPr>
      <w:r>
        <w:t>Reviewer confirms important comments are resolved and approves only when required checks are satisfactory.</w:t>
      </w:r>
    </w:p>
    <w:p>
      <w:pPr>
        <w:pStyle w:val="Heading2"/>
        <w:keepNext/>
      </w:pPr>
      <w:r>
        <w:t>6.3 Code review checklist</w:t>
      </w:r>
    </w:p>
    <w:p>
      <w:pPr>
        <w:pStyle w:val="ListBullet"/>
        <w:spacing w:after="40"/>
      </w:pPr>
      <w:r>
        <w:t>Does the code implement the intended requirement without unrelated behaviour changes?</w:t>
      </w:r>
    </w:p>
    <w:p>
      <w:pPr>
        <w:pStyle w:val="ListBullet"/>
        <w:spacing w:after="40"/>
      </w:pPr>
      <w:r>
        <w:t>Are class, method, variable, and constant names consistent with Week 4 conventions?</w:t>
      </w:r>
    </w:p>
    <w:p>
      <w:pPr>
        <w:pStyle w:val="ListBullet"/>
        <w:spacing w:after="40"/>
      </w:pPr>
      <w:r>
        <w:t>Does each method or class have a clear responsibility?</w:t>
      </w:r>
    </w:p>
    <w:p>
      <w:pPr>
        <w:pStyle w:val="ListBullet"/>
        <w:spacing w:after="40"/>
      </w:pPr>
      <w:r>
        <w:t>Are empty, malformed, duplicate, expired, and unauthorized cases handled?</w:t>
      </w:r>
    </w:p>
    <w:p>
      <w:pPr>
        <w:pStyle w:val="ListBullet"/>
        <w:spacing w:after="40"/>
      </w:pPr>
      <w:r>
        <w:t>Are role and ownership checks enforced on the backend?</w:t>
      </w:r>
    </w:p>
    <w:p>
      <w:pPr>
        <w:pStyle w:val="ListBullet"/>
        <w:spacing w:after="40"/>
      </w:pPr>
      <w:r>
        <w:t>Are database writes consistent, and are duplicate or invalid records prevented?</w:t>
      </w:r>
    </w:p>
    <w:p>
      <w:pPr>
        <w:pStyle w:val="ListBullet"/>
        <w:spacing w:after="40"/>
      </w:pPr>
      <w:r>
        <w:t>Are errors understandable to users and useful for diagnosis without exposing internals?</w:t>
      </w:r>
    </w:p>
    <w:p>
      <w:pPr>
        <w:pStyle w:val="ListBullet"/>
        <w:spacing w:after="40"/>
      </w:pPr>
      <w:r>
        <w:t>Are tests included or updated for new behaviour and important edge cases?</w:t>
      </w:r>
    </w:p>
    <w:p>
      <w:pPr>
        <w:pStyle w:val="ListBullet"/>
        <w:spacing w:after="40"/>
      </w:pPr>
      <w:r>
        <w:t>Do comments and JavaDoc explain intent and remain accurate?</w:t>
      </w:r>
    </w:p>
    <w:p>
      <w:pPr>
        <w:pStyle w:val="ListBullet"/>
        <w:spacing w:after="40"/>
      </w:pPr>
      <w:r>
        <w:t>Have secrets, credentials, personal data, temporary debug output, and unused imports been removed?</w:t>
      </w:r>
    </w:p>
    <w:p>
      <w:pPr>
        <w:pStyle w:val="ListBullet"/>
        <w:spacing w:after="40"/>
      </w:pPr>
      <w:r>
        <w:t>Are README, API, schema, and test notes updated where needed?</w:t>
      </w:r>
    </w:p>
    <w:p>
      <w:pPr>
        <w:pStyle w:val="Heading2"/>
        <w:keepNext/>
      </w:pPr>
      <w:r>
        <w:t>6.4 Roles and responsibilities</w:t>
      </w:r>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17365D"/>
          </w:tcPr>
          <w:p>
            <w:pPr>
              <w:spacing w:after="20"/>
            </w:pPr>
            <w:r/>
            <w:r>
              <w:rPr>
                <w:rFonts w:ascii="Aptos" w:hAnsi="Aptos"/>
                <w:b/>
                <w:color w:val="FFFFFF"/>
                <w:sz w:val="16"/>
              </w:rPr>
              <w:t>ROLE</w:t>
            </w:r>
          </w:p>
        </w:tc>
        <w:tc>
          <w:tcPr>
            <w:tcW w:type="dxa" w:w="7344"/>
            <w:vAlign w:val="center"/>
            <w:shd w:fill="17365D"/>
          </w:tcPr>
          <w:p>
            <w:pPr>
              <w:spacing w:after="20"/>
            </w:pPr>
            <w:r/>
            <w:r>
              <w:rPr>
                <w:rFonts w:ascii="Aptos" w:hAnsi="Aptos"/>
                <w:b/>
                <w:color w:val="FFFFFF"/>
                <w:sz w:val="16"/>
              </w:rPr>
              <w:t>RESPONSIBILITY</w:t>
            </w:r>
          </w:p>
        </w:tc>
      </w:tr>
      <w:tr>
        <w:tc>
          <w:tcPr>
            <w:tcW w:type="dxa" w:w="2448"/>
            <w:vAlign w:val="center"/>
          </w:tcPr>
          <w:p>
            <w:pPr>
              <w:spacing w:after="20"/>
            </w:pPr>
            <w:r/>
            <w:r>
              <w:rPr>
                <w:rFonts w:ascii="Aptos" w:hAnsi="Aptos"/>
                <w:b w:val="0"/>
                <w:color w:val="28374B"/>
                <w:sz w:val="16"/>
              </w:rPr>
              <w:t>Author / developer</w:t>
            </w:r>
          </w:p>
        </w:tc>
        <w:tc>
          <w:tcPr>
            <w:tcW w:type="dxa" w:w="7344"/>
            <w:vAlign w:val="center"/>
          </w:tcPr>
          <w:p>
            <w:pPr>
              <w:spacing w:after="20"/>
            </w:pPr>
            <w:r/>
            <w:r>
              <w:rPr>
                <w:rFonts w:ascii="Aptos" w:hAnsi="Aptos"/>
                <w:b w:val="0"/>
                <w:color w:val="28374B"/>
                <w:sz w:val="16"/>
              </w:rPr>
              <w:t>Explain the change, self-review, run checks, respond to feedback, and update documentation.</w:t>
            </w:r>
          </w:p>
        </w:tc>
      </w:tr>
      <w:tr>
        <w:tc>
          <w:tcPr>
            <w:tcW w:type="dxa" w:w="2448"/>
            <w:vAlign w:val="center"/>
            <w:shd w:fill="F1F5F9"/>
          </w:tcPr>
          <w:p>
            <w:pPr>
              <w:spacing w:after="20"/>
            </w:pPr>
            <w:r/>
            <w:r>
              <w:rPr>
                <w:rFonts w:ascii="Aptos" w:hAnsi="Aptos"/>
                <w:b w:val="0"/>
                <w:color w:val="28374B"/>
                <w:sz w:val="16"/>
              </w:rPr>
              <w:t>Reviewer / teammate</w:t>
            </w:r>
          </w:p>
        </w:tc>
        <w:tc>
          <w:tcPr>
            <w:tcW w:type="dxa" w:w="7344"/>
            <w:vAlign w:val="center"/>
            <w:shd w:fill="F1F5F9"/>
          </w:tcPr>
          <w:p>
            <w:pPr>
              <w:spacing w:after="20"/>
            </w:pPr>
            <w:r/>
            <w:r>
              <w:rPr>
                <w:rFonts w:ascii="Aptos" w:hAnsi="Aptos"/>
                <w:b w:val="0"/>
                <w:color w:val="28374B"/>
                <w:sz w:val="16"/>
              </w:rPr>
              <w:t>Assess correctness, risks, maintainability, tests, and compliance with agreed standards.</w:t>
            </w:r>
          </w:p>
        </w:tc>
      </w:tr>
      <w:tr>
        <w:tc>
          <w:tcPr>
            <w:tcW w:type="dxa" w:w="2448"/>
            <w:vAlign w:val="center"/>
          </w:tcPr>
          <w:p>
            <w:pPr>
              <w:spacing w:after="20"/>
            </w:pPr>
            <w:r/>
            <w:r>
              <w:rPr>
                <w:rFonts w:ascii="Aptos" w:hAnsi="Aptos"/>
                <w:b w:val="0"/>
                <w:color w:val="28374B"/>
                <w:sz w:val="16"/>
              </w:rPr>
              <w:t>Mentor / coordinator</w:t>
            </w:r>
          </w:p>
        </w:tc>
        <w:tc>
          <w:tcPr>
            <w:tcW w:type="dxa" w:w="7344"/>
            <w:vAlign w:val="center"/>
          </w:tcPr>
          <w:p>
            <w:pPr>
              <w:spacing w:after="20"/>
            </w:pPr>
            <w:r/>
            <w:r>
              <w:rPr>
                <w:rFonts w:ascii="Aptos" w:hAnsi="Aptos"/>
                <w:b w:val="0"/>
                <w:color w:val="28374B"/>
                <w:sz w:val="16"/>
              </w:rPr>
              <w:t>Clarify requirements, resolve priority questions, and help decide how to handle release risks.</w:t>
            </w:r>
          </w:p>
        </w:tc>
      </w:tr>
      <w:tr>
        <w:tc>
          <w:tcPr>
            <w:tcW w:type="dxa" w:w="2448"/>
            <w:vAlign w:val="center"/>
            <w:shd w:fill="F1F5F9"/>
          </w:tcPr>
          <w:p>
            <w:pPr>
              <w:spacing w:after="20"/>
            </w:pPr>
            <w:r/>
            <w:r>
              <w:rPr>
                <w:rFonts w:ascii="Aptos" w:hAnsi="Aptos"/>
                <w:b w:val="0"/>
                <w:color w:val="28374B"/>
                <w:sz w:val="16"/>
              </w:rPr>
              <w:t>Tester / representative user</w:t>
            </w:r>
          </w:p>
        </w:tc>
        <w:tc>
          <w:tcPr>
            <w:tcW w:type="dxa" w:w="7344"/>
            <w:vAlign w:val="center"/>
            <w:shd w:fill="F1F5F9"/>
          </w:tcPr>
          <w:p>
            <w:pPr>
              <w:spacing w:after="20"/>
            </w:pPr>
            <w:r/>
            <w:r>
              <w:rPr>
                <w:rFonts w:ascii="Aptos" w:hAnsi="Aptos"/>
                <w:b w:val="0"/>
                <w:color w:val="28374B"/>
                <w:sz w:val="16"/>
              </w:rPr>
              <w:t>Verify planned scenarios and provide feedback on whether the workflow is understandable.</w:t>
            </w:r>
          </w:p>
        </w:tc>
      </w:tr>
    </w:tbl>
    <w:p>
      <w:pPr>
        <w:spacing w:after="20"/>
      </w:pPr>
    </w:p>
    <w:p>
      <w:r>
        <w:rPr>
          <w:i w:val="0"/>
        </w:rPr>
        <w:t>In a small internship project, one person may perform more than one role. Separating the responsibilities conceptually still helps prevent an unreviewed change from being treated as release-ready.</w:t>
      </w:r>
    </w:p>
    <w:p>
      <w:r>
        <w:br w:type="page"/>
      </w:r>
    </w:p>
    <w:p>
      <w:pPr>
        <w:pStyle w:val="Heading1"/>
        <w:keepNext/>
      </w:pPr>
      <w:r>
        <w:t>7. Security, Reliability, and Quality Gates</w:t>
      </w:r>
    </w:p>
    <w:p>
      <w:pPr>
        <w:pStyle w:val="Heading2"/>
        <w:keepNext/>
      </w:pPr>
      <w:r>
        <w:t>7.1 Security checks during integration</w:t>
      </w:r>
    </w:p>
    <w:tbl>
      <w:tblPr>
        <w:tblStyle w:val="TableGrid"/>
        <w:tblW w:type="auto" w:w="0"/>
        <w:jc w:val="center"/>
        <w:tblLook w:firstColumn="1" w:firstRow="1" w:lastColumn="0" w:lastRow="0" w:noHBand="0" w:noVBand="1" w:val="04A0"/>
      </w:tblPr>
      <w:tblGrid>
        <w:gridCol w:w="4997"/>
        <w:gridCol w:w="4997"/>
      </w:tblGrid>
      <w:tr>
        <w:tc>
          <w:tcPr>
            <w:tcW w:type="dxa" w:w="2232"/>
            <w:vAlign w:val="center"/>
            <w:shd w:fill="17365D"/>
          </w:tcPr>
          <w:p>
            <w:pPr>
              <w:spacing w:after="20"/>
            </w:pPr>
            <w:r/>
            <w:r>
              <w:rPr>
                <w:rFonts w:ascii="Aptos" w:hAnsi="Aptos"/>
                <w:b/>
                <w:color w:val="FFFFFF"/>
                <w:sz w:val="16"/>
              </w:rPr>
              <w:t>RISK AREA</w:t>
            </w:r>
          </w:p>
        </w:tc>
        <w:tc>
          <w:tcPr>
            <w:tcW w:type="dxa" w:w="7560"/>
            <w:vAlign w:val="center"/>
            <w:shd w:fill="17365D"/>
          </w:tcPr>
          <w:p>
            <w:pPr>
              <w:spacing w:after="20"/>
            </w:pPr>
            <w:r/>
            <w:r>
              <w:rPr>
                <w:rFonts w:ascii="Aptos" w:hAnsi="Aptos"/>
                <w:b/>
                <w:color w:val="FFFFFF"/>
                <w:sz w:val="16"/>
              </w:rPr>
              <w:t>REVIEW / TEST EXPECTATION</w:t>
            </w:r>
          </w:p>
        </w:tc>
      </w:tr>
      <w:tr>
        <w:tc>
          <w:tcPr>
            <w:tcW w:type="dxa" w:w="2232"/>
            <w:vAlign w:val="center"/>
          </w:tcPr>
          <w:p>
            <w:pPr>
              <w:spacing w:after="20"/>
            </w:pPr>
            <w:r/>
            <w:r>
              <w:rPr>
                <w:rFonts w:ascii="Aptos" w:hAnsi="Aptos"/>
                <w:b w:val="0"/>
                <w:color w:val="28374B"/>
                <w:sz w:val="16"/>
              </w:rPr>
              <w:t>Authentication</w:t>
            </w:r>
          </w:p>
        </w:tc>
        <w:tc>
          <w:tcPr>
            <w:tcW w:type="dxa" w:w="7560"/>
            <w:vAlign w:val="center"/>
          </w:tcPr>
          <w:p>
            <w:pPr>
              <w:spacing w:after="20"/>
            </w:pPr>
            <w:r/>
            <w:r>
              <w:rPr>
                <w:rFonts w:ascii="Aptos" w:hAnsi="Aptos"/>
                <w:b w:val="0"/>
                <w:color w:val="28374B"/>
                <w:sz w:val="16"/>
              </w:rPr>
              <w:t>Protected actions require a valid session or token; sign-out removes access to protected pages.</w:t>
            </w:r>
          </w:p>
        </w:tc>
      </w:tr>
      <w:tr>
        <w:tc>
          <w:tcPr>
            <w:tcW w:type="dxa" w:w="2232"/>
            <w:vAlign w:val="center"/>
            <w:shd w:fill="F1F5F9"/>
          </w:tcPr>
          <w:p>
            <w:pPr>
              <w:spacing w:after="20"/>
            </w:pPr>
            <w:r/>
            <w:r>
              <w:rPr>
                <w:rFonts w:ascii="Aptos" w:hAnsi="Aptos"/>
                <w:b w:val="0"/>
                <w:color w:val="28374B"/>
                <w:sz w:val="16"/>
              </w:rPr>
              <w:t>Role-based access</w:t>
            </w:r>
          </w:p>
        </w:tc>
        <w:tc>
          <w:tcPr>
            <w:tcW w:type="dxa" w:w="7560"/>
            <w:vAlign w:val="center"/>
            <w:shd w:fill="F1F5F9"/>
          </w:tcPr>
          <w:p>
            <w:pPr>
              <w:spacing w:after="20"/>
            </w:pPr>
            <w:r/>
            <w:r>
              <w:rPr>
                <w:rFonts w:ascii="Aptos" w:hAnsi="Aptos"/>
                <w:b w:val="0"/>
                <w:color w:val="28374B"/>
                <w:sz w:val="16"/>
              </w:rPr>
              <w:t>Students, recruiters, and administrators can only perform actions permitted to their role.</w:t>
            </w:r>
          </w:p>
        </w:tc>
      </w:tr>
      <w:tr>
        <w:tc>
          <w:tcPr>
            <w:tcW w:type="dxa" w:w="2232"/>
            <w:vAlign w:val="center"/>
          </w:tcPr>
          <w:p>
            <w:pPr>
              <w:spacing w:after="20"/>
            </w:pPr>
            <w:r/>
            <w:r>
              <w:rPr>
                <w:rFonts w:ascii="Aptos" w:hAnsi="Aptos"/>
                <w:b w:val="0"/>
                <w:color w:val="28374B"/>
                <w:sz w:val="16"/>
              </w:rPr>
              <w:t>Input validation</w:t>
            </w:r>
          </w:p>
        </w:tc>
        <w:tc>
          <w:tcPr>
            <w:tcW w:type="dxa" w:w="7560"/>
            <w:vAlign w:val="center"/>
          </w:tcPr>
          <w:p>
            <w:pPr>
              <w:spacing w:after="20"/>
            </w:pPr>
            <w:r/>
            <w:r>
              <w:rPr>
                <w:rFonts w:ascii="Aptos" w:hAnsi="Aptos"/>
                <w:b w:val="0"/>
                <w:color w:val="28374B"/>
                <w:sz w:val="16"/>
              </w:rPr>
              <w:t>Backend validates required fields, lengths, formats, identifiers, and status values.</w:t>
            </w:r>
          </w:p>
        </w:tc>
      </w:tr>
      <w:tr>
        <w:tc>
          <w:tcPr>
            <w:tcW w:type="dxa" w:w="2232"/>
            <w:vAlign w:val="center"/>
            <w:shd w:fill="F1F5F9"/>
          </w:tcPr>
          <w:p>
            <w:pPr>
              <w:spacing w:after="20"/>
            </w:pPr>
            <w:r/>
            <w:r>
              <w:rPr>
                <w:rFonts w:ascii="Aptos" w:hAnsi="Aptos"/>
                <w:b w:val="0"/>
                <w:color w:val="28374B"/>
                <w:sz w:val="16"/>
              </w:rPr>
              <w:t>Credential handling</w:t>
            </w:r>
          </w:p>
        </w:tc>
        <w:tc>
          <w:tcPr>
            <w:tcW w:type="dxa" w:w="7560"/>
            <w:vAlign w:val="center"/>
            <w:shd w:fill="F1F5F9"/>
          </w:tcPr>
          <w:p>
            <w:pPr>
              <w:spacing w:after="20"/>
            </w:pPr>
            <w:r/>
            <w:r>
              <w:rPr>
                <w:rFonts w:ascii="Aptos" w:hAnsi="Aptos"/>
                <w:b w:val="0"/>
                <w:color w:val="28374B"/>
                <w:sz w:val="16"/>
              </w:rPr>
              <w:t>Passwords are not stored in plain text; secrets are not committed to Git or included in reports.</w:t>
            </w:r>
          </w:p>
        </w:tc>
      </w:tr>
      <w:tr>
        <w:tc>
          <w:tcPr>
            <w:tcW w:type="dxa" w:w="2232"/>
            <w:vAlign w:val="center"/>
          </w:tcPr>
          <w:p>
            <w:pPr>
              <w:spacing w:after="20"/>
            </w:pPr>
            <w:r/>
            <w:r>
              <w:rPr>
                <w:rFonts w:ascii="Aptos" w:hAnsi="Aptos"/>
                <w:b w:val="0"/>
                <w:color w:val="28374B"/>
                <w:sz w:val="16"/>
              </w:rPr>
              <w:t>Data privacy</w:t>
            </w:r>
          </w:p>
        </w:tc>
        <w:tc>
          <w:tcPr>
            <w:tcW w:type="dxa" w:w="7560"/>
            <w:vAlign w:val="center"/>
          </w:tcPr>
          <w:p>
            <w:pPr>
              <w:spacing w:after="20"/>
            </w:pPr>
            <w:r/>
            <w:r>
              <w:rPr>
                <w:rFonts w:ascii="Aptos" w:hAnsi="Aptos"/>
                <w:b w:val="0"/>
                <w:color w:val="28374B"/>
                <w:sz w:val="16"/>
              </w:rPr>
              <w:t>Logs, screenshots, and test data avoid unnecessary personal information and secrets.</w:t>
            </w:r>
          </w:p>
        </w:tc>
      </w:tr>
      <w:tr>
        <w:tc>
          <w:tcPr>
            <w:tcW w:type="dxa" w:w="2232"/>
            <w:vAlign w:val="center"/>
            <w:shd w:fill="F1F5F9"/>
          </w:tcPr>
          <w:p>
            <w:pPr>
              <w:spacing w:after="20"/>
            </w:pPr>
            <w:r/>
            <w:r>
              <w:rPr>
                <w:rFonts w:ascii="Aptos" w:hAnsi="Aptos"/>
                <w:b w:val="0"/>
                <w:color w:val="28374B"/>
                <w:sz w:val="16"/>
              </w:rPr>
              <w:t>Database operations</w:t>
            </w:r>
          </w:p>
        </w:tc>
        <w:tc>
          <w:tcPr>
            <w:tcW w:type="dxa" w:w="7560"/>
            <w:vAlign w:val="center"/>
            <w:shd w:fill="F1F5F9"/>
          </w:tcPr>
          <w:p>
            <w:pPr>
              <w:spacing w:after="20"/>
            </w:pPr>
            <w:r/>
            <w:r>
              <w:rPr>
                <w:rFonts w:ascii="Aptos" w:hAnsi="Aptos"/>
                <w:b w:val="0"/>
                <w:color w:val="28374B"/>
                <w:sz w:val="16"/>
              </w:rPr>
              <w:t>Use safe parameter handling and validate identifiers to reduce injection and access risks.</w:t>
            </w:r>
          </w:p>
        </w:tc>
      </w:tr>
      <w:tr>
        <w:tc>
          <w:tcPr>
            <w:tcW w:type="dxa" w:w="2232"/>
            <w:vAlign w:val="center"/>
          </w:tcPr>
          <w:p>
            <w:pPr>
              <w:spacing w:after="20"/>
            </w:pPr>
            <w:r/>
            <w:r>
              <w:rPr>
                <w:rFonts w:ascii="Aptos" w:hAnsi="Aptos"/>
                <w:b w:val="0"/>
                <w:color w:val="28374B"/>
                <w:sz w:val="16"/>
              </w:rPr>
              <w:t>Error handling</w:t>
            </w:r>
          </w:p>
        </w:tc>
        <w:tc>
          <w:tcPr>
            <w:tcW w:type="dxa" w:w="7560"/>
            <w:vAlign w:val="center"/>
          </w:tcPr>
          <w:p>
            <w:pPr>
              <w:spacing w:after="20"/>
            </w:pPr>
            <w:r/>
            <w:r>
              <w:rPr>
                <w:rFonts w:ascii="Aptos" w:hAnsi="Aptos"/>
                <w:b w:val="0"/>
                <w:color w:val="28374B"/>
                <w:sz w:val="16"/>
              </w:rPr>
              <w:t>User-facing messages are clear; technical details are not exposed unnecessarily.</w:t>
            </w:r>
          </w:p>
        </w:tc>
      </w:tr>
    </w:tbl>
    <w:p>
      <w:pPr>
        <w:spacing w:after="20"/>
      </w:pPr>
    </w:p>
    <w:p>
      <w:pPr>
        <w:pStyle w:val="Heading2"/>
        <w:keepNext/>
      </w:pPr>
      <w:r>
        <w:t>7.2 Reliability and usability</w:t>
      </w:r>
    </w:p>
    <w:p>
      <w:r>
        <w:rPr>
          <w:i w:val="0"/>
        </w:rPr>
        <w:t>The system should behave predictably when a user submits invalid data, a listing expires, a database operation fails, or a session ends. A useful interface explains what the user can do next without silently losing input or showing misleading success. Reviewers should also check labels, keyboard navigation, readable contrast, and responsive behaviour for key pages.</w:t>
      </w:r>
    </w:p>
    <w:p>
      <w:pPr>
        <w:pStyle w:val="Heading2"/>
        <w:keepNext/>
      </w:pPr>
      <w:r>
        <w:t>7.3 Quality gates before merge</w:t>
      </w:r>
    </w:p>
    <w:tbl>
      <w:tblPr>
        <w:tblStyle w:val="TableGrid"/>
        <w:tblW w:type="auto" w:w="0"/>
        <w:jc w:val="center"/>
        <w:tblLook w:firstColumn="1" w:firstRow="1" w:lastColumn="0" w:lastRow="0" w:noHBand="0" w:noVBand="1" w:val="04A0"/>
      </w:tblPr>
      <w:tblGrid>
        <w:gridCol w:w="4997"/>
        <w:gridCol w:w="4997"/>
      </w:tblGrid>
      <w:tr>
        <w:tc>
          <w:tcPr>
            <w:tcW w:type="dxa" w:w="2160"/>
            <w:vAlign w:val="center"/>
            <w:shd w:fill="17365D"/>
          </w:tcPr>
          <w:p>
            <w:pPr>
              <w:spacing w:after="20"/>
            </w:pPr>
            <w:r/>
            <w:r>
              <w:rPr>
                <w:rFonts w:ascii="Aptos" w:hAnsi="Aptos"/>
                <w:b/>
                <w:color w:val="FFFFFF"/>
                <w:sz w:val="16"/>
              </w:rPr>
              <w:t>GATE</w:t>
            </w:r>
          </w:p>
        </w:tc>
        <w:tc>
          <w:tcPr>
            <w:tcW w:type="dxa" w:w="7632"/>
            <w:vAlign w:val="center"/>
            <w:shd w:fill="17365D"/>
          </w:tcPr>
          <w:p>
            <w:pPr>
              <w:spacing w:after="20"/>
            </w:pPr>
            <w:r/>
            <w:r>
              <w:rPr>
                <w:rFonts w:ascii="Aptos" w:hAnsi="Aptos"/>
                <w:b/>
                <w:color w:val="FFFFFF"/>
                <w:sz w:val="16"/>
              </w:rPr>
              <w:t>MINIMUM EXPECTATION</w:t>
            </w:r>
          </w:p>
        </w:tc>
      </w:tr>
      <w:tr>
        <w:tc>
          <w:tcPr>
            <w:tcW w:type="dxa" w:w="2160"/>
            <w:vAlign w:val="center"/>
          </w:tcPr>
          <w:p>
            <w:pPr>
              <w:spacing w:after="20"/>
            </w:pPr>
            <w:r/>
            <w:r>
              <w:rPr>
                <w:rFonts w:ascii="Aptos" w:hAnsi="Aptos"/>
                <w:b w:val="0"/>
                <w:color w:val="28374B"/>
                <w:sz w:val="16"/>
              </w:rPr>
              <w:t>Build</w:t>
            </w:r>
          </w:p>
        </w:tc>
        <w:tc>
          <w:tcPr>
            <w:tcW w:type="dxa" w:w="7632"/>
            <w:vAlign w:val="center"/>
          </w:tcPr>
          <w:p>
            <w:pPr>
              <w:spacing w:after="20"/>
            </w:pPr>
            <w:r/>
            <w:r>
              <w:rPr>
                <w:rFonts w:ascii="Aptos" w:hAnsi="Aptos"/>
                <w:b w:val="0"/>
                <w:color w:val="28374B"/>
                <w:sz w:val="16"/>
              </w:rPr>
              <w:t>The change builds successfully in the agreed environment.</w:t>
            </w:r>
          </w:p>
        </w:tc>
      </w:tr>
      <w:tr>
        <w:tc>
          <w:tcPr>
            <w:tcW w:type="dxa" w:w="2160"/>
            <w:vAlign w:val="center"/>
            <w:shd w:fill="F1F5F9"/>
          </w:tcPr>
          <w:p>
            <w:pPr>
              <w:spacing w:after="20"/>
            </w:pPr>
            <w:r/>
            <w:r>
              <w:rPr>
                <w:rFonts w:ascii="Aptos" w:hAnsi="Aptos"/>
                <w:b w:val="0"/>
                <w:color w:val="28374B"/>
                <w:sz w:val="16"/>
              </w:rPr>
              <w:t>Automated tests</w:t>
            </w:r>
          </w:p>
        </w:tc>
        <w:tc>
          <w:tcPr>
            <w:tcW w:type="dxa" w:w="7632"/>
            <w:vAlign w:val="center"/>
            <w:shd w:fill="F1F5F9"/>
          </w:tcPr>
          <w:p>
            <w:pPr>
              <w:spacing w:after="20"/>
            </w:pPr>
            <w:r/>
            <w:r>
              <w:rPr>
                <w:rFonts w:ascii="Aptos" w:hAnsi="Aptos"/>
                <w:b w:val="0"/>
                <w:color w:val="28374B"/>
                <w:sz w:val="16"/>
              </w:rPr>
              <w:t>Relevant tests run; failures are fixed or clearly investigated rather than ignored.</w:t>
            </w:r>
          </w:p>
        </w:tc>
      </w:tr>
      <w:tr>
        <w:tc>
          <w:tcPr>
            <w:tcW w:type="dxa" w:w="2160"/>
            <w:vAlign w:val="center"/>
          </w:tcPr>
          <w:p>
            <w:pPr>
              <w:spacing w:after="20"/>
            </w:pPr>
            <w:r/>
            <w:r>
              <w:rPr>
                <w:rFonts w:ascii="Aptos" w:hAnsi="Aptos"/>
                <w:b w:val="0"/>
                <w:color w:val="28374B"/>
                <w:sz w:val="16"/>
              </w:rPr>
              <w:t>Review</w:t>
            </w:r>
          </w:p>
        </w:tc>
        <w:tc>
          <w:tcPr>
            <w:tcW w:type="dxa" w:w="7632"/>
            <w:vAlign w:val="center"/>
          </w:tcPr>
          <w:p>
            <w:pPr>
              <w:spacing w:after="20"/>
            </w:pPr>
            <w:r/>
            <w:r>
              <w:rPr>
                <w:rFonts w:ascii="Aptos" w:hAnsi="Aptos"/>
                <w:b w:val="0"/>
                <w:color w:val="28374B"/>
                <w:sz w:val="16"/>
              </w:rPr>
              <w:t>At least one suitable review is completed when a reviewer is available; comments are resolved.</w:t>
            </w:r>
          </w:p>
        </w:tc>
      </w:tr>
      <w:tr>
        <w:tc>
          <w:tcPr>
            <w:tcW w:type="dxa" w:w="2160"/>
            <w:vAlign w:val="center"/>
            <w:shd w:fill="F1F5F9"/>
          </w:tcPr>
          <w:p>
            <w:pPr>
              <w:spacing w:after="20"/>
            </w:pPr>
            <w:r/>
            <w:r>
              <w:rPr>
                <w:rFonts w:ascii="Aptos" w:hAnsi="Aptos"/>
                <w:b w:val="0"/>
                <w:color w:val="28374B"/>
                <w:sz w:val="16"/>
              </w:rPr>
              <w:t>Security</w:t>
            </w:r>
          </w:p>
        </w:tc>
        <w:tc>
          <w:tcPr>
            <w:tcW w:type="dxa" w:w="7632"/>
            <w:vAlign w:val="center"/>
            <w:shd w:fill="F1F5F9"/>
          </w:tcPr>
          <w:p>
            <w:pPr>
              <w:spacing w:after="20"/>
            </w:pPr>
            <w:r/>
            <w:r>
              <w:rPr>
                <w:rFonts w:ascii="Aptos" w:hAnsi="Aptos"/>
                <w:b w:val="0"/>
                <w:color w:val="28374B"/>
                <w:sz w:val="16"/>
              </w:rPr>
              <w:t>No known exposed secret or obvious role/access-control regression remains.</w:t>
            </w:r>
          </w:p>
        </w:tc>
      </w:tr>
      <w:tr>
        <w:tc>
          <w:tcPr>
            <w:tcW w:type="dxa" w:w="2160"/>
            <w:vAlign w:val="center"/>
          </w:tcPr>
          <w:p>
            <w:pPr>
              <w:spacing w:after="20"/>
            </w:pPr>
            <w:r/>
            <w:r>
              <w:rPr>
                <w:rFonts w:ascii="Aptos" w:hAnsi="Aptos"/>
                <w:b w:val="0"/>
                <w:color w:val="28374B"/>
                <w:sz w:val="16"/>
              </w:rPr>
              <w:t>Data</w:t>
            </w:r>
          </w:p>
        </w:tc>
        <w:tc>
          <w:tcPr>
            <w:tcW w:type="dxa" w:w="7632"/>
            <w:vAlign w:val="center"/>
          </w:tcPr>
          <w:p>
            <w:pPr>
              <w:spacing w:after="20"/>
            </w:pPr>
            <w:r/>
            <w:r>
              <w:rPr>
                <w:rFonts w:ascii="Aptos" w:hAnsi="Aptos"/>
                <w:b w:val="0"/>
                <w:color w:val="28374B"/>
                <w:sz w:val="16"/>
              </w:rPr>
              <w:t>Schema and data changes are reviewed and repeatable.</w:t>
            </w:r>
          </w:p>
        </w:tc>
      </w:tr>
      <w:tr>
        <w:tc>
          <w:tcPr>
            <w:tcW w:type="dxa" w:w="2160"/>
            <w:vAlign w:val="center"/>
            <w:shd w:fill="F1F5F9"/>
          </w:tcPr>
          <w:p>
            <w:pPr>
              <w:spacing w:after="20"/>
            </w:pPr>
            <w:r/>
            <w:r>
              <w:rPr>
                <w:rFonts w:ascii="Aptos" w:hAnsi="Aptos"/>
                <w:b w:val="0"/>
                <w:color w:val="28374B"/>
                <w:sz w:val="16"/>
              </w:rPr>
              <w:t>Documentation</w:t>
            </w:r>
          </w:p>
        </w:tc>
        <w:tc>
          <w:tcPr>
            <w:tcW w:type="dxa" w:w="7632"/>
            <w:vAlign w:val="center"/>
            <w:shd w:fill="F1F5F9"/>
          </w:tcPr>
          <w:p>
            <w:pPr>
              <w:spacing w:after="20"/>
            </w:pPr>
            <w:r/>
            <w:r>
              <w:rPr>
                <w:rFonts w:ascii="Aptos" w:hAnsi="Aptos"/>
                <w:b w:val="0"/>
                <w:color w:val="28374B"/>
                <w:sz w:val="16"/>
              </w:rPr>
              <w:t>Instructions and behaviour descriptions match the change.</w:t>
            </w:r>
          </w:p>
        </w:tc>
      </w:tr>
      <w:tr>
        <w:tc>
          <w:tcPr>
            <w:tcW w:type="dxa" w:w="2160"/>
            <w:vAlign w:val="center"/>
          </w:tcPr>
          <w:p>
            <w:pPr>
              <w:spacing w:after="20"/>
            </w:pPr>
            <w:r/>
            <w:r>
              <w:rPr>
                <w:rFonts w:ascii="Aptos" w:hAnsi="Aptos"/>
                <w:b w:val="0"/>
                <w:color w:val="28374B"/>
                <w:sz w:val="16"/>
              </w:rPr>
              <w:t>Traceability</w:t>
            </w:r>
          </w:p>
        </w:tc>
        <w:tc>
          <w:tcPr>
            <w:tcW w:type="dxa" w:w="7632"/>
            <w:vAlign w:val="center"/>
          </w:tcPr>
          <w:p>
            <w:pPr>
              <w:spacing w:after="20"/>
            </w:pPr>
            <w:r/>
            <w:r>
              <w:rPr>
                <w:rFonts w:ascii="Aptos" w:hAnsi="Aptos"/>
                <w:b w:val="0"/>
                <w:color w:val="28374B"/>
                <w:sz w:val="16"/>
              </w:rPr>
              <w:t>Change is linked to a task, requirement, test, or defect.</w:t>
            </w:r>
          </w:p>
        </w:tc>
      </w:tr>
    </w:tbl>
    <w:p>
      <w:pPr>
        <w:spacing w:after="20"/>
      </w:pPr>
    </w:p>
    <w:p>
      <w:pPr>
        <w:pStyle w:val="Heading2"/>
        <w:keepNext/>
      </w:pPr>
      <w:r>
        <w:t>7.4 Handling a failed gate</w:t>
      </w:r>
    </w:p>
    <w:p>
      <w:r>
        <w:rPr>
          <w:i w:val="0"/>
        </w:rPr>
        <w:t>If a required gate fails, the change should not be considered ready to merge. Record the failure, identify whether it is caused by the code, test, environment, or unclear requirement, and resolve or explicitly escalate it. A blocked test must not be reported as passed.</w:t>
      </w:r>
    </w:p>
    <w:p>
      <w:r>
        <w:br w:type="page"/>
      </w:r>
    </w:p>
    <w:p>
      <w:pPr>
        <w:pStyle w:val="Heading1"/>
        <w:keepNext/>
      </w:pPr>
      <w:r>
        <w:t>8. Integrated Test Strategy and Representative Test Cases</w:t>
      </w:r>
    </w:p>
    <w:p>
      <w:r>
        <w:rPr>
          <w:i w:val="0"/>
        </w:rPr>
        <w:t>Week 5 defined the testing lifecycle and types. Week 6 applies that plan to integration boundaries, where multiple modules must cooperate. The following cases describe expected behaviour; the actual result and pass/fail status should be filled in only after the test is executed.</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792"/>
            <w:vAlign w:val="center"/>
            <w:shd w:fill="17365D"/>
          </w:tcPr>
          <w:p>
            <w:pPr>
              <w:spacing w:after="20"/>
            </w:pPr>
            <w:r/>
            <w:r>
              <w:rPr>
                <w:rFonts w:ascii="Aptos" w:hAnsi="Aptos"/>
                <w:b/>
                <w:color w:val="FFFFFF"/>
                <w:sz w:val="14"/>
              </w:rPr>
              <w:t>ID</w:t>
            </w:r>
          </w:p>
        </w:tc>
        <w:tc>
          <w:tcPr>
            <w:tcW w:type="dxa" w:w="3024"/>
            <w:vAlign w:val="center"/>
            <w:shd w:fill="17365D"/>
          </w:tcPr>
          <w:p>
            <w:pPr>
              <w:spacing w:after="20"/>
            </w:pPr>
            <w:r/>
            <w:r>
              <w:rPr>
                <w:rFonts w:ascii="Aptos" w:hAnsi="Aptos"/>
                <w:b/>
                <w:color w:val="FFFFFF"/>
                <w:sz w:val="14"/>
              </w:rPr>
              <w:t>SCENARIO</w:t>
            </w:r>
          </w:p>
        </w:tc>
        <w:tc>
          <w:tcPr>
            <w:tcW w:type="dxa" w:w="5112"/>
            <w:vAlign w:val="center"/>
            <w:shd w:fill="17365D"/>
          </w:tcPr>
          <w:p>
            <w:pPr>
              <w:spacing w:after="20"/>
            </w:pPr>
            <w:r/>
            <w:r>
              <w:rPr>
                <w:rFonts w:ascii="Aptos" w:hAnsi="Aptos"/>
                <w:b/>
                <w:color w:val="FFFFFF"/>
                <w:sz w:val="14"/>
              </w:rPr>
              <w:t>EXPECTED RESULT</w:t>
            </w:r>
          </w:p>
        </w:tc>
        <w:tc>
          <w:tcPr>
            <w:tcW w:type="dxa" w:w="864"/>
            <w:vAlign w:val="center"/>
            <w:shd w:fill="17365D"/>
          </w:tcPr>
          <w:p>
            <w:pPr>
              <w:spacing w:after="20"/>
            </w:pPr>
            <w:r/>
            <w:r>
              <w:rPr>
                <w:rFonts w:ascii="Aptos" w:hAnsi="Aptos"/>
                <w:b/>
                <w:color w:val="FFFFFF"/>
                <w:sz w:val="14"/>
              </w:rPr>
              <w:t>PRIORITY</w:t>
            </w:r>
          </w:p>
        </w:tc>
      </w:tr>
      <w:tr>
        <w:tc>
          <w:tcPr>
            <w:tcW w:type="dxa" w:w="792"/>
            <w:vAlign w:val="center"/>
          </w:tcPr>
          <w:p>
            <w:pPr>
              <w:spacing w:after="20"/>
            </w:pPr>
            <w:r/>
            <w:r>
              <w:rPr>
                <w:rFonts w:ascii="Aptos" w:hAnsi="Aptos"/>
                <w:b w:val="0"/>
                <w:color w:val="28374B"/>
                <w:sz w:val="14"/>
              </w:rPr>
              <w:t>IT-01</w:t>
            </w:r>
          </w:p>
        </w:tc>
        <w:tc>
          <w:tcPr>
            <w:tcW w:type="dxa" w:w="3024"/>
            <w:vAlign w:val="center"/>
          </w:tcPr>
          <w:p>
            <w:pPr>
              <w:spacing w:after="20"/>
            </w:pPr>
            <w:r/>
            <w:r>
              <w:rPr>
                <w:rFonts w:ascii="Aptos" w:hAnsi="Aptos"/>
                <w:b w:val="0"/>
                <w:color w:val="28374B"/>
                <w:sz w:val="14"/>
              </w:rPr>
              <w:t>Student searches for an active Java opportunity.</w:t>
            </w:r>
          </w:p>
        </w:tc>
        <w:tc>
          <w:tcPr>
            <w:tcW w:type="dxa" w:w="5112"/>
            <w:vAlign w:val="center"/>
          </w:tcPr>
          <w:p>
            <w:pPr>
              <w:spacing w:after="20"/>
            </w:pPr>
            <w:r/>
            <w:r>
              <w:rPr>
                <w:rFonts w:ascii="Aptos" w:hAnsi="Aptos"/>
                <w:b w:val="0"/>
                <w:color w:val="28374B"/>
                <w:sz w:val="14"/>
              </w:rPr>
              <w:t>Matching active listings are returned and displayed correctly.</w:t>
            </w:r>
          </w:p>
        </w:tc>
        <w:tc>
          <w:tcPr>
            <w:tcW w:type="dxa" w:w="864"/>
            <w:vAlign w:val="center"/>
          </w:tcPr>
          <w:p>
            <w:pPr>
              <w:spacing w:after="20"/>
            </w:pPr>
            <w:r/>
            <w:r>
              <w:rPr>
                <w:rFonts w:ascii="Aptos" w:hAnsi="Aptos"/>
                <w:b w:val="0"/>
                <w:color w:val="28374B"/>
                <w:sz w:val="14"/>
              </w:rPr>
              <w:t>Medium</w:t>
            </w:r>
          </w:p>
        </w:tc>
      </w:tr>
      <w:tr>
        <w:tc>
          <w:tcPr>
            <w:tcW w:type="dxa" w:w="792"/>
            <w:vAlign w:val="center"/>
            <w:shd w:fill="F1F5F9"/>
          </w:tcPr>
          <w:p>
            <w:pPr>
              <w:spacing w:after="20"/>
            </w:pPr>
            <w:r/>
            <w:r>
              <w:rPr>
                <w:rFonts w:ascii="Aptos" w:hAnsi="Aptos"/>
                <w:b w:val="0"/>
                <w:color w:val="28374B"/>
                <w:sz w:val="14"/>
              </w:rPr>
              <w:t>IT-02</w:t>
            </w:r>
          </w:p>
        </w:tc>
        <w:tc>
          <w:tcPr>
            <w:tcW w:type="dxa" w:w="3024"/>
            <w:vAlign w:val="center"/>
            <w:shd w:fill="F1F5F9"/>
          </w:tcPr>
          <w:p>
            <w:pPr>
              <w:spacing w:after="20"/>
            </w:pPr>
            <w:r/>
            <w:r>
              <w:rPr>
                <w:rFonts w:ascii="Aptos" w:hAnsi="Aptos"/>
                <w:b w:val="0"/>
                <w:color w:val="28374B"/>
                <w:sz w:val="14"/>
              </w:rPr>
              <w:t>Student applies to an open opportunity for the first time.</w:t>
            </w:r>
          </w:p>
        </w:tc>
        <w:tc>
          <w:tcPr>
            <w:tcW w:type="dxa" w:w="5112"/>
            <w:vAlign w:val="center"/>
            <w:shd w:fill="F1F5F9"/>
          </w:tcPr>
          <w:p>
            <w:pPr>
              <w:spacing w:after="20"/>
            </w:pPr>
            <w:r/>
            <w:r>
              <w:rPr>
                <w:rFonts w:ascii="Aptos" w:hAnsi="Aptos"/>
                <w:b w:val="0"/>
                <w:color w:val="28374B"/>
                <w:sz w:val="14"/>
              </w:rPr>
              <w:t>One application record is saved with status Applied and confirmation is shown.</w:t>
            </w:r>
          </w:p>
        </w:tc>
        <w:tc>
          <w:tcPr>
            <w:tcW w:type="dxa" w:w="864"/>
            <w:vAlign w:val="center"/>
            <w:shd w:fill="F1F5F9"/>
          </w:tcPr>
          <w:p>
            <w:pPr>
              <w:spacing w:after="20"/>
            </w:pPr>
            <w:r/>
            <w:r>
              <w:rPr>
                <w:rFonts w:ascii="Aptos" w:hAnsi="Aptos"/>
                <w:b w:val="0"/>
                <w:color w:val="28374B"/>
                <w:sz w:val="14"/>
              </w:rPr>
              <w:t>High</w:t>
            </w:r>
          </w:p>
        </w:tc>
      </w:tr>
      <w:tr>
        <w:tc>
          <w:tcPr>
            <w:tcW w:type="dxa" w:w="792"/>
            <w:vAlign w:val="center"/>
          </w:tcPr>
          <w:p>
            <w:pPr>
              <w:spacing w:after="20"/>
            </w:pPr>
            <w:r/>
            <w:r>
              <w:rPr>
                <w:rFonts w:ascii="Aptos" w:hAnsi="Aptos"/>
                <w:b w:val="0"/>
                <w:color w:val="28374B"/>
                <w:sz w:val="14"/>
              </w:rPr>
              <w:t>IT-03</w:t>
            </w:r>
          </w:p>
        </w:tc>
        <w:tc>
          <w:tcPr>
            <w:tcW w:type="dxa" w:w="3024"/>
            <w:vAlign w:val="center"/>
          </w:tcPr>
          <w:p>
            <w:pPr>
              <w:spacing w:after="20"/>
            </w:pPr>
            <w:r/>
            <w:r>
              <w:rPr>
                <w:rFonts w:ascii="Aptos" w:hAnsi="Aptos"/>
                <w:b w:val="0"/>
                <w:color w:val="28374B"/>
                <w:sz w:val="14"/>
              </w:rPr>
              <w:t>Student applies twice to the same opportunity.</w:t>
            </w:r>
          </w:p>
        </w:tc>
        <w:tc>
          <w:tcPr>
            <w:tcW w:type="dxa" w:w="5112"/>
            <w:vAlign w:val="center"/>
          </w:tcPr>
          <w:p>
            <w:pPr>
              <w:spacing w:after="20"/>
            </w:pPr>
            <w:r/>
            <w:r>
              <w:rPr>
                <w:rFonts w:ascii="Aptos" w:hAnsi="Aptos"/>
                <w:b w:val="0"/>
                <w:color w:val="28374B"/>
                <w:sz w:val="14"/>
              </w:rPr>
              <w:t>Second application is blocked; no duplicate record is created.</w:t>
            </w:r>
          </w:p>
        </w:tc>
        <w:tc>
          <w:tcPr>
            <w:tcW w:type="dxa" w:w="864"/>
            <w:vAlign w:val="center"/>
          </w:tcPr>
          <w:p>
            <w:pPr>
              <w:spacing w:after="20"/>
            </w:pPr>
            <w:r/>
            <w:r>
              <w:rPr>
                <w:rFonts w:ascii="Aptos" w:hAnsi="Aptos"/>
                <w:b w:val="0"/>
                <w:color w:val="28374B"/>
                <w:sz w:val="14"/>
              </w:rPr>
              <w:t>High</w:t>
            </w:r>
          </w:p>
        </w:tc>
      </w:tr>
      <w:tr>
        <w:tc>
          <w:tcPr>
            <w:tcW w:type="dxa" w:w="792"/>
            <w:vAlign w:val="center"/>
            <w:shd w:fill="F1F5F9"/>
          </w:tcPr>
          <w:p>
            <w:pPr>
              <w:spacing w:after="20"/>
            </w:pPr>
            <w:r/>
            <w:r>
              <w:rPr>
                <w:rFonts w:ascii="Aptos" w:hAnsi="Aptos"/>
                <w:b w:val="0"/>
                <w:color w:val="28374B"/>
                <w:sz w:val="14"/>
              </w:rPr>
              <w:t>IT-04</w:t>
            </w:r>
          </w:p>
        </w:tc>
        <w:tc>
          <w:tcPr>
            <w:tcW w:type="dxa" w:w="3024"/>
            <w:vAlign w:val="center"/>
            <w:shd w:fill="F1F5F9"/>
          </w:tcPr>
          <w:p>
            <w:pPr>
              <w:spacing w:after="20"/>
            </w:pPr>
            <w:r/>
            <w:r>
              <w:rPr>
                <w:rFonts w:ascii="Aptos" w:hAnsi="Aptos"/>
                <w:b w:val="0"/>
                <w:color w:val="28374B"/>
                <w:sz w:val="14"/>
              </w:rPr>
              <w:t>Student tries to apply after the deadline.</w:t>
            </w:r>
          </w:p>
        </w:tc>
        <w:tc>
          <w:tcPr>
            <w:tcW w:type="dxa" w:w="5112"/>
            <w:vAlign w:val="center"/>
            <w:shd w:fill="F1F5F9"/>
          </w:tcPr>
          <w:p>
            <w:pPr>
              <w:spacing w:after="20"/>
            </w:pPr>
            <w:r/>
            <w:r>
              <w:rPr>
                <w:rFonts w:ascii="Aptos" w:hAnsi="Aptos"/>
                <w:b w:val="0"/>
                <w:color w:val="28374B"/>
                <w:sz w:val="14"/>
              </w:rPr>
              <w:t>Submission is rejected with a clear explanation.</w:t>
            </w:r>
          </w:p>
        </w:tc>
        <w:tc>
          <w:tcPr>
            <w:tcW w:type="dxa" w:w="864"/>
            <w:vAlign w:val="center"/>
            <w:shd w:fill="F1F5F9"/>
          </w:tcPr>
          <w:p>
            <w:pPr>
              <w:spacing w:after="20"/>
            </w:pPr>
            <w:r/>
            <w:r>
              <w:rPr>
                <w:rFonts w:ascii="Aptos" w:hAnsi="Aptos"/>
                <w:b w:val="0"/>
                <w:color w:val="28374B"/>
                <w:sz w:val="14"/>
              </w:rPr>
              <w:t>High</w:t>
            </w:r>
          </w:p>
        </w:tc>
      </w:tr>
      <w:tr>
        <w:tc>
          <w:tcPr>
            <w:tcW w:type="dxa" w:w="792"/>
            <w:vAlign w:val="center"/>
          </w:tcPr>
          <w:p>
            <w:pPr>
              <w:spacing w:after="20"/>
            </w:pPr>
            <w:r/>
            <w:r>
              <w:rPr>
                <w:rFonts w:ascii="Aptos" w:hAnsi="Aptos"/>
                <w:b w:val="0"/>
                <w:color w:val="28374B"/>
                <w:sz w:val="14"/>
              </w:rPr>
              <w:t>IT-05</w:t>
            </w:r>
          </w:p>
        </w:tc>
        <w:tc>
          <w:tcPr>
            <w:tcW w:type="dxa" w:w="3024"/>
            <w:vAlign w:val="center"/>
          </w:tcPr>
          <w:p>
            <w:pPr>
              <w:spacing w:after="20"/>
            </w:pPr>
            <w:r/>
            <w:r>
              <w:rPr>
                <w:rFonts w:ascii="Aptos" w:hAnsi="Aptos"/>
                <w:b w:val="0"/>
                <w:color w:val="28374B"/>
                <w:sz w:val="14"/>
              </w:rPr>
              <w:t>Recruiter updates a candidate status.</w:t>
            </w:r>
          </w:p>
        </w:tc>
        <w:tc>
          <w:tcPr>
            <w:tcW w:type="dxa" w:w="5112"/>
            <w:vAlign w:val="center"/>
          </w:tcPr>
          <w:p>
            <w:pPr>
              <w:spacing w:after="20"/>
            </w:pPr>
            <w:r/>
            <w:r>
              <w:rPr>
                <w:rFonts w:ascii="Aptos" w:hAnsi="Aptos"/>
                <w:b w:val="0"/>
                <w:color w:val="28374B"/>
                <w:sz w:val="14"/>
              </w:rPr>
              <w:t>Saved status is reflected in the student's application view.</w:t>
            </w:r>
          </w:p>
        </w:tc>
        <w:tc>
          <w:tcPr>
            <w:tcW w:type="dxa" w:w="864"/>
            <w:vAlign w:val="center"/>
          </w:tcPr>
          <w:p>
            <w:pPr>
              <w:spacing w:after="20"/>
            </w:pPr>
            <w:r/>
            <w:r>
              <w:rPr>
                <w:rFonts w:ascii="Aptos" w:hAnsi="Aptos"/>
                <w:b w:val="0"/>
                <w:color w:val="28374B"/>
                <w:sz w:val="14"/>
              </w:rPr>
              <w:t>High</w:t>
            </w:r>
          </w:p>
        </w:tc>
      </w:tr>
      <w:tr>
        <w:tc>
          <w:tcPr>
            <w:tcW w:type="dxa" w:w="792"/>
            <w:vAlign w:val="center"/>
            <w:shd w:fill="F1F5F9"/>
          </w:tcPr>
          <w:p>
            <w:pPr>
              <w:spacing w:after="20"/>
            </w:pPr>
            <w:r/>
            <w:r>
              <w:rPr>
                <w:rFonts w:ascii="Aptos" w:hAnsi="Aptos"/>
                <w:b w:val="0"/>
                <w:color w:val="28374B"/>
                <w:sz w:val="14"/>
              </w:rPr>
              <w:t>IT-06</w:t>
            </w:r>
          </w:p>
        </w:tc>
        <w:tc>
          <w:tcPr>
            <w:tcW w:type="dxa" w:w="3024"/>
            <w:vAlign w:val="center"/>
            <w:shd w:fill="F1F5F9"/>
          </w:tcPr>
          <w:p>
            <w:pPr>
              <w:spacing w:after="20"/>
            </w:pPr>
            <w:r/>
            <w:r>
              <w:rPr>
                <w:rFonts w:ascii="Aptos" w:hAnsi="Aptos"/>
                <w:b w:val="0"/>
                <w:color w:val="28374B"/>
                <w:sz w:val="14"/>
              </w:rPr>
              <w:t>Student attempts an administrator-only action.</w:t>
            </w:r>
          </w:p>
        </w:tc>
        <w:tc>
          <w:tcPr>
            <w:tcW w:type="dxa" w:w="5112"/>
            <w:vAlign w:val="center"/>
            <w:shd w:fill="F1F5F9"/>
          </w:tcPr>
          <w:p>
            <w:pPr>
              <w:spacing w:after="20"/>
            </w:pPr>
            <w:r/>
            <w:r>
              <w:rPr>
                <w:rFonts w:ascii="Aptos" w:hAnsi="Aptos"/>
                <w:b w:val="0"/>
                <w:color w:val="28374B"/>
                <w:sz w:val="14"/>
              </w:rPr>
              <w:t>Backend denies the action and no protected data is changed.</w:t>
            </w:r>
          </w:p>
        </w:tc>
        <w:tc>
          <w:tcPr>
            <w:tcW w:type="dxa" w:w="864"/>
            <w:vAlign w:val="center"/>
            <w:shd w:fill="F1F5F9"/>
          </w:tcPr>
          <w:p>
            <w:pPr>
              <w:spacing w:after="20"/>
            </w:pPr>
            <w:r/>
            <w:r>
              <w:rPr>
                <w:rFonts w:ascii="Aptos" w:hAnsi="Aptos"/>
                <w:b w:val="0"/>
                <w:color w:val="28374B"/>
                <w:sz w:val="14"/>
              </w:rPr>
              <w:t>High</w:t>
            </w:r>
          </w:p>
        </w:tc>
      </w:tr>
      <w:tr>
        <w:tc>
          <w:tcPr>
            <w:tcW w:type="dxa" w:w="792"/>
            <w:vAlign w:val="center"/>
          </w:tcPr>
          <w:p>
            <w:pPr>
              <w:spacing w:after="20"/>
            </w:pPr>
            <w:r/>
            <w:r>
              <w:rPr>
                <w:rFonts w:ascii="Aptos" w:hAnsi="Aptos"/>
                <w:b w:val="0"/>
                <w:color w:val="28374B"/>
                <w:sz w:val="14"/>
              </w:rPr>
              <w:t>IT-07</w:t>
            </w:r>
          </w:p>
        </w:tc>
        <w:tc>
          <w:tcPr>
            <w:tcW w:type="dxa" w:w="3024"/>
            <w:vAlign w:val="center"/>
          </w:tcPr>
          <w:p>
            <w:pPr>
              <w:spacing w:after="20"/>
            </w:pPr>
            <w:r/>
            <w:r>
              <w:rPr>
                <w:rFonts w:ascii="Aptos" w:hAnsi="Aptos"/>
                <w:b w:val="0"/>
                <w:color w:val="28374B"/>
                <w:sz w:val="14"/>
              </w:rPr>
              <w:t>Database save fails during submission.</w:t>
            </w:r>
          </w:p>
        </w:tc>
        <w:tc>
          <w:tcPr>
            <w:tcW w:type="dxa" w:w="5112"/>
            <w:vAlign w:val="center"/>
          </w:tcPr>
          <w:p>
            <w:pPr>
              <w:spacing w:after="20"/>
            </w:pPr>
            <w:r/>
            <w:r>
              <w:rPr>
                <w:rFonts w:ascii="Aptos" w:hAnsi="Aptos"/>
                <w:b w:val="0"/>
                <w:color w:val="28374B"/>
                <w:sz w:val="14"/>
              </w:rPr>
              <w:t>The UI does not falsely report success; failure is handled safely.</w:t>
            </w:r>
          </w:p>
        </w:tc>
        <w:tc>
          <w:tcPr>
            <w:tcW w:type="dxa" w:w="864"/>
            <w:vAlign w:val="center"/>
          </w:tcPr>
          <w:p>
            <w:pPr>
              <w:spacing w:after="20"/>
            </w:pPr>
            <w:r/>
            <w:r>
              <w:rPr>
                <w:rFonts w:ascii="Aptos" w:hAnsi="Aptos"/>
                <w:b w:val="0"/>
                <w:color w:val="28374B"/>
                <w:sz w:val="14"/>
              </w:rPr>
              <w:t>High</w:t>
            </w:r>
          </w:p>
        </w:tc>
      </w:tr>
      <w:tr>
        <w:tc>
          <w:tcPr>
            <w:tcW w:type="dxa" w:w="792"/>
            <w:vAlign w:val="center"/>
            <w:shd w:fill="F1F5F9"/>
          </w:tcPr>
          <w:p>
            <w:pPr>
              <w:spacing w:after="20"/>
            </w:pPr>
            <w:r/>
            <w:r>
              <w:rPr>
                <w:rFonts w:ascii="Aptos" w:hAnsi="Aptos"/>
                <w:b w:val="0"/>
                <w:color w:val="28374B"/>
                <w:sz w:val="14"/>
              </w:rPr>
              <w:t>IT-08</w:t>
            </w:r>
          </w:p>
        </w:tc>
        <w:tc>
          <w:tcPr>
            <w:tcW w:type="dxa" w:w="3024"/>
            <w:vAlign w:val="center"/>
            <w:shd w:fill="F1F5F9"/>
          </w:tcPr>
          <w:p>
            <w:pPr>
              <w:spacing w:after="20"/>
            </w:pPr>
            <w:r/>
            <w:r>
              <w:rPr>
                <w:rFonts w:ascii="Aptos" w:hAnsi="Aptos"/>
                <w:b w:val="0"/>
                <w:color w:val="28374B"/>
                <w:sz w:val="14"/>
              </w:rPr>
              <w:t>Required form fields are missing.</w:t>
            </w:r>
          </w:p>
        </w:tc>
        <w:tc>
          <w:tcPr>
            <w:tcW w:type="dxa" w:w="5112"/>
            <w:vAlign w:val="center"/>
            <w:shd w:fill="F1F5F9"/>
          </w:tcPr>
          <w:p>
            <w:pPr>
              <w:spacing w:after="20"/>
            </w:pPr>
            <w:r/>
            <w:r>
              <w:rPr>
                <w:rFonts w:ascii="Aptos" w:hAnsi="Aptos"/>
                <w:b w:val="0"/>
                <w:color w:val="28374B"/>
                <w:sz w:val="14"/>
              </w:rPr>
              <w:t>Validation identifies missing or invalid fields and no invalid record is stored.</w:t>
            </w:r>
          </w:p>
        </w:tc>
        <w:tc>
          <w:tcPr>
            <w:tcW w:type="dxa" w:w="864"/>
            <w:vAlign w:val="center"/>
            <w:shd w:fill="F1F5F9"/>
          </w:tcPr>
          <w:p>
            <w:pPr>
              <w:spacing w:after="20"/>
            </w:pPr>
            <w:r/>
            <w:r>
              <w:rPr>
                <w:rFonts w:ascii="Aptos" w:hAnsi="Aptos"/>
                <w:b w:val="0"/>
                <w:color w:val="28374B"/>
                <w:sz w:val="14"/>
              </w:rPr>
              <w:t>Medium</w:t>
            </w:r>
          </w:p>
        </w:tc>
      </w:tr>
      <w:tr>
        <w:tc>
          <w:tcPr>
            <w:tcW w:type="dxa" w:w="792"/>
            <w:vAlign w:val="center"/>
          </w:tcPr>
          <w:p>
            <w:pPr>
              <w:spacing w:after="20"/>
            </w:pPr>
            <w:r/>
            <w:r>
              <w:rPr>
                <w:rFonts w:ascii="Aptos" w:hAnsi="Aptos"/>
                <w:b w:val="0"/>
                <w:color w:val="28374B"/>
                <w:sz w:val="14"/>
              </w:rPr>
              <w:t>IT-09</w:t>
            </w:r>
          </w:p>
        </w:tc>
        <w:tc>
          <w:tcPr>
            <w:tcW w:type="dxa" w:w="3024"/>
            <w:vAlign w:val="center"/>
          </w:tcPr>
          <w:p>
            <w:pPr>
              <w:spacing w:after="20"/>
            </w:pPr>
            <w:r/>
            <w:r>
              <w:rPr>
                <w:rFonts w:ascii="Aptos" w:hAnsi="Aptos"/>
                <w:b w:val="0"/>
                <w:color w:val="28374B"/>
                <w:sz w:val="14"/>
              </w:rPr>
              <w:t>User signs out and revisits a protected page.</w:t>
            </w:r>
          </w:p>
        </w:tc>
        <w:tc>
          <w:tcPr>
            <w:tcW w:type="dxa" w:w="5112"/>
            <w:vAlign w:val="center"/>
          </w:tcPr>
          <w:p>
            <w:pPr>
              <w:spacing w:after="20"/>
            </w:pPr>
            <w:r/>
            <w:r>
              <w:rPr>
                <w:rFonts w:ascii="Aptos" w:hAnsi="Aptos"/>
                <w:b w:val="0"/>
                <w:color w:val="28374B"/>
                <w:sz w:val="14"/>
              </w:rPr>
              <w:t>Authentication is required again.</w:t>
            </w:r>
          </w:p>
        </w:tc>
        <w:tc>
          <w:tcPr>
            <w:tcW w:type="dxa" w:w="864"/>
            <w:vAlign w:val="center"/>
          </w:tcPr>
          <w:p>
            <w:pPr>
              <w:spacing w:after="20"/>
            </w:pPr>
            <w:r/>
            <w:r>
              <w:rPr>
                <w:rFonts w:ascii="Aptos" w:hAnsi="Aptos"/>
                <w:b w:val="0"/>
                <w:color w:val="28374B"/>
                <w:sz w:val="14"/>
              </w:rPr>
              <w:t>High</w:t>
            </w:r>
          </w:p>
        </w:tc>
      </w:tr>
      <w:tr>
        <w:tc>
          <w:tcPr>
            <w:tcW w:type="dxa" w:w="792"/>
            <w:vAlign w:val="center"/>
            <w:shd w:fill="F1F5F9"/>
          </w:tcPr>
          <w:p>
            <w:pPr>
              <w:spacing w:after="20"/>
            </w:pPr>
            <w:r/>
            <w:r>
              <w:rPr>
                <w:rFonts w:ascii="Aptos" w:hAnsi="Aptos"/>
                <w:b w:val="0"/>
                <w:color w:val="28374B"/>
                <w:sz w:val="14"/>
              </w:rPr>
              <w:t>IT-10</w:t>
            </w:r>
          </w:p>
        </w:tc>
        <w:tc>
          <w:tcPr>
            <w:tcW w:type="dxa" w:w="3024"/>
            <w:vAlign w:val="center"/>
            <w:shd w:fill="F1F5F9"/>
          </w:tcPr>
          <w:p>
            <w:pPr>
              <w:spacing w:after="20"/>
            </w:pPr>
            <w:r/>
            <w:r>
              <w:rPr>
                <w:rFonts w:ascii="Aptos" w:hAnsi="Aptos"/>
                <w:b w:val="0"/>
                <w:color w:val="28374B"/>
                <w:sz w:val="14"/>
              </w:rPr>
              <w:t>Status change triggers a notification.</w:t>
            </w:r>
          </w:p>
        </w:tc>
        <w:tc>
          <w:tcPr>
            <w:tcW w:type="dxa" w:w="5112"/>
            <w:vAlign w:val="center"/>
            <w:shd w:fill="F1F5F9"/>
          </w:tcPr>
          <w:p>
            <w:pPr>
              <w:spacing w:after="20"/>
            </w:pPr>
            <w:r/>
            <w:r>
              <w:rPr>
                <w:rFonts w:ascii="Aptos" w:hAnsi="Aptos"/>
                <w:b w:val="0"/>
                <w:color w:val="28374B"/>
                <w:sz w:val="14"/>
              </w:rPr>
              <w:t>Notification, if enabled, belongs to the correct user and event.</w:t>
            </w:r>
          </w:p>
        </w:tc>
        <w:tc>
          <w:tcPr>
            <w:tcW w:type="dxa" w:w="864"/>
            <w:vAlign w:val="center"/>
            <w:shd w:fill="F1F5F9"/>
          </w:tcPr>
          <w:p>
            <w:pPr>
              <w:spacing w:after="20"/>
            </w:pPr>
            <w:r/>
            <w:r>
              <w:rPr>
                <w:rFonts w:ascii="Aptos" w:hAnsi="Aptos"/>
                <w:b w:val="0"/>
                <w:color w:val="28374B"/>
                <w:sz w:val="14"/>
              </w:rPr>
              <w:t>Medium</w:t>
            </w:r>
          </w:p>
        </w:tc>
      </w:tr>
      <w:tr>
        <w:tc>
          <w:tcPr>
            <w:tcW w:type="dxa" w:w="792"/>
            <w:vAlign w:val="center"/>
          </w:tcPr>
          <w:p>
            <w:pPr>
              <w:spacing w:after="20"/>
            </w:pPr>
            <w:r/>
            <w:r>
              <w:rPr>
                <w:rFonts w:ascii="Aptos" w:hAnsi="Aptos"/>
                <w:b w:val="0"/>
                <w:color w:val="28374B"/>
                <w:sz w:val="14"/>
              </w:rPr>
              <w:t>IT-11</w:t>
            </w:r>
          </w:p>
        </w:tc>
        <w:tc>
          <w:tcPr>
            <w:tcW w:type="dxa" w:w="3024"/>
            <w:vAlign w:val="center"/>
          </w:tcPr>
          <w:p>
            <w:pPr>
              <w:spacing w:after="20"/>
            </w:pPr>
            <w:r/>
            <w:r>
              <w:rPr>
                <w:rFonts w:ascii="Aptos" w:hAnsi="Aptos"/>
                <w:b w:val="0"/>
                <w:color w:val="28374B"/>
                <w:sz w:val="14"/>
              </w:rPr>
              <w:t>Opportunity schema changes.</w:t>
            </w:r>
          </w:p>
        </w:tc>
        <w:tc>
          <w:tcPr>
            <w:tcW w:type="dxa" w:w="5112"/>
            <w:vAlign w:val="center"/>
          </w:tcPr>
          <w:p>
            <w:pPr>
              <w:spacing w:after="20"/>
            </w:pPr>
            <w:r/>
            <w:r>
              <w:rPr>
                <w:rFonts w:ascii="Aptos" w:hAnsi="Aptos"/>
                <w:b w:val="0"/>
                <w:color w:val="28374B"/>
                <w:sz w:val="14"/>
              </w:rPr>
              <w:t>Listing, search, and application flows still work with the updated schema.</w:t>
            </w:r>
          </w:p>
        </w:tc>
        <w:tc>
          <w:tcPr>
            <w:tcW w:type="dxa" w:w="864"/>
            <w:vAlign w:val="center"/>
          </w:tcPr>
          <w:p>
            <w:pPr>
              <w:spacing w:after="20"/>
            </w:pPr>
            <w:r/>
            <w:r>
              <w:rPr>
                <w:rFonts w:ascii="Aptos" w:hAnsi="Aptos"/>
                <w:b w:val="0"/>
                <w:color w:val="28374B"/>
                <w:sz w:val="14"/>
              </w:rPr>
              <w:t>High</w:t>
            </w:r>
          </w:p>
        </w:tc>
      </w:tr>
      <w:tr>
        <w:tc>
          <w:tcPr>
            <w:tcW w:type="dxa" w:w="792"/>
            <w:vAlign w:val="center"/>
            <w:shd w:fill="F1F5F9"/>
          </w:tcPr>
          <w:p>
            <w:pPr>
              <w:spacing w:after="20"/>
            </w:pPr>
            <w:r/>
            <w:r>
              <w:rPr>
                <w:rFonts w:ascii="Aptos" w:hAnsi="Aptos"/>
                <w:b w:val="0"/>
                <w:color w:val="28374B"/>
                <w:sz w:val="14"/>
              </w:rPr>
              <w:t>IT-12</w:t>
            </w:r>
          </w:p>
        </w:tc>
        <w:tc>
          <w:tcPr>
            <w:tcW w:type="dxa" w:w="3024"/>
            <w:vAlign w:val="center"/>
            <w:shd w:fill="F1F5F9"/>
          </w:tcPr>
          <w:p>
            <w:pPr>
              <w:spacing w:after="20"/>
            </w:pPr>
            <w:r/>
            <w:r>
              <w:rPr>
                <w:rFonts w:ascii="Aptos" w:hAnsi="Aptos"/>
                <w:b w:val="0"/>
                <w:color w:val="28374B"/>
                <w:sz w:val="14"/>
              </w:rPr>
              <w:t>A code change fixes one defect.</w:t>
            </w:r>
          </w:p>
        </w:tc>
        <w:tc>
          <w:tcPr>
            <w:tcW w:type="dxa" w:w="5112"/>
            <w:vAlign w:val="center"/>
            <w:shd w:fill="F1F5F9"/>
          </w:tcPr>
          <w:p>
            <w:pPr>
              <w:spacing w:after="20"/>
            </w:pPr>
            <w:r/>
            <w:r>
              <w:rPr>
                <w:rFonts w:ascii="Aptos" w:hAnsi="Aptos"/>
                <w:b w:val="0"/>
                <w:color w:val="28374B"/>
                <w:sz w:val="14"/>
              </w:rPr>
              <w:t>The original scenario passes and related regression tests remain successful.</w:t>
            </w:r>
          </w:p>
        </w:tc>
        <w:tc>
          <w:tcPr>
            <w:tcW w:type="dxa" w:w="864"/>
            <w:vAlign w:val="center"/>
            <w:shd w:fill="F1F5F9"/>
          </w:tcPr>
          <w:p>
            <w:pPr>
              <w:spacing w:after="20"/>
            </w:pPr>
            <w:r/>
            <w:r>
              <w:rPr>
                <w:rFonts w:ascii="Aptos" w:hAnsi="Aptos"/>
                <w:b w:val="0"/>
                <w:color w:val="28374B"/>
                <w:sz w:val="14"/>
              </w:rPr>
              <w:t>High</w:t>
            </w:r>
          </w:p>
        </w:tc>
      </w:tr>
    </w:tbl>
    <w:p>
      <w:pPr>
        <w:spacing w:after="20"/>
      </w:pPr>
    </w:p>
    <w:p>
      <w:pPr>
        <w:pStyle w:val="Heading2"/>
        <w:keepNext/>
      </w:pPr>
      <w:r>
        <w:t>8.1 Testing levels in the integrated workflow</w:t>
      </w:r>
    </w:p>
    <w:p>
      <w:pPr>
        <w:pStyle w:val="ListBullet"/>
        <w:spacing w:after="40"/>
      </w:pPr>
      <w:r>
        <w:t>Unit tests: validate small rules such as deadline eligibility, status transitions, and duplicate-check logic.</w:t>
      </w:r>
    </w:p>
    <w:p>
      <w:pPr>
        <w:pStyle w:val="ListBullet"/>
        <w:spacing w:after="40"/>
      </w:pPr>
      <w:r>
        <w:t>Integration tests: verify backend services and repositories communicate correctly with MySQL and connected modules.</w:t>
      </w:r>
    </w:p>
    <w:p>
      <w:pPr>
        <w:pStyle w:val="ListBullet"/>
        <w:spacing w:after="40"/>
      </w:pPr>
      <w:r>
        <w:t>System tests: exercise a complete flow from login through search, application, and status display.</w:t>
      </w:r>
    </w:p>
    <w:p>
      <w:pPr>
        <w:pStyle w:val="ListBullet"/>
        <w:spacing w:after="40"/>
      </w:pPr>
      <w:r>
        <w:t>User acceptance testing: ask a representative user to complete key tasks and comment on clarity.</w:t>
      </w:r>
    </w:p>
    <w:p>
      <w:pPr>
        <w:pStyle w:val="Heading2"/>
        <w:keepNext/>
      </w:pPr>
      <w:r>
        <w:t>8.2 Evidence to capture</w:t>
      </w:r>
    </w:p>
    <w:p>
      <w:r>
        <w:rPr>
          <w:i w:val="0"/>
        </w:rPr>
        <w:t>For each executed case, record the test ID, build/version, date, test data reference, steps, expected result, actual result, status (pass/fail/blocked/not run), and defect reference where relevant. Avoid including real passwords, access tokens, or unnecessary personal information.</w:t>
      </w:r>
    </w:p>
    <w:p>
      <w:r>
        <w:br w:type="page"/>
      </w:r>
    </w:p>
    <w:p>
      <w:pPr>
        <w:pStyle w:val="Heading1"/>
        <w:keepNext/>
      </w:pPr>
      <w:r>
        <w:t>9. Defect Handling, Feedback, and Continuous Integration</w:t>
      </w:r>
    </w:p>
    <w:p>
      <w:pPr>
        <w:pStyle w:val="Heading2"/>
        <w:keepNext/>
      </w:pPr>
      <w:r>
        <w:t>9.1 Defect workflow</w:t>
      </w:r>
    </w:p>
    <w:p>
      <w:r>
        <w:rPr>
          <w:i w:val="0"/>
        </w:rPr>
        <w:t>A defect should be reported so another person can reproduce it. The suggested cycle is: discover, record, triage, assign, fix, retest, and run related regression tests. A defect is not closed merely because code has changed; the original failure must be checked again.</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17365D"/>
          </w:tcPr>
          <w:p>
            <w:pPr>
              <w:spacing w:after="20"/>
            </w:pPr>
            <w:r/>
            <w:r>
              <w:rPr>
                <w:rFonts w:ascii="Aptos" w:hAnsi="Aptos"/>
                <w:b/>
                <w:color w:val="FFFFFF"/>
                <w:sz w:val="16"/>
              </w:rPr>
              <w:t>FIELD</w:t>
            </w:r>
          </w:p>
        </w:tc>
        <w:tc>
          <w:tcPr>
            <w:tcW w:type="dxa" w:w="7200"/>
            <w:vAlign w:val="center"/>
            <w:shd w:fill="17365D"/>
          </w:tcPr>
          <w:p>
            <w:pPr>
              <w:spacing w:after="20"/>
            </w:pPr>
            <w:r/>
            <w:r>
              <w:rPr>
                <w:rFonts w:ascii="Aptos" w:hAnsi="Aptos"/>
                <w:b/>
                <w:color w:val="FFFFFF"/>
                <w:sz w:val="16"/>
              </w:rPr>
              <w:t>WHAT TO RECORD</w:t>
            </w:r>
          </w:p>
        </w:tc>
      </w:tr>
      <w:tr>
        <w:tc>
          <w:tcPr>
            <w:tcW w:type="dxa" w:w="2592"/>
            <w:vAlign w:val="center"/>
          </w:tcPr>
          <w:p>
            <w:pPr>
              <w:spacing w:after="20"/>
            </w:pPr>
            <w:r/>
            <w:r>
              <w:rPr>
                <w:rFonts w:ascii="Aptos" w:hAnsi="Aptos"/>
                <w:b w:val="0"/>
                <w:color w:val="28374B"/>
                <w:sz w:val="16"/>
              </w:rPr>
              <w:t>ID and title</w:t>
            </w:r>
          </w:p>
        </w:tc>
        <w:tc>
          <w:tcPr>
            <w:tcW w:type="dxa" w:w="7200"/>
            <w:vAlign w:val="center"/>
          </w:tcPr>
          <w:p>
            <w:pPr>
              <w:spacing w:after="20"/>
            </w:pPr>
            <w:r/>
            <w:r>
              <w:rPr>
                <w:rFonts w:ascii="Aptos" w:hAnsi="Aptos"/>
                <w:b w:val="0"/>
                <w:color w:val="28374B"/>
                <w:sz w:val="16"/>
              </w:rPr>
              <w:t>Unique reference and concise description of the failure.</w:t>
            </w:r>
          </w:p>
        </w:tc>
      </w:tr>
      <w:tr>
        <w:tc>
          <w:tcPr>
            <w:tcW w:type="dxa" w:w="2592"/>
            <w:vAlign w:val="center"/>
            <w:shd w:fill="F1F5F9"/>
          </w:tcPr>
          <w:p>
            <w:pPr>
              <w:spacing w:after="20"/>
            </w:pPr>
            <w:r/>
            <w:r>
              <w:rPr>
                <w:rFonts w:ascii="Aptos" w:hAnsi="Aptos"/>
                <w:b w:val="0"/>
                <w:color w:val="28374B"/>
                <w:sz w:val="16"/>
              </w:rPr>
              <w:t>Environment</w:t>
            </w:r>
          </w:p>
        </w:tc>
        <w:tc>
          <w:tcPr>
            <w:tcW w:type="dxa" w:w="7200"/>
            <w:vAlign w:val="center"/>
            <w:shd w:fill="F1F5F9"/>
          </w:tcPr>
          <w:p>
            <w:pPr>
              <w:spacing w:after="20"/>
            </w:pPr>
            <w:r/>
            <w:r>
              <w:rPr>
                <w:rFonts w:ascii="Aptos" w:hAnsi="Aptos"/>
                <w:b w:val="0"/>
                <w:color w:val="28374B"/>
                <w:sz w:val="16"/>
              </w:rPr>
              <w:t>Build/version, browser or client, and relevant configuration.</w:t>
            </w:r>
          </w:p>
        </w:tc>
      </w:tr>
      <w:tr>
        <w:tc>
          <w:tcPr>
            <w:tcW w:type="dxa" w:w="2592"/>
            <w:vAlign w:val="center"/>
          </w:tcPr>
          <w:p>
            <w:pPr>
              <w:spacing w:after="20"/>
            </w:pPr>
            <w:r/>
            <w:r>
              <w:rPr>
                <w:rFonts w:ascii="Aptos" w:hAnsi="Aptos"/>
                <w:b w:val="0"/>
                <w:color w:val="28374B"/>
                <w:sz w:val="16"/>
              </w:rPr>
              <w:t>Preconditions and steps</w:t>
            </w:r>
          </w:p>
        </w:tc>
        <w:tc>
          <w:tcPr>
            <w:tcW w:type="dxa" w:w="7200"/>
            <w:vAlign w:val="center"/>
          </w:tcPr>
          <w:p>
            <w:pPr>
              <w:spacing w:after="20"/>
            </w:pPr>
            <w:r/>
            <w:r>
              <w:rPr>
                <w:rFonts w:ascii="Aptos" w:hAnsi="Aptos"/>
                <w:b w:val="0"/>
                <w:color w:val="28374B"/>
                <w:sz w:val="16"/>
              </w:rPr>
              <w:t>Exact setup and actions needed to reproduce the issue.</w:t>
            </w:r>
          </w:p>
        </w:tc>
      </w:tr>
      <w:tr>
        <w:tc>
          <w:tcPr>
            <w:tcW w:type="dxa" w:w="2592"/>
            <w:vAlign w:val="center"/>
            <w:shd w:fill="F1F5F9"/>
          </w:tcPr>
          <w:p>
            <w:pPr>
              <w:spacing w:after="20"/>
            </w:pPr>
            <w:r/>
            <w:r>
              <w:rPr>
                <w:rFonts w:ascii="Aptos" w:hAnsi="Aptos"/>
                <w:b w:val="0"/>
                <w:color w:val="28374B"/>
                <w:sz w:val="16"/>
              </w:rPr>
              <w:t>Expected vs actual</w:t>
            </w:r>
          </w:p>
        </w:tc>
        <w:tc>
          <w:tcPr>
            <w:tcW w:type="dxa" w:w="7200"/>
            <w:vAlign w:val="center"/>
            <w:shd w:fill="F1F5F9"/>
          </w:tcPr>
          <w:p>
            <w:pPr>
              <w:spacing w:after="20"/>
            </w:pPr>
            <w:r/>
            <w:r>
              <w:rPr>
                <w:rFonts w:ascii="Aptos" w:hAnsi="Aptos"/>
                <w:b w:val="0"/>
                <w:color w:val="28374B"/>
                <w:sz w:val="16"/>
              </w:rPr>
              <w:t>What should happen compared with what happened.</w:t>
            </w:r>
          </w:p>
        </w:tc>
      </w:tr>
      <w:tr>
        <w:tc>
          <w:tcPr>
            <w:tcW w:type="dxa" w:w="2592"/>
            <w:vAlign w:val="center"/>
          </w:tcPr>
          <w:p>
            <w:pPr>
              <w:spacing w:after="20"/>
            </w:pPr>
            <w:r/>
            <w:r>
              <w:rPr>
                <w:rFonts w:ascii="Aptos" w:hAnsi="Aptos"/>
                <w:b w:val="0"/>
                <w:color w:val="28374B"/>
                <w:sz w:val="16"/>
              </w:rPr>
              <w:t>Severity / priority</w:t>
            </w:r>
          </w:p>
        </w:tc>
        <w:tc>
          <w:tcPr>
            <w:tcW w:type="dxa" w:w="7200"/>
            <w:vAlign w:val="center"/>
          </w:tcPr>
          <w:p>
            <w:pPr>
              <w:spacing w:after="20"/>
            </w:pPr>
            <w:r/>
            <w:r>
              <w:rPr>
                <w:rFonts w:ascii="Aptos" w:hAnsi="Aptos"/>
                <w:b w:val="0"/>
                <w:color w:val="28374B"/>
                <w:sz w:val="16"/>
              </w:rPr>
              <w:t>Impact on users and urgency of correction.</w:t>
            </w:r>
          </w:p>
        </w:tc>
      </w:tr>
      <w:tr>
        <w:tc>
          <w:tcPr>
            <w:tcW w:type="dxa" w:w="2592"/>
            <w:vAlign w:val="center"/>
            <w:shd w:fill="F1F5F9"/>
          </w:tcPr>
          <w:p>
            <w:pPr>
              <w:spacing w:after="20"/>
            </w:pPr>
            <w:r/>
            <w:r>
              <w:rPr>
                <w:rFonts w:ascii="Aptos" w:hAnsi="Aptos"/>
                <w:b w:val="0"/>
                <w:color w:val="28374B"/>
                <w:sz w:val="16"/>
              </w:rPr>
              <w:t>Evidence</w:t>
            </w:r>
          </w:p>
        </w:tc>
        <w:tc>
          <w:tcPr>
            <w:tcW w:type="dxa" w:w="7200"/>
            <w:vAlign w:val="center"/>
            <w:shd w:fill="F1F5F9"/>
          </w:tcPr>
          <w:p>
            <w:pPr>
              <w:spacing w:after="20"/>
            </w:pPr>
            <w:r/>
            <w:r>
              <w:rPr>
                <w:rFonts w:ascii="Aptos" w:hAnsi="Aptos"/>
                <w:b w:val="0"/>
                <w:color w:val="28374B"/>
                <w:sz w:val="16"/>
              </w:rPr>
              <w:t>Safe screenshot, test output, or log excerpt.</w:t>
            </w:r>
          </w:p>
        </w:tc>
      </w:tr>
      <w:tr>
        <w:tc>
          <w:tcPr>
            <w:tcW w:type="dxa" w:w="2592"/>
            <w:vAlign w:val="center"/>
          </w:tcPr>
          <w:p>
            <w:pPr>
              <w:spacing w:after="20"/>
            </w:pPr>
            <w:r/>
            <w:r>
              <w:rPr>
                <w:rFonts w:ascii="Aptos" w:hAnsi="Aptos"/>
                <w:b w:val="0"/>
                <w:color w:val="28374B"/>
                <w:sz w:val="16"/>
              </w:rPr>
              <w:t>Owner and status</w:t>
            </w:r>
          </w:p>
        </w:tc>
        <w:tc>
          <w:tcPr>
            <w:tcW w:type="dxa" w:w="7200"/>
            <w:vAlign w:val="center"/>
          </w:tcPr>
          <w:p>
            <w:pPr>
              <w:spacing w:after="20"/>
            </w:pPr>
            <w:r/>
            <w:r>
              <w:rPr>
                <w:rFonts w:ascii="Aptos" w:hAnsi="Aptos"/>
                <w:b w:val="0"/>
                <w:color w:val="28374B"/>
                <w:sz w:val="16"/>
              </w:rPr>
              <w:t>Person responsible and state such as New, In Progress, Ready for Retest, Closed, or Reopened.</w:t>
            </w:r>
          </w:p>
        </w:tc>
      </w:tr>
    </w:tbl>
    <w:p>
      <w:pPr>
        <w:spacing w:after="20"/>
      </w:pPr>
    </w:p>
    <w:p>
      <w:pPr>
        <w:pStyle w:val="Heading2"/>
        <w:keepNext/>
      </w:pPr>
      <w:r>
        <w:t>9.2 Example defect template</w:t>
      </w:r>
    </w:p>
    <w:p>
      <w:r>
        <w:rPr>
          <w:i w:val="0"/>
        </w:rPr>
        <w:t>Illustrative issue: “Expired opportunity still allows an application.” Steps: open an expired listing and select Apply. Expected: the system blocks submission and explains that the deadline has passed. Actual result: fill in only after reproducing. Severity: high if invalid applications can be stored. This is an example template, not a confirmed project defect.</w:t>
      </w:r>
    </w:p>
    <w:p>
      <w:pPr>
        <w:pStyle w:val="Heading2"/>
        <w:keepNext/>
      </w:pPr>
      <w:r>
        <w:t>9.3 Lightweight continuous integration</w:t>
      </w:r>
    </w:p>
    <w:p>
      <w:r>
        <w:rPr>
          <w:i w:val="0"/>
        </w:rPr>
        <w:t>A practical CI workflow can automatically run a build and selected tests whenever a change is pushed or a pull request is opened. The exact configuration should match the repository and tools actually chosen.</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7365D"/>
          </w:tcPr>
          <w:p>
            <w:pPr>
              <w:spacing w:after="20"/>
            </w:pPr>
            <w:r/>
            <w:r>
              <w:rPr>
                <w:rFonts w:ascii="Aptos" w:hAnsi="Aptos"/>
                <w:b/>
                <w:color w:val="FFFFFF"/>
                <w:sz w:val="16"/>
              </w:rPr>
              <w:t>AUTOMATED CHECK</w:t>
            </w:r>
          </w:p>
        </w:tc>
        <w:tc>
          <w:tcPr>
            <w:tcW w:type="dxa" w:w="6912"/>
            <w:vAlign w:val="center"/>
            <w:shd w:fill="17365D"/>
          </w:tcPr>
          <w:p>
            <w:pPr>
              <w:spacing w:after="20"/>
            </w:pPr>
            <w:r/>
            <w:r>
              <w:rPr>
                <w:rFonts w:ascii="Aptos" w:hAnsi="Aptos"/>
                <w:b/>
                <w:color w:val="FFFFFF"/>
                <w:sz w:val="16"/>
              </w:rPr>
              <w:t>PURPOSE</w:t>
            </w:r>
          </w:p>
        </w:tc>
      </w:tr>
      <w:tr>
        <w:tc>
          <w:tcPr>
            <w:tcW w:type="dxa" w:w="2880"/>
            <w:vAlign w:val="center"/>
          </w:tcPr>
          <w:p>
            <w:pPr>
              <w:spacing w:after="20"/>
            </w:pPr>
            <w:r/>
            <w:r>
              <w:rPr>
                <w:rFonts w:ascii="Aptos" w:hAnsi="Aptos"/>
                <w:b w:val="0"/>
                <w:color w:val="28374B"/>
                <w:sz w:val="16"/>
              </w:rPr>
              <w:t>Build / compile</w:t>
            </w:r>
          </w:p>
        </w:tc>
        <w:tc>
          <w:tcPr>
            <w:tcW w:type="dxa" w:w="6912"/>
            <w:vAlign w:val="center"/>
          </w:tcPr>
          <w:p>
            <w:pPr>
              <w:spacing w:after="20"/>
            </w:pPr>
            <w:r/>
            <w:r>
              <w:rPr>
                <w:rFonts w:ascii="Aptos" w:hAnsi="Aptos"/>
                <w:b w:val="0"/>
                <w:color w:val="28374B"/>
                <w:sz w:val="16"/>
              </w:rPr>
              <w:t>Catch syntax, dependency, and compilation problems early.</w:t>
            </w:r>
          </w:p>
        </w:tc>
      </w:tr>
      <w:tr>
        <w:tc>
          <w:tcPr>
            <w:tcW w:type="dxa" w:w="2880"/>
            <w:vAlign w:val="center"/>
            <w:shd w:fill="F1F5F9"/>
          </w:tcPr>
          <w:p>
            <w:pPr>
              <w:spacing w:after="20"/>
            </w:pPr>
            <w:r/>
            <w:r>
              <w:rPr>
                <w:rFonts w:ascii="Aptos" w:hAnsi="Aptos"/>
                <w:b w:val="0"/>
                <w:color w:val="28374B"/>
                <w:sz w:val="16"/>
              </w:rPr>
              <w:t>Unit tests</w:t>
            </w:r>
          </w:p>
        </w:tc>
        <w:tc>
          <w:tcPr>
            <w:tcW w:type="dxa" w:w="6912"/>
            <w:vAlign w:val="center"/>
            <w:shd w:fill="F1F5F9"/>
          </w:tcPr>
          <w:p>
            <w:pPr>
              <w:spacing w:after="20"/>
            </w:pPr>
            <w:r/>
            <w:r>
              <w:rPr>
                <w:rFonts w:ascii="Aptos" w:hAnsi="Aptos"/>
                <w:b w:val="0"/>
                <w:color w:val="28374B"/>
                <w:sz w:val="16"/>
              </w:rPr>
              <w:t>Check important rules quickly and repeatedly.</w:t>
            </w:r>
          </w:p>
        </w:tc>
      </w:tr>
      <w:tr>
        <w:tc>
          <w:tcPr>
            <w:tcW w:type="dxa" w:w="2880"/>
            <w:vAlign w:val="center"/>
          </w:tcPr>
          <w:p>
            <w:pPr>
              <w:spacing w:after="20"/>
            </w:pPr>
            <w:r/>
            <w:r>
              <w:rPr>
                <w:rFonts w:ascii="Aptos" w:hAnsi="Aptos"/>
                <w:b w:val="0"/>
                <w:color w:val="28374B"/>
                <w:sz w:val="16"/>
              </w:rPr>
              <w:t>Style / static checks</w:t>
            </w:r>
          </w:p>
        </w:tc>
        <w:tc>
          <w:tcPr>
            <w:tcW w:type="dxa" w:w="6912"/>
            <w:vAlign w:val="center"/>
          </w:tcPr>
          <w:p>
            <w:pPr>
              <w:spacing w:after="20"/>
            </w:pPr>
            <w:r/>
            <w:r>
              <w:rPr>
                <w:rFonts w:ascii="Aptos" w:hAnsi="Aptos"/>
                <w:b w:val="0"/>
                <w:color w:val="28374B"/>
                <w:sz w:val="16"/>
              </w:rPr>
              <w:t>Identify agreed formatting or common code-quality issues.</w:t>
            </w:r>
          </w:p>
        </w:tc>
      </w:tr>
      <w:tr>
        <w:tc>
          <w:tcPr>
            <w:tcW w:type="dxa" w:w="2880"/>
            <w:vAlign w:val="center"/>
            <w:shd w:fill="F1F5F9"/>
          </w:tcPr>
          <w:p>
            <w:pPr>
              <w:spacing w:after="20"/>
            </w:pPr>
            <w:r/>
            <w:r>
              <w:rPr>
                <w:rFonts w:ascii="Aptos" w:hAnsi="Aptos"/>
                <w:b w:val="0"/>
                <w:color w:val="28374B"/>
                <w:sz w:val="16"/>
              </w:rPr>
              <w:t>Integration tests</w:t>
            </w:r>
          </w:p>
        </w:tc>
        <w:tc>
          <w:tcPr>
            <w:tcW w:type="dxa" w:w="6912"/>
            <w:vAlign w:val="center"/>
            <w:shd w:fill="F1F5F9"/>
          </w:tcPr>
          <w:p>
            <w:pPr>
              <w:spacing w:after="20"/>
            </w:pPr>
            <w:r/>
            <w:r>
              <w:rPr>
                <w:rFonts w:ascii="Aptos" w:hAnsi="Aptos"/>
                <w:b w:val="0"/>
                <w:color w:val="28374B"/>
                <w:sz w:val="16"/>
              </w:rPr>
              <w:t>Check module and database interactions where the environment supports them.</w:t>
            </w:r>
          </w:p>
        </w:tc>
      </w:tr>
      <w:tr>
        <w:tc>
          <w:tcPr>
            <w:tcW w:type="dxa" w:w="2880"/>
            <w:vAlign w:val="center"/>
          </w:tcPr>
          <w:p>
            <w:pPr>
              <w:spacing w:after="20"/>
            </w:pPr>
            <w:r/>
            <w:r>
              <w:rPr>
                <w:rFonts w:ascii="Aptos" w:hAnsi="Aptos"/>
                <w:b w:val="0"/>
                <w:color w:val="28374B"/>
                <w:sz w:val="16"/>
              </w:rPr>
              <w:t>Pull request review</w:t>
            </w:r>
          </w:p>
        </w:tc>
        <w:tc>
          <w:tcPr>
            <w:tcW w:type="dxa" w:w="6912"/>
            <w:vAlign w:val="center"/>
          </w:tcPr>
          <w:p>
            <w:pPr>
              <w:spacing w:after="20"/>
            </w:pPr>
            <w:r/>
            <w:r>
              <w:rPr>
                <w:rFonts w:ascii="Aptos" w:hAnsi="Aptos"/>
                <w:b w:val="0"/>
                <w:color w:val="28374B"/>
                <w:sz w:val="16"/>
              </w:rPr>
              <w:t>Keep changes traceable and make review feedback visible.</w:t>
            </w:r>
          </w:p>
        </w:tc>
      </w:tr>
    </w:tbl>
    <w:p>
      <w:pPr>
        <w:spacing w:after="20"/>
      </w:pPr>
    </w:p>
    <w:p>
      <w:pPr>
        <w:pStyle w:val="Heading2"/>
        <w:keepNext/>
      </w:pPr>
      <w:r>
        <w:t>9.4 Feedback loop</w:t>
      </w:r>
    </w:p>
    <w:p>
      <w:r>
        <w:rPr>
          <w:i w:val="0"/>
        </w:rPr>
        <w:t>Review and test feedback should improve both the code and the process. If several defects come from ambiguous status values, clarify the status contract. If reviews repeatedly find missing tests, add test coverage to the change template. If environment problems block tests, document a reproducible setup. The goal is to prevent recurring problems rather than only fixing each symptom.</w:t>
      </w:r>
    </w:p>
    <w:p>
      <w:r>
        <w:br w:type="page"/>
      </w:r>
    </w:p>
    <w:p>
      <w:pPr>
        <w:pStyle w:val="Heading1"/>
        <w:keepNext/>
      </w:pPr>
      <w:r>
        <w:t>10. Release Readiness, Risks, and Mitigation</w:t>
      </w:r>
    </w:p>
    <w:p>
      <w:pPr>
        <w:pStyle w:val="Heading2"/>
        <w:keepNext/>
      </w:pPr>
      <w:r>
        <w:t>10.1 Release readiness checklist</w:t>
      </w:r>
    </w:p>
    <w:p>
      <w:pPr>
        <w:pStyle w:val="ListBullet"/>
        <w:spacing w:after="40"/>
      </w:pPr>
      <w:r>
        <w:t>Core student journey works in the target test environment: login, search, view details, apply, and track status.</w:t>
      </w:r>
    </w:p>
    <w:p>
      <w:pPr>
        <w:pStyle w:val="ListBullet"/>
        <w:spacing w:after="40"/>
      </w:pPr>
      <w:r>
        <w:t>Recruiter and administrator actions are restricted to authorised roles.</w:t>
      </w:r>
    </w:p>
    <w:p>
      <w:pPr>
        <w:pStyle w:val="ListBullet"/>
        <w:spacing w:after="40"/>
      </w:pPr>
      <w:r>
        <w:t>Duplicate applications and expired opportunities are handled correctly.</w:t>
      </w:r>
    </w:p>
    <w:p>
      <w:pPr>
        <w:pStyle w:val="ListBullet"/>
        <w:spacing w:after="40"/>
      </w:pPr>
      <w:r>
        <w:t>Relevant tests have recorded outcomes, and high-priority failures have been resolved or explicitly accepted by the responsible reviewer.</w:t>
      </w:r>
    </w:p>
    <w:p>
      <w:pPr>
        <w:pStyle w:val="ListBullet"/>
        <w:spacing w:after="40"/>
      </w:pPr>
      <w:r>
        <w:t>Important fixes have been retested and related regression scenarios have been rerun.</w:t>
      </w:r>
    </w:p>
    <w:p>
      <w:pPr>
        <w:pStyle w:val="ListBullet"/>
        <w:spacing w:after="40"/>
      </w:pPr>
      <w:r>
        <w:t>Database schema and configuration instructions are reproducible.</w:t>
      </w:r>
    </w:p>
    <w:p>
      <w:pPr>
        <w:pStyle w:val="ListBullet"/>
        <w:spacing w:after="40"/>
      </w:pPr>
      <w:r>
        <w:t>No credentials, tokens, or unnecessary personal data are exposed in the repository or report.</w:t>
      </w:r>
    </w:p>
    <w:p>
      <w:pPr>
        <w:pStyle w:val="ListBullet"/>
        <w:spacing w:after="40"/>
      </w:pPr>
      <w:r>
        <w:t>Known limitations, outstanding defects, and deployment assumptions are documented.</w:t>
      </w:r>
    </w:p>
    <w:p>
      <w:pPr>
        <w:pStyle w:val="ListBullet"/>
        <w:spacing w:after="40"/>
      </w:pPr>
      <w:r>
        <w:t>Rollback or recovery steps are considered for changes that affect data or configuration.</w:t>
      </w:r>
    </w:p>
    <w:p>
      <w:pPr>
        <w:pStyle w:val="Heading2"/>
        <w:keepNext/>
      </w:pPr>
      <w:r>
        <w:t>10.2 Integration risks</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17365D"/>
          </w:tcPr>
          <w:p>
            <w:pPr>
              <w:spacing w:after="20"/>
            </w:pPr>
            <w:r/>
            <w:r>
              <w:rPr>
                <w:rFonts w:ascii="Aptos" w:hAnsi="Aptos"/>
                <w:b/>
                <w:color w:val="FFFFFF"/>
                <w:sz w:val="15"/>
              </w:rPr>
              <w:t>RISK</w:t>
            </w:r>
          </w:p>
        </w:tc>
        <w:tc>
          <w:tcPr>
            <w:tcW w:type="dxa" w:w="3384"/>
            <w:vAlign w:val="center"/>
            <w:shd w:fill="17365D"/>
          </w:tcPr>
          <w:p>
            <w:pPr>
              <w:spacing w:after="20"/>
            </w:pPr>
            <w:r/>
            <w:r>
              <w:rPr>
                <w:rFonts w:ascii="Aptos" w:hAnsi="Aptos"/>
                <w:b/>
                <w:color w:val="FFFFFF"/>
                <w:sz w:val="15"/>
              </w:rPr>
              <w:t>POSSIBLE EFFECT</w:t>
            </w:r>
          </w:p>
        </w:tc>
        <w:tc>
          <w:tcPr>
            <w:tcW w:type="dxa" w:w="4320"/>
            <w:vAlign w:val="center"/>
            <w:shd w:fill="17365D"/>
          </w:tcPr>
          <w:p>
            <w:pPr>
              <w:spacing w:after="20"/>
            </w:pPr>
            <w:r/>
            <w:r>
              <w:rPr>
                <w:rFonts w:ascii="Aptos" w:hAnsi="Aptos"/>
                <w:b/>
                <w:color w:val="FFFFFF"/>
                <w:sz w:val="15"/>
              </w:rPr>
              <w:t>MITIGATION</w:t>
            </w:r>
          </w:p>
        </w:tc>
      </w:tr>
      <w:tr>
        <w:tc>
          <w:tcPr>
            <w:tcW w:type="dxa" w:w="2088"/>
            <w:vAlign w:val="center"/>
          </w:tcPr>
          <w:p>
            <w:pPr>
              <w:spacing w:after="20"/>
            </w:pPr>
            <w:r/>
            <w:r>
              <w:rPr>
                <w:rFonts w:ascii="Aptos" w:hAnsi="Aptos"/>
                <w:b w:val="0"/>
                <w:color w:val="28374B"/>
                <w:sz w:val="15"/>
              </w:rPr>
              <w:t>API contract mismatch</w:t>
            </w:r>
          </w:p>
        </w:tc>
        <w:tc>
          <w:tcPr>
            <w:tcW w:type="dxa" w:w="3384"/>
            <w:vAlign w:val="center"/>
          </w:tcPr>
          <w:p>
            <w:pPr>
              <w:spacing w:after="20"/>
            </w:pPr>
            <w:r/>
            <w:r>
              <w:rPr>
                <w:rFonts w:ascii="Aptos" w:hAnsi="Aptos"/>
                <w:b w:val="0"/>
                <w:color w:val="28374B"/>
                <w:sz w:val="15"/>
              </w:rPr>
              <w:t>Frontend sends fields backend does not expect.</w:t>
            </w:r>
          </w:p>
        </w:tc>
        <w:tc>
          <w:tcPr>
            <w:tcW w:type="dxa" w:w="4320"/>
            <w:vAlign w:val="center"/>
          </w:tcPr>
          <w:p>
            <w:pPr>
              <w:spacing w:after="20"/>
            </w:pPr>
            <w:r/>
            <w:r>
              <w:rPr>
                <w:rFonts w:ascii="Aptos" w:hAnsi="Aptos"/>
                <w:b w:val="0"/>
                <w:color w:val="28374B"/>
                <w:sz w:val="15"/>
              </w:rPr>
              <w:t>Document request/response contracts and test them at the boundary.</w:t>
            </w:r>
          </w:p>
        </w:tc>
      </w:tr>
      <w:tr>
        <w:tc>
          <w:tcPr>
            <w:tcW w:type="dxa" w:w="2088"/>
            <w:vAlign w:val="center"/>
            <w:shd w:fill="F1F5F9"/>
          </w:tcPr>
          <w:p>
            <w:pPr>
              <w:spacing w:after="20"/>
            </w:pPr>
            <w:r/>
            <w:r>
              <w:rPr>
                <w:rFonts w:ascii="Aptos" w:hAnsi="Aptos"/>
                <w:b w:val="0"/>
                <w:color w:val="28374B"/>
                <w:sz w:val="15"/>
              </w:rPr>
              <w:t>Database inconsistency</w:t>
            </w:r>
          </w:p>
        </w:tc>
        <w:tc>
          <w:tcPr>
            <w:tcW w:type="dxa" w:w="3384"/>
            <w:vAlign w:val="center"/>
            <w:shd w:fill="F1F5F9"/>
          </w:tcPr>
          <w:p>
            <w:pPr>
              <w:spacing w:after="20"/>
            </w:pPr>
            <w:r/>
            <w:r>
              <w:rPr>
                <w:rFonts w:ascii="Aptos" w:hAnsi="Aptos"/>
                <w:b w:val="0"/>
                <w:color w:val="28374B"/>
                <w:sz w:val="15"/>
              </w:rPr>
              <w:t>Applications refer to invalid records or duplicate entries appear.</w:t>
            </w:r>
          </w:p>
        </w:tc>
        <w:tc>
          <w:tcPr>
            <w:tcW w:type="dxa" w:w="4320"/>
            <w:vAlign w:val="center"/>
            <w:shd w:fill="F1F5F9"/>
          </w:tcPr>
          <w:p>
            <w:pPr>
              <w:spacing w:after="20"/>
            </w:pPr>
            <w:r/>
            <w:r>
              <w:rPr>
                <w:rFonts w:ascii="Aptos" w:hAnsi="Aptos"/>
                <w:b w:val="0"/>
                <w:color w:val="28374B"/>
                <w:sz w:val="15"/>
              </w:rPr>
              <w:t>Use keys, constraints, validation, and transaction-aware operations.</w:t>
            </w:r>
          </w:p>
        </w:tc>
      </w:tr>
      <w:tr>
        <w:tc>
          <w:tcPr>
            <w:tcW w:type="dxa" w:w="2088"/>
            <w:vAlign w:val="center"/>
          </w:tcPr>
          <w:p>
            <w:pPr>
              <w:spacing w:after="20"/>
            </w:pPr>
            <w:r/>
            <w:r>
              <w:rPr>
                <w:rFonts w:ascii="Aptos" w:hAnsi="Aptos"/>
                <w:b w:val="0"/>
                <w:color w:val="28374B"/>
                <w:sz w:val="15"/>
              </w:rPr>
              <w:t>Access-control gap</w:t>
            </w:r>
          </w:p>
        </w:tc>
        <w:tc>
          <w:tcPr>
            <w:tcW w:type="dxa" w:w="3384"/>
            <w:vAlign w:val="center"/>
          </w:tcPr>
          <w:p>
            <w:pPr>
              <w:spacing w:after="20"/>
            </w:pPr>
            <w:r/>
            <w:r>
              <w:rPr>
                <w:rFonts w:ascii="Aptos" w:hAnsi="Aptos"/>
                <w:b w:val="0"/>
                <w:color w:val="28374B"/>
                <w:sz w:val="15"/>
              </w:rPr>
              <w:t>A user performs an action outside their role.</w:t>
            </w:r>
          </w:p>
        </w:tc>
        <w:tc>
          <w:tcPr>
            <w:tcW w:type="dxa" w:w="4320"/>
            <w:vAlign w:val="center"/>
          </w:tcPr>
          <w:p>
            <w:pPr>
              <w:spacing w:after="20"/>
            </w:pPr>
            <w:r/>
            <w:r>
              <w:rPr>
                <w:rFonts w:ascii="Aptos" w:hAnsi="Aptos"/>
                <w:b w:val="0"/>
                <w:color w:val="28374B"/>
                <w:sz w:val="15"/>
              </w:rPr>
              <w:t>Test permissions at the backend for every protected operation.</w:t>
            </w:r>
          </w:p>
        </w:tc>
      </w:tr>
      <w:tr>
        <w:tc>
          <w:tcPr>
            <w:tcW w:type="dxa" w:w="2088"/>
            <w:vAlign w:val="center"/>
            <w:shd w:fill="F1F5F9"/>
          </w:tcPr>
          <w:p>
            <w:pPr>
              <w:spacing w:after="20"/>
            </w:pPr>
            <w:r/>
            <w:r>
              <w:rPr>
                <w:rFonts w:ascii="Aptos" w:hAnsi="Aptos"/>
                <w:b w:val="0"/>
                <w:color w:val="28374B"/>
                <w:sz w:val="15"/>
              </w:rPr>
              <w:t>Regression</w:t>
            </w:r>
          </w:p>
        </w:tc>
        <w:tc>
          <w:tcPr>
            <w:tcW w:type="dxa" w:w="3384"/>
            <w:vAlign w:val="center"/>
            <w:shd w:fill="F1F5F9"/>
          </w:tcPr>
          <w:p>
            <w:pPr>
              <w:spacing w:after="20"/>
            </w:pPr>
            <w:r/>
            <w:r>
              <w:rPr>
                <w:rFonts w:ascii="Aptos" w:hAnsi="Aptos"/>
                <w:b w:val="0"/>
                <w:color w:val="28374B"/>
                <w:sz w:val="15"/>
              </w:rPr>
              <w:t>A change breaks a previously working workflow.</w:t>
            </w:r>
          </w:p>
        </w:tc>
        <w:tc>
          <w:tcPr>
            <w:tcW w:type="dxa" w:w="4320"/>
            <w:vAlign w:val="center"/>
            <w:shd w:fill="F1F5F9"/>
          </w:tcPr>
          <w:p>
            <w:pPr>
              <w:spacing w:after="20"/>
            </w:pPr>
            <w:r/>
            <w:r>
              <w:rPr>
                <w:rFonts w:ascii="Aptos" w:hAnsi="Aptos"/>
                <w:b w:val="0"/>
                <w:color w:val="28374B"/>
                <w:sz w:val="15"/>
              </w:rPr>
              <w:t>Run focused and end-to-end regression tests after changes.</w:t>
            </w:r>
          </w:p>
        </w:tc>
      </w:tr>
      <w:tr>
        <w:tc>
          <w:tcPr>
            <w:tcW w:type="dxa" w:w="2088"/>
            <w:vAlign w:val="center"/>
          </w:tcPr>
          <w:p>
            <w:pPr>
              <w:spacing w:after="20"/>
            </w:pPr>
            <w:r/>
            <w:r>
              <w:rPr>
                <w:rFonts w:ascii="Aptos" w:hAnsi="Aptos"/>
                <w:b w:val="0"/>
                <w:color w:val="28374B"/>
                <w:sz w:val="15"/>
              </w:rPr>
              <w:t>Unclear status rules</w:t>
            </w:r>
          </w:p>
        </w:tc>
        <w:tc>
          <w:tcPr>
            <w:tcW w:type="dxa" w:w="3384"/>
            <w:vAlign w:val="center"/>
          </w:tcPr>
          <w:p>
            <w:pPr>
              <w:spacing w:after="20"/>
            </w:pPr>
            <w:r/>
            <w:r>
              <w:rPr>
                <w:rFonts w:ascii="Aptos" w:hAnsi="Aptos"/>
                <w:b w:val="0"/>
                <w:color w:val="28374B"/>
                <w:sz w:val="15"/>
              </w:rPr>
              <w:t>Different modules display or store different values.</w:t>
            </w:r>
          </w:p>
        </w:tc>
        <w:tc>
          <w:tcPr>
            <w:tcW w:type="dxa" w:w="4320"/>
            <w:vAlign w:val="center"/>
          </w:tcPr>
          <w:p>
            <w:pPr>
              <w:spacing w:after="20"/>
            </w:pPr>
            <w:r/>
            <w:r>
              <w:rPr>
                <w:rFonts w:ascii="Aptos" w:hAnsi="Aptos"/>
                <w:b w:val="0"/>
                <w:color w:val="28374B"/>
                <w:sz w:val="15"/>
              </w:rPr>
              <w:t>Define controlled status values and allowed transitions.</w:t>
            </w:r>
          </w:p>
        </w:tc>
      </w:tr>
      <w:tr>
        <w:tc>
          <w:tcPr>
            <w:tcW w:type="dxa" w:w="2088"/>
            <w:vAlign w:val="center"/>
            <w:shd w:fill="F1F5F9"/>
          </w:tcPr>
          <w:p>
            <w:pPr>
              <w:spacing w:after="20"/>
            </w:pPr>
            <w:r/>
            <w:r>
              <w:rPr>
                <w:rFonts w:ascii="Aptos" w:hAnsi="Aptos"/>
                <w:b w:val="0"/>
                <w:color w:val="28374B"/>
                <w:sz w:val="15"/>
              </w:rPr>
              <w:t>Incomplete documentation</w:t>
            </w:r>
          </w:p>
        </w:tc>
        <w:tc>
          <w:tcPr>
            <w:tcW w:type="dxa" w:w="3384"/>
            <w:vAlign w:val="center"/>
            <w:shd w:fill="F1F5F9"/>
          </w:tcPr>
          <w:p>
            <w:pPr>
              <w:spacing w:after="20"/>
            </w:pPr>
            <w:r/>
            <w:r>
              <w:rPr>
                <w:rFonts w:ascii="Aptos" w:hAnsi="Aptos"/>
                <w:b w:val="0"/>
                <w:color w:val="28374B"/>
                <w:sz w:val="15"/>
              </w:rPr>
              <w:t>Future contributors cannot reproduce setup or behaviour.</w:t>
            </w:r>
          </w:p>
        </w:tc>
        <w:tc>
          <w:tcPr>
            <w:tcW w:type="dxa" w:w="4320"/>
            <w:vAlign w:val="center"/>
            <w:shd w:fill="F1F5F9"/>
          </w:tcPr>
          <w:p>
            <w:pPr>
              <w:spacing w:after="20"/>
            </w:pPr>
            <w:r/>
            <w:r>
              <w:rPr>
                <w:rFonts w:ascii="Aptos" w:hAnsi="Aptos"/>
                <w:b w:val="0"/>
                <w:color w:val="28374B"/>
                <w:sz w:val="15"/>
              </w:rPr>
              <w:t>Update README, schema, API, and test notes alongside changes.</w:t>
            </w:r>
          </w:p>
        </w:tc>
      </w:tr>
      <w:tr>
        <w:tc>
          <w:tcPr>
            <w:tcW w:type="dxa" w:w="2088"/>
            <w:vAlign w:val="center"/>
          </w:tcPr>
          <w:p>
            <w:pPr>
              <w:spacing w:after="20"/>
            </w:pPr>
            <w:r/>
            <w:r>
              <w:rPr>
                <w:rFonts w:ascii="Aptos" w:hAnsi="Aptos"/>
                <w:b w:val="0"/>
                <w:color w:val="28374B"/>
                <w:sz w:val="15"/>
              </w:rPr>
              <w:t>Environment differences</w:t>
            </w:r>
          </w:p>
        </w:tc>
        <w:tc>
          <w:tcPr>
            <w:tcW w:type="dxa" w:w="3384"/>
            <w:vAlign w:val="center"/>
          </w:tcPr>
          <w:p>
            <w:pPr>
              <w:spacing w:after="20"/>
            </w:pPr>
            <w:r/>
            <w:r>
              <w:rPr>
                <w:rFonts w:ascii="Aptos" w:hAnsi="Aptos"/>
                <w:b w:val="0"/>
                <w:color w:val="28374B"/>
                <w:sz w:val="15"/>
              </w:rPr>
              <w:t>Code passes locally but fails in shared testing.</w:t>
            </w:r>
          </w:p>
        </w:tc>
        <w:tc>
          <w:tcPr>
            <w:tcW w:type="dxa" w:w="4320"/>
            <w:vAlign w:val="center"/>
          </w:tcPr>
          <w:p>
            <w:pPr>
              <w:spacing w:after="20"/>
            </w:pPr>
            <w:r/>
            <w:r>
              <w:rPr>
                <w:rFonts w:ascii="Aptos" w:hAnsi="Aptos"/>
                <w:b w:val="0"/>
                <w:color w:val="28374B"/>
                <w:sz w:val="15"/>
              </w:rPr>
              <w:t>Record configuration and use repeatable build/test steps.</w:t>
            </w:r>
          </w:p>
        </w:tc>
      </w:tr>
    </w:tbl>
    <w:p>
      <w:pPr>
        <w:spacing w:after="20"/>
      </w:pPr>
    </w:p>
    <w:p>
      <w:pPr>
        <w:pStyle w:val="Heading2"/>
        <w:keepNext/>
      </w:pPr>
      <w:r>
        <w:t>10.3 Release decision</w:t>
      </w:r>
    </w:p>
    <w:p>
      <w:r>
        <w:rPr>
          <w:i w:val="0"/>
        </w:rPr>
        <w:t>A release decision should be based on evidence, not the amount of work completed. The decision record should summarise the tested scope, test outcomes, open defects, known limitations, and the person responsible for accepting any remaining risk. If critical flows or access controls remain unverified, the report should say so clearly rather than describing the system as production-ready.</w:t>
      </w:r>
    </w:p>
    <w:p>
      <w:r>
        <w:br w:type="page"/>
      </w:r>
    </w:p>
    <w:p>
      <w:pPr>
        <w:pStyle w:val="Heading1"/>
        <w:keepNext/>
      </w:pPr>
      <w:r>
        <w:t>11. Documentation, Maintenance, and Continuous Improvement</w:t>
      </w:r>
    </w:p>
    <w:p>
      <w:pPr>
        <w:pStyle w:val="Heading2"/>
        <w:keepNext/>
      </w:pPr>
      <w:r>
        <w:t>11.1 Documentation that should stay aligned</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7365D"/>
          </w:tcPr>
          <w:p>
            <w:pPr>
              <w:spacing w:after="20"/>
            </w:pPr>
            <w:r/>
            <w:r>
              <w:rPr>
                <w:rFonts w:ascii="Aptos" w:hAnsi="Aptos"/>
                <w:b/>
                <w:color w:val="FFFFFF"/>
                <w:sz w:val="16"/>
              </w:rPr>
              <w:t>DOCUMENT / RECORD</w:t>
            </w:r>
          </w:p>
        </w:tc>
        <w:tc>
          <w:tcPr>
            <w:tcW w:type="dxa" w:w="6912"/>
            <w:vAlign w:val="center"/>
            <w:shd w:fill="17365D"/>
          </w:tcPr>
          <w:p>
            <w:pPr>
              <w:spacing w:after="20"/>
            </w:pPr>
            <w:r/>
            <w:r>
              <w:rPr>
                <w:rFonts w:ascii="Aptos" w:hAnsi="Aptos"/>
                <w:b/>
                <w:color w:val="FFFFFF"/>
                <w:sz w:val="16"/>
              </w:rPr>
              <w:t>UPDATE WHEN</w:t>
            </w:r>
          </w:p>
        </w:tc>
      </w:tr>
      <w:tr>
        <w:tc>
          <w:tcPr>
            <w:tcW w:type="dxa" w:w="2880"/>
            <w:vAlign w:val="center"/>
          </w:tcPr>
          <w:p>
            <w:pPr>
              <w:spacing w:after="20"/>
            </w:pPr>
            <w:r/>
            <w:r>
              <w:rPr>
                <w:rFonts w:ascii="Aptos" w:hAnsi="Aptos"/>
                <w:b w:val="0"/>
                <w:color w:val="28374B"/>
                <w:sz w:val="16"/>
              </w:rPr>
              <w:t>README and setup guide</w:t>
            </w:r>
          </w:p>
        </w:tc>
        <w:tc>
          <w:tcPr>
            <w:tcW w:type="dxa" w:w="6912"/>
            <w:vAlign w:val="center"/>
          </w:tcPr>
          <w:p>
            <w:pPr>
              <w:spacing w:after="20"/>
            </w:pPr>
            <w:r/>
            <w:r>
              <w:rPr>
                <w:rFonts w:ascii="Aptos" w:hAnsi="Aptos"/>
                <w:b w:val="0"/>
                <w:color w:val="28374B"/>
                <w:sz w:val="16"/>
              </w:rPr>
              <w:t>Dependencies, configuration, build steps, or startup instructions change.</w:t>
            </w:r>
          </w:p>
        </w:tc>
      </w:tr>
      <w:tr>
        <w:tc>
          <w:tcPr>
            <w:tcW w:type="dxa" w:w="2880"/>
            <w:vAlign w:val="center"/>
            <w:shd w:fill="F1F5F9"/>
          </w:tcPr>
          <w:p>
            <w:pPr>
              <w:spacing w:after="20"/>
            </w:pPr>
            <w:r/>
            <w:r>
              <w:rPr>
                <w:rFonts w:ascii="Aptos" w:hAnsi="Aptos"/>
                <w:b w:val="0"/>
                <w:color w:val="28374B"/>
                <w:sz w:val="16"/>
              </w:rPr>
              <w:t>Architecture/module notes</w:t>
            </w:r>
          </w:p>
        </w:tc>
        <w:tc>
          <w:tcPr>
            <w:tcW w:type="dxa" w:w="6912"/>
            <w:vAlign w:val="center"/>
            <w:shd w:fill="F1F5F9"/>
          </w:tcPr>
          <w:p>
            <w:pPr>
              <w:spacing w:after="20"/>
            </w:pPr>
            <w:r/>
            <w:r>
              <w:rPr>
                <w:rFonts w:ascii="Aptos" w:hAnsi="Aptos"/>
                <w:b w:val="0"/>
                <w:color w:val="28374B"/>
                <w:sz w:val="16"/>
              </w:rPr>
              <w:t>A module responsibility, dependency, or communication pattern changes.</w:t>
            </w:r>
          </w:p>
        </w:tc>
      </w:tr>
      <w:tr>
        <w:tc>
          <w:tcPr>
            <w:tcW w:type="dxa" w:w="2880"/>
            <w:vAlign w:val="center"/>
          </w:tcPr>
          <w:p>
            <w:pPr>
              <w:spacing w:after="20"/>
            </w:pPr>
            <w:r/>
            <w:r>
              <w:rPr>
                <w:rFonts w:ascii="Aptos" w:hAnsi="Aptos"/>
                <w:b w:val="0"/>
                <w:color w:val="28374B"/>
                <w:sz w:val="16"/>
              </w:rPr>
              <w:t>API contract</w:t>
            </w:r>
          </w:p>
        </w:tc>
        <w:tc>
          <w:tcPr>
            <w:tcW w:type="dxa" w:w="6912"/>
            <w:vAlign w:val="center"/>
          </w:tcPr>
          <w:p>
            <w:pPr>
              <w:spacing w:after="20"/>
            </w:pPr>
            <w:r/>
            <w:r>
              <w:rPr>
                <w:rFonts w:ascii="Aptos" w:hAnsi="Aptos"/>
                <w:b w:val="0"/>
                <w:color w:val="28374B"/>
                <w:sz w:val="16"/>
              </w:rPr>
              <w:t>A request field, response, validation rule, permission, or error behaviour changes.</w:t>
            </w:r>
          </w:p>
        </w:tc>
      </w:tr>
      <w:tr>
        <w:tc>
          <w:tcPr>
            <w:tcW w:type="dxa" w:w="2880"/>
            <w:vAlign w:val="center"/>
            <w:shd w:fill="F1F5F9"/>
          </w:tcPr>
          <w:p>
            <w:pPr>
              <w:spacing w:after="20"/>
            </w:pPr>
            <w:r/>
            <w:r>
              <w:rPr>
                <w:rFonts w:ascii="Aptos" w:hAnsi="Aptos"/>
                <w:b w:val="0"/>
                <w:color w:val="28374B"/>
                <w:sz w:val="16"/>
              </w:rPr>
              <w:t>Database/schema notes</w:t>
            </w:r>
          </w:p>
        </w:tc>
        <w:tc>
          <w:tcPr>
            <w:tcW w:type="dxa" w:w="6912"/>
            <w:vAlign w:val="center"/>
            <w:shd w:fill="F1F5F9"/>
          </w:tcPr>
          <w:p>
            <w:pPr>
              <w:spacing w:after="20"/>
            </w:pPr>
            <w:r/>
            <w:r>
              <w:rPr>
                <w:rFonts w:ascii="Aptos" w:hAnsi="Aptos"/>
                <w:b w:val="0"/>
                <w:color w:val="28374B"/>
                <w:sz w:val="16"/>
              </w:rPr>
              <w:t>A table, relationship, constraint, or migration changes.</w:t>
            </w:r>
          </w:p>
        </w:tc>
      </w:tr>
      <w:tr>
        <w:tc>
          <w:tcPr>
            <w:tcW w:type="dxa" w:w="2880"/>
            <w:vAlign w:val="center"/>
          </w:tcPr>
          <w:p>
            <w:pPr>
              <w:spacing w:after="20"/>
            </w:pPr>
            <w:r/>
            <w:r>
              <w:rPr>
                <w:rFonts w:ascii="Aptos" w:hAnsi="Aptos"/>
                <w:b w:val="0"/>
                <w:color w:val="28374B"/>
                <w:sz w:val="16"/>
              </w:rPr>
              <w:t>Coding guidelines</w:t>
            </w:r>
          </w:p>
        </w:tc>
        <w:tc>
          <w:tcPr>
            <w:tcW w:type="dxa" w:w="6912"/>
            <w:vAlign w:val="center"/>
          </w:tcPr>
          <w:p>
            <w:pPr>
              <w:spacing w:after="20"/>
            </w:pPr>
            <w:r/>
            <w:r>
              <w:rPr>
                <w:rFonts w:ascii="Aptos" w:hAnsi="Aptos"/>
                <w:b w:val="0"/>
                <w:color w:val="28374B"/>
                <w:sz w:val="16"/>
              </w:rPr>
              <w:t>The team adopts or changes naming, formatting, or review conventions.</w:t>
            </w:r>
          </w:p>
        </w:tc>
      </w:tr>
      <w:tr>
        <w:tc>
          <w:tcPr>
            <w:tcW w:type="dxa" w:w="2880"/>
            <w:vAlign w:val="center"/>
            <w:shd w:fill="F1F5F9"/>
          </w:tcPr>
          <w:p>
            <w:pPr>
              <w:spacing w:after="20"/>
            </w:pPr>
            <w:r/>
            <w:r>
              <w:rPr>
                <w:rFonts w:ascii="Aptos" w:hAnsi="Aptos"/>
                <w:b w:val="0"/>
                <w:color w:val="28374B"/>
                <w:sz w:val="16"/>
              </w:rPr>
              <w:t>Test cases and test summary</w:t>
            </w:r>
          </w:p>
        </w:tc>
        <w:tc>
          <w:tcPr>
            <w:tcW w:type="dxa" w:w="6912"/>
            <w:vAlign w:val="center"/>
            <w:shd w:fill="F1F5F9"/>
          </w:tcPr>
          <w:p>
            <w:pPr>
              <w:spacing w:after="20"/>
            </w:pPr>
            <w:r/>
            <w:r>
              <w:rPr>
                <w:rFonts w:ascii="Aptos" w:hAnsi="Aptos"/>
                <w:b w:val="0"/>
                <w:color w:val="28374B"/>
                <w:sz w:val="16"/>
              </w:rPr>
              <w:t>A new behaviour is added, a defect is fixed, or a test is executed.</w:t>
            </w:r>
          </w:p>
        </w:tc>
      </w:tr>
      <w:tr>
        <w:tc>
          <w:tcPr>
            <w:tcW w:type="dxa" w:w="2880"/>
            <w:vAlign w:val="center"/>
          </w:tcPr>
          <w:p>
            <w:pPr>
              <w:spacing w:after="20"/>
            </w:pPr>
            <w:r/>
            <w:r>
              <w:rPr>
                <w:rFonts w:ascii="Aptos" w:hAnsi="Aptos"/>
                <w:b w:val="0"/>
                <w:color w:val="28374B"/>
                <w:sz w:val="16"/>
              </w:rPr>
              <w:t>Defect log / release note</w:t>
            </w:r>
          </w:p>
        </w:tc>
        <w:tc>
          <w:tcPr>
            <w:tcW w:type="dxa" w:w="6912"/>
            <w:vAlign w:val="center"/>
          </w:tcPr>
          <w:p>
            <w:pPr>
              <w:spacing w:after="20"/>
            </w:pPr>
            <w:r/>
            <w:r>
              <w:rPr>
                <w:rFonts w:ascii="Aptos" w:hAnsi="Aptos"/>
                <w:b w:val="0"/>
                <w:color w:val="28374B"/>
                <w:sz w:val="16"/>
              </w:rPr>
              <w:t>An issue is discovered, fixed, reopened, accepted, or included in a release.</w:t>
            </w:r>
          </w:p>
        </w:tc>
      </w:tr>
    </w:tbl>
    <w:p>
      <w:pPr>
        <w:spacing w:after="20"/>
      </w:pPr>
    </w:p>
    <w:p>
      <w:pPr>
        <w:pStyle w:val="Heading2"/>
        <w:keepNext/>
      </w:pPr>
      <w:r>
        <w:t>11.2 Maintenance after integration</w:t>
      </w:r>
    </w:p>
    <w:p>
      <w:r>
        <w:rPr>
          <w:i w:val="0"/>
        </w:rPr>
        <w:t>Integration is not the end of quality work. As new requirements appear, the same practices should continue: small changes, clear ownership, automated checks where practical, code review, regression testing, and updated documentation. A clean modular structure can make later improvements—such as additional filters, new notification methods, or improved dashboards—easier to introduce without rewriting the entire system.</w:t>
      </w:r>
    </w:p>
    <w:p>
      <w:pPr>
        <w:pStyle w:val="Heading2"/>
        <w:keepNext/>
      </w:pPr>
      <w:r>
        <w:t>11.3 Continuous improvement questions</w:t>
      </w:r>
    </w:p>
    <w:p>
      <w:pPr>
        <w:pStyle w:val="ListBullet"/>
        <w:spacing w:after="40"/>
      </w:pPr>
      <w:r>
        <w:t>Which defect types occurred most often, and what would prevent them from recurring?</w:t>
      </w:r>
    </w:p>
    <w:p>
      <w:pPr>
        <w:pStyle w:val="ListBullet"/>
        <w:spacing w:after="40"/>
      </w:pPr>
      <w:r>
        <w:t>Which tests are slow, unstable, or difficult to reproduce?</w:t>
      </w:r>
    </w:p>
    <w:p>
      <w:pPr>
        <w:pStyle w:val="ListBullet"/>
        <w:spacing w:after="40"/>
      </w:pPr>
      <w:r>
        <w:t>Are review comments repeatedly pointing to the same coding or design issue?</w:t>
      </w:r>
    </w:p>
    <w:p>
      <w:pPr>
        <w:pStyle w:val="ListBullet"/>
        <w:spacing w:after="40"/>
      </w:pPr>
      <w:r>
        <w:t>Do the current module boundaries still match the responsibilities in the requirements?</w:t>
      </w:r>
    </w:p>
    <w:p>
      <w:pPr>
        <w:pStyle w:val="ListBullet"/>
        <w:spacing w:after="40"/>
      </w:pPr>
      <w:r>
        <w:t>Can a new contributor set up the project using only the documented instructions?</w:t>
      </w:r>
    </w:p>
    <w:p>
      <w:pPr>
        <w:pStyle w:val="Heading2"/>
        <w:keepNext/>
      </w:pPr>
      <w:r>
        <w:t>11.4 Learning reflection</w:t>
      </w:r>
    </w:p>
    <w:p>
      <w:r>
        <w:rPr>
          <w:i w:val="0"/>
        </w:rPr>
        <w:t>This final integration task demonstrates that planning, coding conventions, testing, and review are connected parts of software quality. Requirements define the intended behaviour; module design gives that behaviour a structure; coding standards make implementation understandable; testing provides evidence; and code review helps evaluate the change before it becomes shared work. For a student project, a lightweight and consistently followed process is more useful than a complex process that is not maintained.</w:t>
      </w:r>
    </w:p>
    <w:p>
      <w:r>
        <w:br w:type="page"/>
      </w:r>
    </w:p>
    <w:p>
      <w:pPr>
        <w:pStyle w:val="Heading1"/>
        <w:keepNext/>
      </w:pPr>
      <w:r>
        <w:t>12. Conclusion and Practical Action Plan</w:t>
      </w:r>
    </w:p>
    <w:p>
      <w:pPr>
        <w:pStyle w:val="Heading2"/>
        <w:keepNext/>
      </w:pPr>
      <w:r>
        <w:t>Conclusion</w:t>
      </w:r>
    </w:p>
    <w:p>
      <w:r>
        <w:rPr>
          <w:i w:val="0"/>
        </w:rPr>
        <w:t>In Week 6, I prepared a final integration and code review strategy for the proposed Internship and Job Opportunity Management System. The report connects the requirements and architecture planned in earlier weeks with the coding standards from Week 4 and the quality assurance plan from Week 5. It defines an integration order for authentication, opportunity management, applications, status updates, notifications, administration, and the frontend/database connections.</w:t>
      </w:r>
    </w:p>
    <w:p>
      <w:r>
        <w:rPr>
          <w:i w:val="0"/>
        </w:rPr>
        <w:t>The strategy emphasises documented interface contracts, database consistency, backend role checks, repeatable testing, structured code review, defect retesting, and evidence-based release decisions. It also recognises that the actual implementation, test outcomes, and deployment status must be reported honestly after those activities have taken place. The document is therefore a practical plan for guiding the final integration stage, not a claim that all work has already been completed.</w:t>
      </w:r>
    </w:p>
    <w:p>
      <w:pPr>
        <w:pStyle w:val="Heading2"/>
        <w:keepNext/>
      </w:pPr>
      <w:r>
        <w:t>Suggested action plan</w:t>
      </w:r>
    </w:p>
    <w:tbl>
      <w:tblPr>
        <w:tblStyle w:val="TableGrid"/>
        <w:tblW w:type="auto" w:w="0"/>
        <w:jc w:val="center"/>
        <w:tblLook w:firstColumn="1" w:firstRow="1" w:lastColumn="0" w:lastRow="0" w:noHBand="0" w:noVBand="1" w:val="04A0"/>
      </w:tblPr>
      <w:tblGrid>
        <w:gridCol w:w="3331"/>
        <w:gridCol w:w="3331"/>
        <w:gridCol w:w="3331"/>
      </w:tblGrid>
      <w:tr>
        <w:tc>
          <w:tcPr>
            <w:tcW w:type="dxa" w:w="864"/>
            <w:vAlign w:val="center"/>
            <w:shd w:fill="17365D"/>
          </w:tcPr>
          <w:p>
            <w:pPr>
              <w:spacing w:after="20"/>
            </w:pPr>
            <w:r/>
            <w:r>
              <w:rPr>
                <w:rFonts w:ascii="Aptos" w:hAnsi="Aptos"/>
                <w:b/>
                <w:color w:val="FFFFFF"/>
                <w:sz w:val="15"/>
              </w:rPr>
              <w:t>ORDER</w:t>
            </w:r>
          </w:p>
        </w:tc>
        <w:tc>
          <w:tcPr>
            <w:tcW w:type="dxa" w:w="4680"/>
            <w:vAlign w:val="center"/>
            <w:shd w:fill="17365D"/>
          </w:tcPr>
          <w:p>
            <w:pPr>
              <w:spacing w:after="20"/>
            </w:pPr>
            <w:r/>
            <w:r>
              <w:rPr>
                <w:rFonts w:ascii="Aptos" w:hAnsi="Aptos"/>
                <w:b/>
                <w:color w:val="FFFFFF"/>
                <w:sz w:val="15"/>
              </w:rPr>
              <w:t>ACTION</w:t>
            </w:r>
          </w:p>
        </w:tc>
        <w:tc>
          <w:tcPr>
            <w:tcW w:type="dxa" w:w="4248"/>
            <w:vAlign w:val="center"/>
            <w:shd w:fill="17365D"/>
          </w:tcPr>
          <w:p>
            <w:pPr>
              <w:spacing w:after="20"/>
            </w:pPr>
            <w:r/>
            <w:r>
              <w:rPr>
                <w:rFonts w:ascii="Aptos" w:hAnsi="Aptos"/>
                <w:b/>
                <w:color w:val="FFFFFF"/>
                <w:sz w:val="15"/>
              </w:rPr>
              <w:t>COMPLETION EVIDENCE</w:t>
            </w:r>
          </w:p>
        </w:tc>
      </w:tr>
      <w:tr>
        <w:tc>
          <w:tcPr>
            <w:tcW w:type="dxa" w:w="864"/>
            <w:vAlign w:val="center"/>
          </w:tcPr>
          <w:p>
            <w:pPr>
              <w:spacing w:after="20"/>
            </w:pPr>
            <w:r/>
            <w:r>
              <w:rPr>
                <w:rFonts w:ascii="Aptos" w:hAnsi="Aptos"/>
                <w:b w:val="0"/>
                <w:color w:val="28374B"/>
                <w:sz w:val="15"/>
              </w:rPr>
              <w:t>1</w:t>
            </w:r>
          </w:p>
        </w:tc>
        <w:tc>
          <w:tcPr>
            <w:tcW w:type="dxa" w:w="4680"/>
            <w:vAlign w:val="center"/>
          </w:tcPr>
          <w:p>
            <w:pPr>
              <w:spacing w:after="20"/>
            </w:pPr>
            <w:r/>
            <w:r>
              <w:rPr>
                <w:rFonts w:ascii="Aptos" w:hAnsi="Aptos"/>
                <w:b w:val="0"/>
                <w:color w:val="28374B"/>
                <w:sz w:val="15"/>
              </w:rPr>
              <w:t>Confirm repository structure, requirements, and module ownership.</w:t>
            </w:r>
          </w:p>
        </w:tc>
        <w:tc>
          <w:tcPr>
            <w:tcW w:type="dxa" w:w="4248"/>
            <w:vAlign w:val="center"/>
          </w:tcPr>
          <w:p>
            <w:pPr>
              <w:spacing w:after="20"/>
            </w:pPr>
            <w:r/>
            <w:r>
              <w:rPr>
                <w:rFonts w:ascii="Aptos" w:hAnsi="Aptos"/>
                <w:b w:val="0"/>
                <w:color w:val="28374B"/>
                <w:sz w:val="15"/>
              </w:rPr>
              <w:t>Reviewed task list and agreed module boundaries.</w:t>
            </w:r>
          </w:p>
        </w:tc>
      </w:tr>
      <w:tr>
        <w:tc>
          <w:tcPr>
            <w:tcW w:type="dxa" w:w="864"/>
            <w:vAlign w:val="center"/>
            <w:shd w:fill="F1F5F9"/>
          </w:tcPr>
          <w:p>
            <w:pPr>
              <w:spacing w:after="20"/>
            </w:pPr>
            <w:r/>
            <w:r>
              <w:rPr>
                <w:rFonts w:ascii="Aptos" w:hAnsi="Aptos"/>
                <w:b w:val="0"/>
                <w:color w:val="28374B"/>
                <w:sz w:val="15"/>
              </w:rPr>
              <w:t>2</w:t>
            </w:r>
          </w:p>
        </w:tc>
        <w:tc>
          <w:tcPr>
            <w:tcW w:type="dxa" w:w="4680"/>
            <w:vAlign w:val="center"/>
            <w:shd w:fill="F1F5F9"/>
          </w:tcPr>
          <w:p>
            <w:pPr>
              <w:spacing w:after="20"/>
            </w:pPr>
            <w:r/>
            <w:r>
              <w:rPr>
                <w:rFonts w:ascii="Aptos" w:hAnsi="Aptos"/>
                <w:b w:val="0"/>
                <w:color w:val="28374B"/>
                <w:sz w:val="15"/>
              </w:rPr>
              <w:t>Document API contracts and database assumptions.</w:t>
            </w:r>
          </w:p>
        </w:tc>
        <w:tc>
          <w:tcPr>
            <w:tcW w:type="dxa" w:w="4248"/>
            <w:vAlign w:val="center"/>
            <w:shd w:fill="F1F5F9"/>
          </w:tcPr>
          <w:p>
            <w:pPr>
              <w:spacing w:after="20"/>
            </w:pPr>
            <w:r/>
            <w:r>
              <w:rPr>
                <w:rFonts w:ascii="Aptos" w:hAnsi="Aptos"/>
                <w:b w:val="0"/>
                <w:color w:val="28374B"/>
                <w:sz w:val="15"/>
              </w:rPr>
              <w:t>Current API/schema notes.</w:t>
            </w:r>
          </w:p>
        </w:tc>
      </w:tr>
      <w:tr>
        <w:tc>
          <w:tcPr>
            <w:tcW w:type="dxa" w:w="864"/>
            <w:vAlign w:val="center"/>
          </w:tcPr>
          <w:p>
            <w:pPr>
              <w:spacing w:after="20"/>
            </w:pPr>
            <w:r/>
            <w:r>
              <w:rPr>
                <w:rFonts w:ascii="Aptos" w:hAnsi="Aptos"/>
                <w:b w:val="0"/>
                <w:color w:val="28374B"/>
                <w:sz w:val="15"/>
              </w:rPr>
              <w:t>3</w:t>
            </w:r>
          </w:p>
        </w:tc>
        <w:tc>
          <w:tcPr>
            <w:tcW w:type="dxa" w:w="4680"/>
            <w:vAlign w:val="center"/>
          </w:tcPr>
          <w:p>
            <w:pPr>
              <w:spacing w:after="20"/>
            </w:pPr>
            <w:r/>
            <w:r>
              <w:rPr>
                <w:rFonts w:ascii="Aptos" w:hAnsi="Aptos"/>
                <w:b w:val="0"/>
                <w:color w:val="28374B"/>
                <w:sz w:val="15"/>
              </w:rPr>
              <w:t>Integrate one module at a time, beginning with authentication and opportunity browsing.</w:t>
            </w:r>
          </w:p>
        </w:tc>
        <w:tc>
          <w:tcPr>
            <w:tcW w:type="dxa" w:w="4248"/>
            <w:vAlign w:val="center"/>
          </w:tcPr>
          <w:p>
            <w:pPr>
              <w:spacing w:after="20"/>
            </w:pPr>
            <w:r/>
            <w:r>
              <w:rPr>
                <w:rFonts w:ascii="Aptos" w:hAnsi="Aptos"/>
                <w:b w:val="0"/>
                <w:color w:val="28374B"/>
                <w:sz w:val="15"/>
              </w:rPr>
              <w:t>Build and focused test records.</w:t>
            </w:r>
          </w:p>
        </w:tc>
      </w:tr>
      <w:tr>
        <w:tc>
          <w:tcPr>
            <w:tcW w:type="dxa" w:w="864"/>
            <w:vAlign w:val="center"/>
            <w:shd w:fill="F1F5F9"/>
          </w:tcPr>
          <w:p>
            <w:pPr>
              <w:spacing w:after="20"/>
            </w:pPr>
            <w:r/>
            <w:r>
              <w:rPr>
                <w:rFonts w:ascii="Aptos" w:hAnsi="Aptos"/>
                <w:b w:val="0"/>
                <w:color w:val="28374B"/>
                <w:sz w:val="15"/>
              </w:rPr>
              <w:t>4</w:t>
            </w:r>
          </w:p>
        </w:tc>
        <w:tc>
          <w:tcPr>
            <w:tcW w:type="dxa" w:w="4680"/>
            <w:vAlign w:val="center"/>
            <w:shd w:fill="F1F5F9"/>
          </w:tcPr>
          <w:p>
            <w:pPr>
              <w:spacing w:after="20"/>
            </w:pPr>
            <w:r/>
            <w:r>
              <w:rPr>
                <w:rFonts w:ascii="Aptos" w:hAnsi="Aptos"/>
                <w:b w:val="0"/>
                <w:color w:val="28374B"/>
                <w:sz w:val="15"/>
              </w:rPr>
              <w:t>Connect application submission and status lifecycle.</w:t>
            </w:r>
          </w:p>
        </w:tc>
        <w:tc>
          <w:tcPr>
            <w:tcW w:type="dxa" w:w="4248"/>
            <w:vAlign w:val="center"/>
            <w:shd w:fill="F1F5F9"/>
          </w:tcPr>
          <w:p>
            <w:pPr>
              <w:spacing w:after="20"/>
            </w:pPr>
            <w:r/>
            <w:r>
              <w:rPr>
                <w:rFonts w:ascii="Aptos" w:hAnsi="Aptos"/>
                <w:b w:val="0"/>
                <w:color w:val="28374B"/>
                <w:sz w:val="15"/>
              </w:rPr>
              <w:t>Evidence for duplicate, deadline, persistence, and permission checks.</w:t>
            </w:r>
          </w:p>
        </w:tc>
      </w:tr>
      <w:tr>
        <w:tc>
          <w:tcPr>
            <w:tcW w:type="dxa" w:w="864"/>
            <w:vAlign w:val="center"/>
          </w:tcPr>
          <w:p>
            <w:pPr>
              <w:spacing w:after="20"/>
            </w:pPr>
            <w:r/>
            <w:r>
              <w:rPr>
                <w:rFonts w:ascii="Aptos" w:hAnsi="Aptos"/>
                <w:b w:val="0"/>
                <w:color w:val="28374B"/>
                <w:sz w:val="15"/>
              </w:rPr>
              <w:t>5</w:t>
            </w:r>
          </w:p>
        </w:tc>
        <w:tc>
          <w:tcPr>
            <w:tcW w:type="dxa" w:w="4680"/>
            <w:vAlign w:val="center"/>
          </w:tcPr>
          <w:p>
            <w:pPr>
              <w:spacing w:after="20"/>
            </w:pPr>
            <w:r/>
            <w:r>
              <w:rPr>
                <w:rFonts w:ascii="Aptos" w:hAnsi="Aptos"/>
                <w:b w:val="0"/>
                <w:color w:val="28374B"/>
                <w:sz w:val="15"/>
              </w:rPr>
              <w:t>Run code reviews and resolve findings.</w:t>
            </w:r>
          </w:p>
        </w:tc>
        <w:tc>
          <w:tcPr>
            <w:tcW w:type="dxa" w:w="4248"/>
            <w:vAlign w:val="center"/>
          </w:tcPr>
          <w:p>
            <w:pPr>
              <w:spacing w:after="20"/>
            </w:pPr>
            <w:r/>
            <w:r>
              <w:rPr>
                <w:rFonts w:ascii="Aptos" w:hAnsi="Aptos"/>
                <w:b w:val="0"/>
                <w:color w:val="28374B"/>
                <w:sz w:val="15"/>
              </w:rPr>
              <w:t>Review record and updated commits.</w:t>
            </w:r>
          </w:p>
        </w:tc>
      </w:tr>
      <w:tr>
        <w:tc>
          <w:tcPr>
            <w:tcW w:type="dxa" w:w="864"/>
            <w:vAlign w:val="center"/>
            <w:shd w:fill="F1F5F9"/>
          </w:tcPr>
          <w:p>
            <w:pPr>
              <w:spacing w:after="20"/>
            </w:pPr>
            <w:r/>
            <w:r>
              <w:rPr>
                <w:rFonts w:ascii="Aptos" w:hAnsi="Aptos"/>
                <w:b w:val="0"/>
                <w:color w:val="28374B"/>
                <w:sz w:val="15"/>
              </w:rPr>
              <w:t>6</w:t>
            </w:r>
          </w:p>
        </w:tc>
        <w:tc>
          <w:tcPr>
            <w:tcW w:type="dxa" w:w="4680"/>
            <w:vAlign w:val="center"/>
            <w:shd w:fill="F1F5F9"/>
          </w:tcPr>
          <w:p>
            <w:pPr>
              <w:spacing w:after="20"/>
            </w:pPr>
            <w:r/>
            <w:r>
              <w:rPr>
                <w:rFonts w:ascii="Aptos" w:hAnsi="Aptos"/>
                <w:b w:val="0"/>
                <w:color w:val="28374B"/>
                <w:sz w:val="15"/>
              </w:rPr>
              <w:t>Execute integration, system, and regression tests.</w:t>
            </w:r>
          </w:p>
        </w:tc>
        <w:tc>
          <w:tcPr>
            <w:tcW w:type="dxa" w:w="4248"/>
            <w:vAlign w:val="center"/>
            <w:shd w:fill="F1F5F9"/>
          </w:tcPr>
          <w:p>
            <w:pPr>
              <w:spacing w:after="20"/>
            </w:pPr>
            <w:r/>
            <w:r>
              <w:rPr>
                <w:rFonts w:ascii="Aptos" w:hAnsi="Aptos"/>
                <w:b w:val="0"/>
                <w:color w:val="28374B"/>
                <w:sz w:val="15"/>
              </w:rPr>
              <w:t>Completed test log with actual outcomes.</w:t>
            </w:r>
          </w:p>
        </w:tc>
      </w:tr>
      <w:tr>
        <w:tc>
          <w:tcPr>
            <w:tcW w:type="dxa" w:w="864"/>
            <w:vAlign w:val="center"/>
          </w:tcPr>
          <w:p>
            <w:pPr>
              <w:spacing w:after="20"/>
            </w:pPr>
            <w:r/>
            <w:r>
              <w:rPr>
                <w:rFonts w:ascii="Aptos" w:hAnsi="Aptos"/>
                <w:b w:val="0"/>
                <w:color w:val="28374B"/>
                <w:sz w:val="15"/>
              </w:rPr>
              <w:t>7</w:t>
            </w:r>
          </w:p>
        </w:tc>
        <w:tc>
          <w:tcPr>
            <w:tcW w:type="dxa" w:w="4680"/>
            <w:vAlign w:val="center"/>
          </w:tcPr>
          <w:p>
            <w:pPr>
              <w:spacing w:after="20"/>
            </w:pPr>
            <w:r/>
            <w:r>
              <w:rPr>
                <w:rFonts w:ascii="Aptos" w:hAnsi="Aptos"/>
                <w:b w:val="0"/>
                <w:color w:val="28374B"/>
                <w:sz w:val="15"/>
              </w:rPr>
              <w:t>Review open defects, known limitations, and documentation.</w:t>
            </w:r>
          </w:p>
        </w:tc>
        <w:tc>
          <w:tcPr>
            <w:tcW w:type="dxa" w:w="4248"/>
            <w:vAlign w:val="center"/>
          </w:tcPr>
          <w:p>
            <w:pPr>
              <w:spacing w:after="20"/>
            </w:pPr>
            <w:r/>
            <w:r>
              <w:rPr>
                <w:rFonts w:ascii="Aptos" w:hAnsi="Aptos"/>
                <w:b w:val="0"/>
                <w:color w:val="28374B"/>
                <w:sz w:val="15"/>
              </w:rPr>
              <w:t>Release-readiness decision record.</w:t>
            </w:r>
          </w:p>
        </w:tc>
      </w:tr>
    </w:tbl>
    <w:p>
      <w:pPr>
        <w:spacing w:after="20"/>
      </w:pPr>
    </w:p>
    <w:p>
      <w:pPr>
        <w:pStyle w:val="Heading2"/>
        <w:keepNext/>
      </w:pPr>
      <w:r>
        <w:t>Final principle</w:t>
      </w:r>
    </w:p>
    <w:p>
      <w:r>
        <w:rPr>
          <w:i w:val="0"/>
        </w:rPr>
        <w:t>A successful integration is not simply a collection of modules that compile. It is a set of components that exchange data correctly, enforce the same rules, protect user information, remain understandable to future developers, and have been checked with recorded evidence.</w:t>
      </w:r>
    </w:p>
    <w:p>
      <w:pPr>
        <w:pStyle w:val="Heading2"/>
        <w:keepNext/>
      </w:pPr>
      <w:r>
        <w:t>Reference basis</w:t>
      </w:r>
    </w:p>
    <w:p>
      <w:r>
        <w:rPr>
          <w:i w:val="0"/>
        </w:rPr>
        <w:t>This report is based on the user's prior internship materials: Week 2 Project Planning &amp; Requirements Analysis; Week 3 Implementation Roadmap &amp; Code Structure Planning; Week 4 Coding Style Guidelines &amp; Inline Documentation; and Week 5 Testing Strategy &amp; Quality Assurance Plan. The Week 6 requirements shown in the supplied task screenshots—an integration plan, review protocols, team roles, feedback handling, quality assurance, documentation, and evaluation criteria—are addressed throughout.</w:t>
      </w:r>
    </w:p>
    <w:p>
      <w:r>
        <w:rPr>
          <w:i/>
        </w:rPr>
        <w:t>End of Week 6 report.</w:t>
      </w:r>
    </w:p>
    <w:sectPr w:rsidR="00FC693F" w:rsidRPr="0006063C" w:rsidSect="00034616">
      <w:headerReference w:type="default" r:id="rId9"/>
      <w:footerReference w:type="default" r:id="rId10"/>
      <w:pgSz w:w="12240" w:h="15840"/>
      <w:pgMar w:top="979" w:right="1123" w:bottom="979"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E82"/>
        <w:sz w:val="16"/>
      </w:rPr>
      <w:t xml:space="preserve">Amanjeet  •  Internship Report  •  Week 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F6E82"/>
        <w:sz w:val="16"/>
      </w:rPr>
      <w:t>YuvaIntern  |  WEEK 6 — FINAL INTEGRATION &amp; CODE REVIEW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8374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2233F"/>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F05A24"/>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23578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223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 Final Integration &amp; Code Review Strategy</dc:title>
  <dc:subject>YuvaIntern internship report</dc:subject>
  <dc:creator>Amanjeet</dc:creator>
  <cp:keywords>integration, code review, quality assurance, internship</cp:keywords>
  <dc:description>generated by python-docx</dc:description>
  <cp:lastModifiedBy/>
  <cp:revision>1</cp:revision>
  <dcterms:created xsi:type="dcterms:W3CDTF">2013-12-23T23:15:00Z</dcterms:created>
  <dcterms:modified xsi:type="dcterms:W3CDTF">2013-12-23T23:15:00Z</dcterms:modified>
  <cp:category/>
</cp:coreProperties>
</file>