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排班交接及志愿保障记录</w:t>
      </w:r>
    </w:p>
    <w:p>
      <w:pPr>
        <w:pStyle w:val="Heading1"/>
      </w:pPr>
      <w:r>
        <w:t>可用工时</w:t>
      </w:r>
    </w:p>
    <w:p>
      <w:r>
        <w:t>2026年6月30日。下段社工每周可用分钟已扣除其他项目固定占用，只能在工作日上下午服务时段内使用。人员表的请假工作日、志愿者不可排工作日按0为周一、4为周五；请假周0表示无请假。报名表按1为周一、5为周五。请假当日全天不可排，不能把请假时间挪至当天午休。</w:t>
      </w:r>
    </w:p>
    <w:p>
      <w:r>
        <w:t>6月26日的复访报名由居民自主签领提交，重新授权本次约定日期内的服务联系；此前停止后续联系的来访登记继续适用于未重新报名的范围。本次报名记录在7月3日之前未收到撤回。</w:t>
      </w:r>
    </w:p>
    <w:p>
      <w:r>
        <w:t>志愿者由所属社区服务站统筹，只在登记社区的小组场次安排。培训记录表示完成岗前训练，仍需针对场地、到场确认、突发转介和信息保护作简短交底。到期保单以补充保险安排衔接，不得用志愿服务证明替代保障。</w:t>
      </w:r>
    </w:p>
    <w:p>
      <w:pPr>
        <w:pStyle w:val="Heading1"/>
      </w:pPr>
      <w:r>
        <w:t>保障责任</w:t>
      </w:r>
    </w:p>
    <w:p>
      <w:r>
        <w:t>带组社工负责服务内容和现场支持，志愿者负责迎送、签到及资源联络。对住户临时不适或需要超出社会工作范围的专业服务，按服务站转介登记办理；不据本计划的日历记录作临床判断。</w:t>
      </w:r>
    </w:p>
    <w:p>
      <w:r>
        <w:t>正式派单应包括机构、社工、对象或约访组、地点、日期、开始结束、服务类型及资金分摊索引。对外联络副本只提供执行岗位所必需字段。内部对账副本按受理号与原业务登记关联。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排班交接及志愿保障记录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