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服务站派单接口交接规程</w:t>
      </w:r>
    </w:p>
    <w:p>
      <w:pPr>
        <w:pStyle w:val="Heading1"/>
      </w:pPr>
      <w:r>
        <w:t>离线接收</w:t>
      </w:r>
    </w:p>
    <w:p>
      <w:r>
        <w:t>接口版本2.1，Python 3.11及以上，采用标准库csv、sqlite3、argparse和json，Windows及Linux均可执行，无需联网。已有六月派单留存只作历史参考，本次新建八周派单库。import_dispatch.py位于本规程同目录，与dispatch_schema.sql一同运行。</w:t>
      </w:r>
    </w:p>
    <w:p>
      <w:r>
        <w:t>输入三个UTF-8 CSV：dispatch.csv、attendee.csv、funding.csv，列名和顺序按SQL表定义。运行方式为python import_dispatch.py --csv-dir 待导入目录 --database output/八周派单.sqlite。目标文件不得预先存在。输出三表的行数并完成外键检查，导入失败会回滚数据写入。</w:t>
      </w:r>
    </w:p>
    <w:p>
      <w:pPr>
        <w:pStyle w:val="Heading1"/>
      </w:pPr>
      <w:r>
        <w:t>字段与业务含义</w:t>
      </w:r>
    </w:p>
    <w:p>
      <w:r>
        <w:t>session_id为成果中自编的场次号；service_date使用yyyy-mm-dd，start_time和end_time使用24小时HH:MM；service_type仅为到户或小组；provider使用机构服务系统代码，worker使用下段社工号，volunteer为小组志愿编号，到户留空；site使用场地号，到户填写服务圈号；cohort使用约访组号，合组场次可用两组号加分号。</w:t>
      </w:r>
    </w:p>
    <w:p>
      <w:r>
        <w:t>attendee逐场列出受理号。一场到户只列一人，小组可列合组后的所有人。funding可将同一场次的同一费用类别按资金池拆分；非场次费用如保险、管理及桥接留在资金工作簿中，以凭证编号关联，不能伪造居民出勤来通过导入。小数金额以人民币元保存。</w:t>
      </w:r>
    </w:p>
    <w:p>
      <w:r>
        <w:t>导入只检查接口和基本关联，不替代业务审核。需要在复核记录中另验证实际占用、出行、足量、工资场租、资金用途和跨工件一致，导入成功不代表这些条件已经满足。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服务站派单接口交接规程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