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079CA">
      <w:pPr>
        <w:ind w:firstLine="618" w:firstLineChars="221"/>
        <w:jc w:val="center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 w:val="0"/>
          <w:bCs/>
          <w:color w:val="000000"/>
          <w:sz w:val="28"/>
          <w:szCs w:val="28"/>
        </w:rPr>
        <w:t>CH3.4.1</w:t>
      </w: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8"/>
          <w:szCs w:val="28"/>
        </w:rPr>
        <w:t>标准列表</w:t>
      </w:r>
    </w:p>
    <w:p w14:paraId="3EA6C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本申报产品设计开发的主要性能指标依据现行的国家标准、行业标准，标准清单如下：</w:t>
      </w:r>
    </w:p>
    <w:p w14:paraId="0DA05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YY/T 0654-2017 全自动生化分析仪</w:t>
      </w:r>
    </w:p>
    <w:p w14:paraId="073E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firstLine="560" w:firstLineChars="20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GB/T 191-2008 </w:t>
      </w:r>
      <w:r>
        <w:rPr>
          <w:rFonts w:hint="eastAsia"/>
          <w:sz w:val="28"/>
          <w:szCs w:val="28"/>
        </w:rPr>
        <w:t>包装储运图示标志</w:t>
      </w:r>
    </w:p>
    <w:p w14:paraId="358F2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GB/T 29791.3-2013 体外诊断医疗器械 制造商提供的信息（标示） 第3部分：专业用体外诊断仪器</w:t>
      </w:r>
    </w:p>
    <w:p w14:paraId="4FE8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YY/T 0466.1-2023医疗器械 用于制造商提供信息的符号  第1部分：通用要求</w:t>
      </w:r>
    </w:p>
    <w:p w14:paraId="3C92D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GB 4793-20</w:t>
      </w:r>
      <w:r>
        <w:rPr>
          <w:rFonts w:hint="eastAsia"/>
          <w:sz w:val="28"/>
          <w:szCs w:val="28"/>
          <w:lang w:val="en-US" w:eastAsia="zh-CN"/>
        </w:rPr>
        <w:t>24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测量、控制和实验室用电气设备安全技术规范</w:t>
      </w:r>
    </w:p>
    <w:p w14:paraId="7F1EE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GB/T 42125.1-2024 测量、控制和实验室用电气设备的安全要求 第1部分：通用要求</w:t>
      </w:r>
    </w:p>
    <w:p w14:paraId="26EAE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GB/T 42125.2-2024 测量、控制和实验室用电气设备的安全要求 第 2 部分：材料加热用实验室设备的特殊要求</w:t>
      </w:r>
    </w:p>
    <w:p w14:paraId="288EA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firstLine="560" w:firstLineChars="20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YY/T </w:t>
      </w:r>
      <w:r>
        <w:rPr>
          <w:rFonts w:hint="eastAsia"/>
          <w:sz w:val="28"/>
          <w:szCs w:val="28"/>
        </w:rPr>
        <w:t>0648-2008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</w:rPr>
        <w:t>测量、控制和试验室用电气设备的安全要求第2-101部分：体外诊断（IVD）医用设备的专用要求</w:t>
      </w:r>
    </w:p>
    <w:p w14:paraId="24A6E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GB/T18268.1-2010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</w:rPr>
        <w:t>测量、控制和实验室用的电设备电磁兼容性要求第1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部分：通用要求</w:t>
      </w:r>
    </w:p>
    <w:p w14:paraId="55406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GB/T18268.26-2010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</w:rPr>
        <w:t>测量、控制和实验室用的电设备电磁兼容性要求第26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部分：特殊要求体外诊断（IVD）医疗设备</w:t>
      </w:r>
    </w:p>
    <w:p w14:paraId="368AB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GB/T 14710-2009 医用电气环境要求及试验方法</w:t>
      </w:r>
    </w:p>
    <w:p w14:paraId="68D3A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GB</w:t>
      </w:r>
      <w:r>
        <w:rPr>
          <w:rFonts w:hint="eastAsia"/>
          <w:sz w:val="28"/>
          <w:szCs w:val="28"/>
          <w:lang w:val="en-US" w:eastAsia="zh-CN"/>
        </w:rPr>
        <w:t>/</w:t>
      </w:r>
      <w:r>
        <w:rPr>
          <w:rFonts w:hint="default"/>
          <w:sz w:val="28"/>
          <w:szCs w:val="28"/>
          <w:lang w:val="en-US" w:eastAsia="zh-CN"/>
        </w:rPr>
        <w:t>T 25000.51-2016 系统与软件工程 系统与软件质量要求和评价（SQuaRE） 第51部分：就绪可用软件产品（RUSP）的质量要求和测试细则</w:t>
      </w:r>
    </w:p>
    <w:p w14:paraId="60BDA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YY/T 0664-2020 医疗器械软件 软件生存周期过程</w:t>
      </w:r>
    </w:p>
    <w:p w14:paraId="0A30E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GB/T 42062-2022</w:t>
      </w:r>
      <w:r>
        <w:rPr>
          <w:rFonts w:hint="eastAsia"/>
          <w:sz w:val="28"/>
          <w:szCs w:val="28"/>
          <w:lang w:val="en-US" w:eastAsia="zh-CN"/>
        </w:rPr>
        <w:t xml:space="preserve"> 医疗器械 风险管理对医疗器械的应用</w:t>
      </w:r>
    </w:p>
    <w:p w14:paraId="07A7C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GB/T 29791.3-2013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体外诊断医疗器械 制造商提供的信息（标示） 第3部分：专业用体外诊断仪器</w:t>
      </w:r>
      <w:bookmarkStart w:id="0" w:name="_GoBack"/>
      <w:bookmarkEnd w:id="0"/>
    </w:p>
    <w:sectPr>
      <w:footerReference r:id="rId3" w:type="default"/>
      <w:pgSz w:w="11906" w:h="16838"/>
      <w:pgMar w:top="1701" w:right="1417" w:bottom="1701" w:left="1417" w:header="1134" w:footer="113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17175075"/>
      <w:docPartObj>
        <w:docPartGallery w:val="autotext"/>
      </w:docPartObj>
    </w:sdtPr>
    <w:sdtEndPr>
      <w:rPr>
        <w:rFonts w:hint="default" w:ascii="Times New Roman" w:hAnsi="Times New Roman" w:cs="Times New Roman"/>
        <w:sz w:val="24"/>
        <w:szCs w:val="24"/>
      </w:rPr>
    </w:sdtEndPr>
    <w:sdtContent>
      <w:sdt>
        <w:sdtPr>
          <w:id w:val="98381352"/>
          <w:docPartObj>
            <w:docPartGallery w:val="autotext"/>
          </w:docPartObj>
        </w:sdtPr>
        <w:sdtEndPr>
          <w:rPr>
            <w:rFonts w:hint="default" w:ascii="Times New Roman" w:hAnsi="Times New Roman" w:cs="Times New Roman"/>
            <w:sz w:val="24"/>
            <w:szCs w:val="24"/>
          </w:rPr>
        </w:sdtEndPr>
        <w:sdtContent>
          <w:p w14:paraId="6DAD4A21">
            <w:pPr>
              <w:pStyle w:val="2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lang w:val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instrText xml:space="preserve">PAGE</w:instrTex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zh-CN"/>
              </w:rPr>
              <w:t xml:space="preserve"> /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instrText xml:space="preserve">NUMPAGES</w:instrTex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1FEAEF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xNWQ5ZDM5NGJhOGJiNzViYzk3MTM3ZGE4YWUyNWIifQ=="/>
  </w:docVars>
  <w:rsids>
    <w:rsidRoot w:val="00702392"/>
    <w:rsid w:val="00044686"/>
    <w:rsid w:val="000D7D65"/>
    <w:rsid w:val="000E5FD2"/>
    <w:rsid w:val="001077B3"/>
    <w:rsid w:val="00161C7F"/>
    <w:rsid w:val="001726FE"/>
    <w:rsid w:val="002652AA"/>
    <w:rsid w:val="002C6FAF"/>
    <w:rsid w:val="002F0FB0"/>
    <w:rsid w:val="003007ED"/>
    <w:rsid w:val="00327C2A"/>
    <w:rsid w:val="003B0E5C"/>
    <w:rsid w:val="003D25B3"/>
    <w:rsid w:val="005839F2"/>
    <w:rsid w:val="005E4F19"/>
    <w:rsid w:val="006144DC"/>
    <w:rsid w:val="00654D81"/>
    <w:rsid w:val="006D0CDB"/>
    <w:rsid w:val="006F47C1"/>
    <w:rsid w:val="00702392"/>
    <w:rsid w:val="00752D05"/>
    <w:rsid w:val="00775651"/>
    <w:rsid w:val="008A1057"/>
    <w:rsid w:val="008F2D5F"/>
    <w:rsid w:val="009B09EB"/>
    <w:rsid w:val="009F1F2F"/>
    <w:rsid w:val="00A51F75"/>
    <w:rsid w:val="00BA0292"/>
    <w:rsid w:val="00BA4F93"/>
    <w:rsid w:val="00CB6515"/>
    <w:rsid w:val="00D02EAF"/>
    <w:rsid w:val="00D749DC"/>
    <w:rsid w:val="00DD5B67"/>
    <w:rsid w:val="27754814"/>
    <w:rsid w:val="3D1E2D5E"/>
    <w:rsid w:val="40DA589D"/>
    <w:rsid w:val="47D6351D"/>
    <w:rsid w:val="5ECE005B"/>
    <w:rsid w:val="6F85589D"/>
    <w:rsid w:val="7469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basedOn w:val="6"/>
    <w:link w:val="3"/>
    <w:autoRedefine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433</Words>
  <Characters>634</Characters>
  <Lines>4</Lines>
  <Paragraphs>1</Paragraphs>
  <TotalTime>0</TotalTime>
  <ScaleCrop>false</ScaleCrop>
  <LinksUpToDate>false</LinksUpToDate>
  <CharactersWithSpaces>674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2022-10-20T08:01:00Z</dcterms:created>
  <dc:creator>郑燕</dc:creator>
  <cp:lastModifiedBy>beion</cp:lastModifiedBy>
  <dcterms:modified xsi:type="dcterms:W3CDTF">2025-09-26T06:36:33Z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F0E06F338BC04BF994B82F68889ABF0C_13</vt:lpwstr>
  </property>
  <property fmtid="{D5CDD505-2E9C-101B-9397-08002B2CF9AE}" pid="4" name="KSOTemplateDocerSaveRecord">
    <vt:lpwstr>eyJoZGlkIjoiNDc1NjdkNzY2YjNkZmE4MDc4NWIxMGNhYjQxYmY0OWMiLCJ1c2VySWQiOiIxMDUwMzgzNTc5In0=</vt:lpwstr>
  </property>
</Properties>
</file>