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CBAA5">
      <w:pPr>
        <w:keepNext w:val="0"/>
        <w:keepLines w:val="0"/>
        <w:pageBreakBefore w:val="0"/>
        <w:widowControl w:val="0"/>
        <w:tabs>
          <w:tab w:val="left" w:pos="5100"/>
        </w:tabs>
        <w:kinsoku/>
        <w:wordWrap/>
        <w:overflowPunct/>
        <w:topLinePunct w:val="0"/>
        <w:autoSpaceDE/>
        <w:autoSpaceDN/>
        <w:bidi w:val="0"/>
        <w:adjustRightInd/>
        <w:snapToGrid/>
        <w:jc w:val="center"/>
        <w:textAlignment w:val="auto"/>
        <w:rPr>
          <w:rFonts w:hint="default" w:ascii="宋体" w:hAnsi="宋体" w:eastAsia="宋体" w:cs="宋体"/>
          <w:b w:val="0"/>
          <w:bCs w:val="0"/>
          <w:color w:val="auto"/>
          <w:sz w:val="32"/>
          <w:szCs w:val="32"/>
          <w:highlight w:val="none"/>
          <w:lang w:val="en-US"/>
        </w:rPr>
      </w:pPr>
      <w:r>
        <w:rPr>
          <w:rFonts w:hint="default" w:ascii="Times New Roman" w:hAnsi="Times New Roman" w:eastAsia="宋体" w:cs="Times New Roman"/>
          <w:b w:val="0"/>
          <w:bCs w:val="0"/>
          <w:color w:val="auto"/>
          <w:sz w:val="28"/>
          <w:szCs w:val="28"/>
          <w:highlight w:val="none"/>
          <w:lang w:val="en-US" w:eastAsia="zh-CN"/>
        </w:rPr>
        <w:t>CH3.5</w:t>
      </w:r>
      <w:r>
        <w:rPr>
          <w:rFonts w:hint="eastAsia" w:ascii="Times New Roman" w:hAnsi="Times New Roman" w:eastAsia="宋体" w:cs="Times New Roman"/>
          <w:b w:val="0"/>
          <w:bCs w:val="0"/>
          <w:color w:val="auto"/>
          <w:sz w:val="28"/>
          <w:szCs w:val="28"/>
          <w:highlight w:val="none"/>
          <w:lang w:val="en-US" w:eastAsia="zh-CN"/>
        </w:rPr>
        <w:t>.2化学材</w:t>
      </w:r>
      <w:bookmarkStart w:id="0" w:name="_GoBack"/>
      <w:bookmarkEnd w:id="0"/>
      <w:r>
        <w:rPr>
          <w:rFonts w:hint="eastAsia" w:ascii="Times New Roman" w:hAnsi="Times New Roman" w:eastAsia="宋体" w:cs="Times New Roman"/>
          <w:b w:val="0"/>
          <w:bCs w:val="0"/>
          <w:color w:val="auto"/>
          <w:sz w:val="28"/>
          <w:szCs w:val="28"/>
          <w:highlight w:val="none"/>
          <w:lang w:val="en-US" w:eastAsia="zh-CN"/>
        </w:rPr>
        <w:t>料表征研究</w:t>
      </w:r>
    </w:p>
    <w:p w14:paraId="00F569F6">
      <w:pPr>
        <w:pStyle w:val="2"/>
        <w:numPr>
          <w:ilvl w:val="0"/>
          <w:numId w:val="2"/>
        </w:numPr>
        <w:bidi w:val="0"/>
        <w:rPr>
          <w:rFonts w:hint="eastAsia"/>
          <w:sz w:val="28"/>
          <w:szCs w:val="28"/>
        </w:rPr>
      </w:pPr>
      <w:r>
        <w:rPr>
          <w:rFonts w:hint="eastAsia"/>
          <w:color w:val="auto"/>
          <w:highlight w:val="none"/>
          <w:lang w:val="en-US" w:eastAsia="zh-CN"/>
        </w:rPr>
        <w:t>综述</w:t>
      </w:r>
    </w:p>
    <w:p w14:paraId="26074AB0">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0" w:firstLine="560" w:firstLineChars="200"/>
        <w:rPr>
          <w:rFonts w:hint="eastAsia"/>
          <w:sz w:val="28"/>
          <w:szCs w:val="28"/>
          <w:lang w:val="en-US" w:eastAsia="zh-CN"/>
        </w:rPr>
      </w:pPr>
      <w:r>
        <w:rPr>
          <w:rFonts w:hint="eastAsia"/>
          <w:sz w:val="28"/>
          <w:szCs w:val="28"/>
          <w:lang w:val="en-US" w:eastAsia="zh-CN"/>
        </w:rPr>
        <w:t>在对全自动精浆生化分析仪中与样本、试剂等直接或间接接触的关键化学/材料组件进行全面表征，以充分证明其安全性、稳定性及与检测过程的兼容性，确保产品符合相关法规和标准要求，保障临床使用的可靠性。</w:t>
      </w:r>
    </w:p>
    <w:p w14:paraId="7510C17A">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425" w:leftChars="0" w:hanging="425" w:firstLineChars="0"/>
        <w:rPr>
          <w:rFonts w:hint="eastAsia"/>
          <w:sz w:val="28"/>
          <w:szCs w:val="28"/>
          <w:lang w:val="en-US" w:eastAsia="zh-CN"/>
        </w:rPr>
      </w:pPr>
      <w:r>
        <w:rPr>
          <w:rFonts w:hint="eastAsia"/>
          <w:sz w:val="28"/>
          <w:szCs w:val="28"/>
          <w:lang w:val="en-US" w:eastAsia="zh-CN"/>
        </w:rPr>
        <w:t>关键组件的材料基础信息</w:t>
      </w:r>
    </w:p>
    <w:p w14:paraId="3819407D">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0"/>
        <w:rPr>
          <w:rFonts w:hint="default"/>
          <w:sz w:val="28"/>
          <w:szCs w:val="28"/>
          <w:lang w:val="en-US" w:eastAsia="zh-CN"/>
        </w:rPr>
      </w:pPr>
      <w:r>
        <w:rPr>
          <w:rFonts w:hint="default" w:ascii="Times New Roman" w:hAnsi="Times New Roman" w:cs="Times New Roman"/>
          <w:sz w:val="28"/>
          <w:szCs w:val="28"/>
          <w:lang w:val="en-US" w:eastAsia="zh-CN"/>
        </w:rPr>
        <w:t>2.1</w:t>
      </w:r>
      <w:r>
        <w:rPr>
          <w:rFonts w:hint="eastAsia"/>
          <w:sz w:val="28"/>
          <w:szCs w:val="28"/>
          <w:lang w:val="en-US" w:eastAsia="zh-CN"/>
        </w:rPr>
        <w:t>关键组件清单</w:t>
      </w:r>
    </w:p>
    <w:tbl>
      <w:tblPr>
        <w:tblStyle w:val="17"/>
        <w:tblW w:w="87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2100"/>
        <w:gridCol w:w="2100"/>
        <w:gridCol w:w="1620"/>
        <w:gridCol w:w="2220"/>
      </w:tblGrid>
      <w:tr w14:paraId="7E3ED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6A6A8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sz w:val="24"/>
                <w:szCs w:val="24"/>
              </w:rPr>
            </w:pPr>
            <w:r>
              <w:rPr>
                <w:rFonts w:hint="eastAsia"/>
                <w:sz w:val="24"/>
                <w:szCs w:val="24"/>
              </w:rPr>
              <w:t>序号</w:t>
            </w:r>
          </w:p>
        </w:tc>
        <w:tc>
          <w:tcPr>
            <w:tcW w:w="2100" w:type="dxa"/>
          </w:tcPr>
          <w:p w14:paraId="619A8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Theme="minorHAnsi" w:hAnsiTheme="minorHAnsi" w:eastAsiaTheme="minorEastAsia" w:cstheme="minorBidi"/>
                <w:iCs w:val="0"/>
                <w:kern w:val="2"/>
                <w:sz w:val="24"/>
                <w:szCs w:val="24"/>
                <w:lang w:eastAsia="zh-CN"/>
              </w:rPr>
            </w:pPr>
            <w:r>
              <w:rPr>
                <w:rFonts w:hint="eastAsia"/>
                <w:sz w:val="24"/>
                <w:szCs w:val="24"/>
                <w:lang w:eastAsia="zh-CN"/>
              </w:rPr>
              <w:t>组件名称</w:t>
            </w:r>
          </w:p>
        </w:tc>
        <w:tc>
          <w:tcPr>
            <w:tcW w:w="2100" w:type="dxa"/>
          </w:tcPr>
          <w:p w14:paraId="23C07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Theme="minorHAnsi" w:hAnsiTheme="minorHAnsi" w:eastAsiaTheme="minorEastAsia" w:cstheme="minorBidi"/>
                <w:iCs w:val="0"/>
                <w:kern w:val="2"/>
                <w:sz w:val="24"/>
                <w:szCs w:val="24"/>
                <w:lang w:eastAsia="zh-CN"/>
              </w:rPr>
            </w:pPr>
            <w:r>
              <w:rPr>
                <w:rFonts w:hint="eastAsia"/>
                <w:sz w:val="24"/>
                <w:szCs w:val="24"/>
                <w:lang w:eastAsia="zh-CN"/>
              </w:rPr>
              <w:t>接触对象</w:t>
            </w:r>
          </w:p>
        </w:tc>
        <w:tc>
          <w:tcPr>
            <w:tcW w:w="1620" w:type="dxa"/>
          </w:tcPr>
          <w:p w14:paraId="0AA3F2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Theme="minorHAnsi" w:hAnsiTheme="minorHAnsi" w:eastAsiaTheme="minorEastAsia" w:cstheme="minorBidi"/>
                <w:iCs w:val="0"/>
                <w:kern w:val="2"/>
                <w:sz w:val="24"/>
                <w:szCs w:val="24"/>
                <w:lang w:eastAsia="zh-CN"/>
              </w:rPr>
            </w:pPr>
            <w:r>
              <w:rPr>
                <w:rFonts w:hint="eastAsia"/>
                <w:sz w:val="24"/>
                <w:szCs w:val="24"/>
                <w:lang w:eastAsia="zh-CN"/>
              </w:rPr>
              <w:t>接触方式</w:t>
            </w:r>
          </w:p>
        </w:tc>
        <w:tc>
          <w:tcPr>
            <w:tcW w:w="2220" w:type="dxa"/>
          </w:tcPr>
          <w:p w14:paraId="54412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eastAsiaTheme="minorEastAsia"/>
                <w:sz w:val="24"/>
                <w:szCs w:val="24"/>
                <w:lang w:eastAsia="zh-CN"/>
              </w:rPr>
            </w:pPr>
            <w:r>
              <w:rPr>
                <w:rFonts w:hint="eastAsia"/>
                <w:sz w:val="24"/>
                <w:szCs w:val="24"/>
                <w:lang w:eastAsia="zh-CN"/>
              </w:rPr>
              <w:t>接触时长</w:t>
            </w:r>
          </w:p>
        </w:tc>
      </w:tr>
      <w:tr w14:paraId="77974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vAlign w:val="center"/>
          </w:tcPr>
          <w:p w14:paraId="4BA67393">
            <w:pPr>
              <w:pStyle w:val="25"/>
              <w:numPr>
                <w:ilvl w:val="0"/>
                <w:numId w:val="3"/>
              </w:numPr>
              <w:spacing w:line="240" w:lineRule="auto"/>
              <w:ind w:firstLineChars="0"/>
              <w:jc w:val="center"/>
              <w:rPr>
                <w:sz w:val="24"/>
                <w:szCs w:val="24"/>
              </w:rPr>
            </w:pPr>
            <w:r>
              <w:rPr>
                <w:sz w:val="24"/>
                <w:szCs w:val="24"/>
              </w:rPr>
              <w:t>1</w:t>
            </w:r>
          </w:p>
        </w:tc>
        <w:tc>
          <w:tcPr>
            <w:tcW w:w="2100" w:type="dxa"/>
            <w:tcBorders>
              <w:bottom w:val="single" w:color="auto" w:sz="4" w:space="0"/>
            </w:tcBorders>
            <w:vAlign w:val="center"/>
          </w:tcPr>
          <w:p w14:paraId="6C419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eastAsia" w:asciiTheme="minorHAnsi" w:hAnsiTheme="minorHAnsi" w:eastAsiaTheme="minorEastAsia" w:cstheme="minorBidi"/>
                <w:kern w:val="2"/>
                <w:sz w:val="24"/>
                <w:szCs w:val="24"/>
                <w:lang w:eastAsia="zh-CN"/>
              </w:rPr>
            </w:pPr>
            <w:r>
              <w:rPr>
                <w:rFonts w:hint="eastAsia" w:cstheme="minorBidi"/>
                <w:kern w:val="2"/>
                <w:sz w:val="24"/>
                <w:szCs w:val="24"/>
                <w:lang w:eastAsia="zh-CN"/>
              </w:rPr>
              <w:t>加样针</w:t>
            </w:r>
          </w:p>
        </w:tc>
        <w:tc>
          <w:tcPr>
            <w:tcW w:w="2100" w:type="dxa"/>
            <w:tcBorders>
              <w:bottom w:val="single" w:color="auto" w:sz="4" w:space="0"/>
            </w:tcBorders>
          </w:tcPr>
          <w:p w14:paraId="2D6CD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Times New Roman" w:hAnsi="Times New Roman" w:cs="Times New Roman" w:eastAsiaTheme="minorEastAsia"/>
                <w:iCs w:val="0"/>
                <w:kern w:val="2"/>
                <w:sz w:val="24"/>
                <w:szCs w:val="24"/>
                <w:lang w:val="en-US" w:eastAsia="zh-CN"/>
              </w:rPr>
            </w:pPr>
            <w:r>
              <w:rPr>
                <w:rFonts w:hint="eastAsia" w:ascii="Times New Roman" w:hAnsi="Times New Roman" w:cs="Times New Roman"/>
                <w:iCs w:val="0"/>
                <w:kern w:val="2"/>
                <w:sz w:val="24"/>
                <w:szCs w:val="24"/>
                <w:lang w:val="en-US" w:eastAsia="zh-CN"/>
              </w:rPr>
              <w:t>样本、试剂</w:t>
            </w:r>
          </w:p>
        </w:tc>
        <w:tc>
          <w:tcPr>
            <w:tcW w:w="1620" w:type="dxa"/>
            <w:vAlign w:val="center"/>
          </w:tcPr>
          <w:p w14:paraId="4135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default" w:ascii="Times New Roman" w:hAnsi="Times New Roman" w:cs="Times New Roman" w:eastAsiaTheme="minorEastAsia"/>
                <w:iCs w:val="0"/>
                <w:kern w:val="2"/>
                <w:sz w:val="24"/>
                <w:szCs w:val="24"/>
                <w:lang w:val="en-US" w:eastAsia="zh-CN"/>
              </w:rPr>
            </w:pPr>
            <w:r>
              <w:rPr>
                <w:rFonts w:hint="eastAsia" w:ascii="Times New Roman" w:hAnsi="Times New Roman" w:cs="Times New Roman"/>
                <w:iCs w:val="0"/>
                <w:kern w:val="2"/>
                <w:sz w:val="24"/>
                <w:szCs w:val="24"/>
                <w:lang w:val="en-US" w:eastAsia="zh-CN"/>
              </w:rPr>
              <w:t>直接</w:t>
            </w:r>
          </w:p>
        </w:tc>
        <w:tc>
          <w:tcPr>
            <w:tcW w:w="2220" w:type="dxa"/>
            <w:vAlign w:val="center"/>
          </w:tcPr>
          <w:p w14:paraId="380EE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eastAsia" w:asciiTheme="minorHAnsi" w:hAnsiTheme="minorHAnsi" w:eastAsiaTheme="minorEastAsia" w:cstheme="minorBidi"/>
                <w:iCs w:val="0"/>
                <w:kern w:val="2"/>
                <w:sz w:val="24"/>
                <w:szCs w:val="24"/>
                <w:lang w:eastAsia="zh-CN"/>
              </w:rPr>
            </w:pPr>
            <w:r>
              <w:rPr>
                <w:rFonts w:hint="eastAsia" w:asciiTheme="minorHAnsi" w:hAnsiTheme="minorHAnsi" w:eastAsiaTheme="minorEastAsia" w:cstheme="minorBidi"/>
                <w:iCs w:val="0"/>
                <w:kern w:val="2"/>
                <w:sz w:val="24"/>
                <w:szCs w:val="24"/>
                <w:lang w:eastAsia="zh-CN"/>
              </w:rPr>
              <w:t>单次检测过程中</w:t>
            </w:r>
          </w:p>
        </w:tc>
      </w:tr>
      <w:tr w14:paraId="3CC73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21AD7E1D">
            <w:pPr>
              <w:pStyle w:val="25"/>
              <w:numPr>
                <w:ilvl w:val="0"/>
                <w:numId w:val="3"/>
              </w:numPr>
              <w:spacing w:line="240" w:lineRule="auto"/>
              <w:ind w:firstLineChars="0"/>
              <w:rPr>
                <w:sz w:val="24"/>
                <w:szCs w:val="24"/>
              </w:rPr>
            </w:pPr>
          </w:p>
        </w:tc>
        <w:tc>
          <w:tcPr>
            <w:tcW w:w="2100" w:type="dxa"/>
            <w:vMerge w:val="restart"/>
            <w:tcBorders>
              <w:top w:val="single" w:color="auto" w:sz="4" w:space="0"/>
            </w:tcBorders>
            <w:vAlign w:val="center"/>
          </w:tcPr>
          <w:p w14:paraId="08E25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eastAsia" w:asciiTheme="minorHAnsi" w:hAnsiTheme="minorHAnsi" w:eastAsiaTheme="minorEastAsia" w:cstheme="minorBidi"/>
                <w:kern w:val="2"/>
                <w:sz w:val="24"/>
                <w:szCs w:val="24"/>
                <w:lang w:eastAsia="zh-CN"/>
              </w:rPr>
            </w:pPr>
            <w:r>
              <w:rPr>
                <w:rFonts w:hint="eastAsia" w:cstheme="minorBidi"/>
                <w:kern w:val="2"/>
                <w:sz w:val="24"/>
                <w:szCs w:val="24"/>
                <w:lang w:eastAsia="zh-CN"/>
              </w:rPr>
              <w:t>试剂条</w:t>
            </w:r>
          </w:p>
        </w:tc>
        <w:tc>
          <w:tcPr>
            <w:tcW w:w="2100" w:type="dxa"/>
            <w:tcBorders>
              <w:top w:val="single" w:color="auto" w:sz="4" w:space="0"/>
              <w:bottom w:val="single" w:color="auto" w:sz="4" w:space="0"/>
            </w:tcBorders>
            <w:vAlign w:val="center"/>
          </w:tcPr>
          <w:p w14:paraId="370757CB">
            <w:pPr>
              <w:spacing w:line="240" w:lineRule="auto"/>
              <w:jc w:val="both"/>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样本</w:t>
            </w:r>
          </w:p>
        </w:tc>
        <w:tc>
          <w:tcPr>
            <w:tcW w:w="1620" w:type="dxa"/>
            <w:vAlign w:val="center"/>
          </w:tcPr>
          <w:p w14:paraId="579A95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直接</w:t>
            </w:r>
          </w:p>
        </w:tc>
        <w:tc>
          <w:tcPr>
            <w:tcW w:w="2220" w:type="dxa"/>
            <w:vAlign w:val="center"/>
          </w:tcPr>
          <w:p w14:paraId="3BFB0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sz w:val="24"/>
                <w:szCs w:val="24"/>
              </w:rPr>
            </w:pPr>
            <w:r>
              <w:rPr>
                <w:rFonts w:hint="eastAsia" w:asciiTheme="minorHAnsi" w:hAnsiTheme="minorHAnsi" w:eastAsiaTheme="minorEastAsia" w:cstheme="minorBidi"/>
                <w:iCs w:val="0"/>
                <w:kern w:val="2"/>
                <w:sz w:val="24"/>
                <w:szCs w:val="24"/>
                <w:lang w:eastAsia="zh-CN"/>
              </w:rPr>
              <w:t>单次检测过程中</w:t>
            </w:r>
          </w:p>
        </w:tc>
      </w:tr>
      <w:tr w14:paraId="13DBA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59CDAEC8">
            <w:pPr>
              <w:pStyle w:val="25"/>
              <w:numPr>
                <w:ilvl w:val="0"/>
                <w:numId w:val="3"/>
              </w:numPr>
              <w:spacing w:line="240" w:lineRule="auto"/>
              <w:ind w:firstLineChars="0"/>
              <w:rPr>
                <w:sz w:val="24"/>
                <w:szCs w:val="24"/>
              </w:rPr>
            </w:pPr>
            <w:r>
              <w:rPr>
                <w:sz w:val="24"/>
                <w:szCs w:val="24"/>
              </w:rPr>
              <w:t>2</w:t>
            </w:r>
          </w:p>
        </w:tc>
        <w:tc>
          <w:tcPr>
            <w:tcW w:w="2100" w:type="dxa"/>
            <w:vMerge w:val="continue"/>
            <w:vAlign w:val="center"/>
          </w:tcPr>
          <w:p w14:paraId="0493A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heme="minorHAnsi" w:hAnsiTheme="minorHAnsi" w:eastAsiaTheme="minorEastAsia" w:cstheme="minorBidi"/>
                <w:kern w:val="2"/>
                <w:sz w:val="24"/>
                <w:szCs w:val="24"/>
              </w:rPr>
            </w:pPr>
          </w:p>
        </w:tc>
        <w:tc>
          <w:tcPr>
            <w:tcW w:w="2100" w:type="dxa"/>
            <w:tcBorders>
              <w:top w:val="single" w:color="auto" w:sz="4" w:space="0"/>
              <w:bottom w:val="single" w:color="auto" w:sz="4" w:space="0"/>
            </w:tcBorders>
            <w:vAlign w:val="center"/>
          </w:tcPr>
          <w:p w14:paraId="249717B7">
            <w:pPr>
              <w:spacing w:line="240" w:lineRule="auto"/>
              <w:jc w:val="both"/>
              <w:rPr>
                <w:rFonts w:hint="default" w:ascii="Times New Roman" w:hAnsi="Times New Roman" w:cs="Times New Roman"/>
                <w:sz w:val="24"/>
                <w:szCs w:val="24"/>
              </w:rPr>
            </w:pPr>
            <w:r>
              <w:rPr>
                <w:rFonts w:hint="eastAsia" w:ascii="Times New Roman" w:hAnsi="Times New Roman" w:cs="Times New Roman"/>
                <w:sz w:val="24"/>
                <w:szCs w:val="24"/>
                <w:lang w:eastAsia="zh-CN"/>
              </w:rPr>
              <w:t>试剂</w:t>
            </w:r>
          </w:p>
        </w:tc>
        <w:tc>
          <w:tcPr>
            <w:tcW w:w="1620" w:type="dxa"/>
            <w:vAlign w:val="center"/>
          </w:tcPr>
          <w:p w14:paraId="52274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直接</w:t>
            </w:r>
          </w:p>
        </w:tc>
        <w:tc>
          <w:tcPr>
            <w:tcW w:w="2220" w:type="dxa"/>
            <w:vAlign w:val="center"/>
          </w:tcPr>
          <w:p w14:paraId="0C57F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eastAsia" w:eastAsiaTheme="minorEastAsia"/>
                <w:sz w:val="24"/>
                <w:szCs w:val="24"/>
                <w:lang w:eastAsia="zh-CN"/>
              </w:rPr>
            </w:pPr>
            <w:r>
              <w:rPr>
                <w:rFonts w:hint="eastAsia"/>
                <w:sz w:val="24"/>
                <w:szCs w:val="24"/>
                <w:lang w:eastAsia="zh-CN"/>
              </w:rPr>
              <w:t>产品效期末</w:t>
            </w:r>
          </w:p>
        </w:tc>
      </w:tr>
      <w:tr w14:paraId="5D009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1DF727CF">
            <w:pPr>
              <w:pStyle w:val="25"/>
              <w:numPr>
                <w:ilvl w:val="0"/>
                <w:numId w:val="3"/>
              </w:numPr>
              <w:spacing w:line="240" w:lineRule="auto"/>
              <w:ind w:firstLineChars="0"/>
              <w:rPr>
                <w:sz w:val="24"/>
                <w:szCs w:val="24"/>
              </w:rPr>
            </w:pPr>
          </w:p>
        </w:tc>
        <w:tc>
          <w:tcPr>
            <w:tcW w:w="2100" w:type="dxa"/>
            <w:vAlign w:val="center"/>
          </w:tcPr>
          <w:p w14:paraId="6AF33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heme="minorHAnsi" w:hAnsiTheme="minorHAnsi" w:eastAsiaTheme="minorEastAsia" w:cstheme="minorBidi"/>
                <w:kern w:val="2"/>
                <w:sz w:val="24"/>
                <w:szCs w:val="24"/>
              </w:rPr>
            </w:pPr>
            <w:r>
              <w:rPr>
                <w:rFonts w:hint="eastAsia" w:cstheme="minorBidi"/>
                <w:kern w:val="2"/>
                <w:sz w:val="24"/>
                <w:szCs w:val="24"/>
                <w:lang w:eastAsia="zh-CN"/>
              </w:rPr>
              <w:t>试剂条（比色杯）</w:t>
            </w:r>
          </w:p>
        </w:tc>
        <w:tc>
          <w:tcPr>
            <w:tcW w:w="2100" w:type="dxa"/>
            <w:tcBorders>
              <w:top w:val="single" w:color="auto" w:sz="4" w:space="0"/>
              <w:bottom w:val="single" w:color="auto" w:sz="4" w:space="0"/>
            </w:tcBorders>
            <w:vAlign w:val="center"/>
          </w:tcPr>
          <w:p w14:paraId="11AEF209">
            <w:pPr>
              <w:spacing w:line="240" w:lineRule="auto"/>
              <w:jc w:val="both"/>
              <w:rPr>
                <w:rFonts w:hint="default" w:ascii="Times New Roman" w:hAnsi="Times New Roman" w:cs="Times New Roman"/>
                <w:sz w:val="24"/>
                <w:szCs w:val="24"/>
              </w:rPr>
            </w:pPr>
            <w:r>
              <w:rPr>
                <w:rFonts w:hint="eastAsia" w:ascii="Times New Roman" w:hAnsi="Times New Roman" w:cs="Times New Roman"/>
                <w:iCs w:val="0"/>
                <w:kern w:val="2"/>
                <w:sz w:val="24"/>
                <w:szCs w:val="24"/>
                <w:lang w:val="en-US" w:eastAsia="zh-CN"/>
              </w:rPr>
              <w:t>样本、试剂</w:t>
            </w:r>
          </w:p>
        </w:tc>
        <w:tc>
          <w:tcPr>
            <w:tcW w:w="1620" w:type="dxa"/>
            <w:vAlign w:val="center"/>
          </w:tcPr>
          <w:p w14:paraId="409FA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直接</w:t>
            </w:r>
          </w:p>
        </w:tc>
        <w:tc>
          <w:tcPr>
            <w:tcW w:w="2220" w:type="dxa"/>
            <w:vAlign w:val="center"/>
          </w:tcPr>
          <w:p w14:paraId="01B76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sz w:val="24"/>
                <w:szCs w:val="24"/>
              </w:rPr>
            </w:pPr>
            <w:r>
              <w:rPr>
                <w:sz w:val="24"/>
                <w:szCs w:val="24"/>
              </w:rPr>
              <w:t>反应及检测阶段</w:t>
            </w:r>
          </w:p>
        </w:tc>
      </w:tr>
    </w:tbl>
    <w:p w14:paraId="507C0F76">
      <w:pPr>
        <w:rPr>
          <w:rFonts w:hint="eastAsia"/>
          <w:color w:val="auto"/>
          <w:highlight w:val="none"/>
          <w:lang w:val="en-US" w:eastAsia="zh-CN"/>
        </w:rPr>
      </w:pPr>
    </w:p>
    <w:p w14:paraId="7B137095">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ind w:leftChars="0"/>
        <w:rPr>
          <w:rFonts w:hint="default"/>
          <w:sz w:val="28"/>
          <w:szCs w:val="28"/>
          <w:lang w:val="en-US" w:eastAsia="zh-CN"/>
        </w:rPr>
      </w:pPr>
      <w:r>
        <w:rPr>
          <w:rFonts w:hint="default" w:ascii="Times New Roman" w:hAnsi="Times New Roman" w:cs="Times New Roman"/>
          <w:sz w:val="28"/>
          <w:szCs w:val="28"/>
          <w:lang w:val="en-US" w:eastAsia="zh-CN"/>
        </w:rPr>
        <w:t>2.2</w:t>
      </w:r>
      <w:r>
        <w:rPr>
          <w:rFonts w:hint="eastAsia"/>
          <w:sz w:val="28"/>
          <w:szCs w:val="28"/>
          <w:lang w:val="en-US" w:eastAsia="zh-CN"/>
        </w:rPr>
        <w:t>基础信息表</w:t>
      </w:r>
    </w:p>
    <w:tbl>
      <w:tblPr>
        <w:tblStyle w:val="17"/>
        <w:tblW w:w="870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2295"/>
        <w:gridCol w:w="1755"/>
        <w:gridCol w:w="3930"/>
      </w:tblGrid>
      <w:tr w14:paraId="26186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7D7D7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sz w:val="24"/>
                <w:szCs w:val="24"/>
              </w:rPr>
            </w:pPr>
            <w:r>
              <w:rPr>
                <w:rFonts w:hint="eastAsia"/>
                <w:sz w:val="24"/>
                <w:szCs w:val="24"/>
              </w:rPr>
              <w:t>序号</w:t>
            </w:r>
          </w:p>
        </w:tc>
        <w:tc>
          <w:tcPr>
            <w:tcW w:w="2295" w:type="dxa"/>
          </w:tcPr>
          <w:p w14:paraId="05CC8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Theme="minorHAnsi" w:hAnsiTheme="minorHAnsi" w:eastAsiaTheme="minorEastAsia" w:cstheme="minorBidi"/>
                <w:iCs w:val="0"/>
                <w:kern w:val="2"/>
                <w:sz w:val="24"/>
                <w:szCs w:val="24"/>
                <w:lang w:eastAsia="zh-CN"/>
              </w:rPr>
            </w:pPr>
            <w:r>
              <w:rPr>
                <w:rFonts w:hint="eastAsia"/>
                <w:sz w:val="24"/>
                <w:szCs w:val="24"/>
                <w:lang w:eastAsia="zh-CN"/>
              </w:rPr>
              <w:t>组件名称</w:t>
            </w:r>
          </w:p>
        </w:tc>
        <w:tc>
          <w:tcPr>
            <w:tcW w:w="1755" w:type="dxa"/>
          </w:tcPr>
          <w:p w14:paraId="56918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Theme="minorHAnsi" w:hAnsiTheme="minorHAnsi" w:eastAsiaTheme="minorEastAsia" w:cstheme="minorBidi"/>
                <w:iCs w:val="0"/>
                <w:kern w:val="2"/>
                <w:sz w:val="24"/>
                <w:szCs w:val="24"/>
                <w:lang w:eastAsia="zh-CN"/>
              </w:rPr>
            </w:pPr>
            <w:r>
              <w:rPr>
                <w:rFonts w:hint="eastAsia" w:asciiTheme="minorHAnsi" w:hAnsiTheme="minorHAnsi" w:eastAsiaTheme="minorEastAsia" w:cstheme="minorBidi"/>
                <w:iCs w:val="0"/>
                <w:kern w:val="2"/>
                <w:sz w:val="24"/>
                <w:szCs w:val="24"/>
                <w:lang w:eastAsia="zh-CN"/>
              </w:rPr>
              <w:t>材料组成</w:t>
            </w:r>
          </w:p>
        </w:tc>
        <w:tc>
          <w:tcPr>
            <w:tcW w:w="3930" w:type="dxa"/>
          </w:tcPr>
          <w:p w14:paraId="12581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sz w:val="24"/>
                <w:szCs w:val="24"/>
                <w:lang w:eastAsia="zh-CN"/>
              </w:rPr>
            </w:pPr>
            <w:r>
              <w:rPr>
                <w:rFonts w:hint="eastAsia"/>
                <w:sz w:val="24"/>
                <w:szCs w:val="24"/>
                <w:lang w:eastAsia="zh-CN"/>
              </w:rPr>
              <w:t>供应商名称</w:t>
            </w:r>
          </w:p>
        </w:tc>
      </w:tr>
      <w:tr w14:paraId="124AB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vAlign w:val="center"/>
          </w:tcPr>
          <w:p w14:paraId="2568C9C2">
            <w:pPr>
              <w:pStyle w:val="25"/>
              <w:numPr>
                <w:ilvl w:val="0"/>
                <w:numId w:val="0"/>
              </w:numPr>
              <w:spacing w:line="240" w:lineRule="auto"/>
              <w:ind w:leftChars="0"/>
              <w:jc w:val="both"/>
              <w:rPr>
                <w:sz w:val="24"/>
                <w:szCs w:val="24"/>
              </w:rPr>
            </w:pPr>
            <w:r>
              <w:rPr>
                <w:sz w:val="24"/>
                <w:szCs w:val="24"/>
              </w:rPr>
              <w:t>1</w:t>
            </w:r>
          </w:p>
        </w:tc>
        <w:tc>
          <w:tcPr>
            <w:tcW w:w="2295" w:type="dxa"/>
            <w:tcBorders>
              <w:bottom w:val="single" w:color="auto" w:sz="4" w:space="0"/>
            </w:tcBorders>
            <w:vAlign w:val="center"/>
          </w:tcPr>
          <w:p w14:paraId="310DB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eastAsia" w:asciiTheme="minorHAnsi" w:hAnsiTheme="minorHAnsi" w:eastAsiaTheme="minorEastAsia" w:cstheme="minorBidi"/>
                <w:kern w:val="2"/>
                <w:sz w:val="24"/>
                <w:szCs w:val="24"/>
                <w:lang w:eastAsia="zh-CN"/>
              </w:rPr>
            </w:pPr>
            <w:r>
              <w:rPr>
                <w:rFonts w:hint="eastAsia" w:cstheme="minorBidi"/>
                <w:kern w:val="2"/>
                <w:sz w:val="24"/>
                <w:szCs w:val="24"/>
                <w:lang w:eastAsia="zh-CN"/>
              </w:rPr>
              <w:t>加样针</w:t>
            </w:r>
          </w:p>
        </w:tc>
        <w:tc>
          <w:tcPr>
            <w:tcW w:w="1755" w:type="dxa"/>
            <w:tcBorders>
              <w:bottom w:val="single" w:color="auto" w:sz="4" w:space="0"/>
            </w:tcBorders>
          </w:tcPr>
          <w:p w14:paraId="1BE3B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Times New Roman" w:hAnsi="Times New Roman" w:cs="Times New Roman" w:eastAsiaTheme="minorEastAsia"/>
                <w:iCs w:val="0"/>
                <w:kern w:val="2"/>
                <w:sz w:val="24"/>
                <w:szCs w:val="24"/>
                <w:lang w:val="en-US" w:eastAsia="zh-CN"/>
              </w:rPr>
            </w:pPr>
            <w:r>
              <w:rPr>
                <w:rFonts w:hint="eastAsia" w:ascii="Times New Roman" w:hAnsi="Times New Roman" w:cs="Times New Roman"/>
                <w:iCs w:val="0"/>
                <w:kern w:val="2"/>
                <w:sz w:val="24"/>
                <w:szCs w:val="24"/>
                <w:lang w:val="en-US" w:eastAsia="zh-CN"/>
              </w:rPr>
              <w:t>PP</w:t>
            </w:r>
          </w:p>
        </w:tc>
        <w:tc>
          <w:tcPr>
            <w:tcW w:w="3930" w:type="dxa"/>
            <w:vAlign w:val="center"/>
          </w:tcPr>
          <w:p w14:paraId="41024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hint="eastAsia" w:asciiTheme="minorHAnsi" w:hAnsiTheme="minorHAnsi" w:eastAsiaTheme="minorEastAsia" w:cstheme="minorBidi"/>
                <w:iCs w:val="0"/>
                <w:kern w:val="2"/>
                <w:sz w:val="24"/>
                <w:szCs w:val="24"/>
                <w:lang w:eastAsia="zh-CN"/>
              </w:rPr>
            </w:pPr>
            <w:r>
              <w:rPr>
                <w:rFonts w:hint="eastAsia" w:cstheme="minorBidi"/>
                <w:iCs w:val="0"/>
                <w:kern w:val="2"/>
                <w:sz w:val="24"/>
                <w:szCs w:val="24"/>
                <w:lang w:eastAsia="zh-CN"/>
              </w:rPr>
              <w:t>杭州***机构</w:t>
            </w:r>
          </w:p>
        </w:tc>
      </w:tr>
      <w:tr w14:paraId="2E081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20" w:type="dxa"/>
          </w:tcPr>
          <w:p w14:paraId="191DB37D">
            <w:pPr>
              <w:pStyle w:val="25"/>
              <w:numPr>
                <w:ilvl w:val="0"/>
                <w:numId w:val="0"/>
              </w:numPr>
              <w:spacing w:line="240" w:lineRule="auto"/>
              <w:ind w:leftChars="0"/>
              <w:rPr>
                <w:rFonts w:hint="eastAsia" w:eastAsiaTheme="minorEastAsia"/>
                <w:sz w:val="24"/>
                <w:szCs w:val="24"/>
                <w:lang w:val="en-US" w:eastAsia="zh-CN"/>
              </w:rPr>
            </w:pPr>
            <w:r>
              <w:rPr>
                <w:rFonts w:hint="eastAsia"/>
                <w:sz w:val="24"/>
                <w:szCs w:val="24"/>
                <w:lang w:val="en-US" w:eastAsia="zh-CN"/>
              </w:rPr>
              <w:t>2</w:t>
            </w:r>
          </w:p>
        </w:tc>
        <w:tc>
          <w:tcPr>
            <w:tcW w:w="2295" w:type="dxa"/>
            <w:vAlign w:val="center"/>
          </w:tcPr>
          <w:p w14:paraId="5F150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heme="minorHAnsi" w:hAnsiTheme="minorHAnsi" w:eastAsiaTheme="minorEastAsia" w:cstheme="minorBidi"/>
                <w:kern w:val="2"/>
                <w:sz w:val="24"/>
                <w:szCs w:val="24"/>
              </w:rPr>
            </w:pPr>
            <w:r>
              <w:rPr>
                <w:rFonts w:hint="eastAsia" w:cstheme="minorBidi"/>
                <w:kern w:val="2"/>
                <w:sz w:val="24"/>
                <w:szCs w:val="24"/>
                <w:lang w:eastAsia="zh-CN"/>
              </w:rPr>
              <w:t>试剂条（比色杯）</w:t>
            </w:r>
          </w:p>
        </w:tc>
        <w:tc>
          <w:tcPr>
            <w:tcW w:w="1755" w:type="dxa"/>
            <w:tcBorders>
              <w:top w:val="single" w:color="auto" w:sz="4" w:space="0"/>
              <w:bottom w:val="single" w:color="auto" w:sz="4" w:space="0"/>
            </w:tcBorders>
            <w:vAlign w:val="center"/>
          </w:tcPr>
          <w:p w14:paraId="49BE1319">
            <w:pPr>
              <w:spacing w:line="240" w:lineRule="auto"/>
              <w:jc w:val="both"/>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PP</w:t>
            </w:r>
          </w:p>
        </w:tc>
        <w:tc>
          <w:tcPr>
            <w:tcW w:w="3930" w:type="dxa"/>
            <w:vAlign w:val="center"/>
          </w:tcPr>
          <w:p w14:paraId="75B53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sz w:val="24"/>
                <w:szCs w:val="24"/>
              </w:rPr>
            </w:pPr>
            <w:r>
              <w:rPr>
                <w:sz w:val="24"/>
                <w:szCs w:val="24"/>
              </w:rPr>
              <w:t xml:space="preserve">中山***机构 </w:t>
            </w:r>
          </w:p>
        </w:tc>
      </w:tr>
    </w:tbl>
    <w:p w14:paraId="2730B7F7">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jc w:val="both"/>
        <w:textAlignment w:val="auto"/>
        <w:rPr>
          <w:rFonts w:hint="eastAsia" w:ascii="宋体" w:hAnsi="宋体" w:eastAsia="宋体" w:cs="宋体"/>
          <w:color w:val="auto"/>
          <w:kern w:val="0"/>
          <w:sz w:val="28"/>
          <w:szCs w:val="28"/>
          <w:highlight w:val="none"/>
          <w:lang w:val="en-US" w:eastAsia="zh-CN"/>
        </w:rPr>
      </w:pPr>
    </w:p>
    <w:p w14:paraId="5695AFB4">
      <w:pPr>
        <w:pStyle w:val="2"/>
        <w:keepNext w:val="0"/>
        <w:keepLines w:val="0"/>
        <w:pageBreakBefore w:val="0"/>
        <w:widowControl w:val="0"/>
        <w:numPr>
          <w:ilvl w:val="0"/>
          <w:numId w:val="2"/>
        </w:numPr>
        <w:kinsoku/>
        <w:wordWrap/>
        <w:overflowPunct/>
        <w:topLinePunct w:val="0"/>
        <w:autoSpaceDE/>
        <w:autoSpaceDN/>
        <w:bidi w:val="0"/>
        <w:adjustRightInd/>
        <w:snapToGrid/>
        <w:textAlignment w:val="auto"/>
        <w:rPr>
          <w:rFonts w:hint="eastAsia"/>
          <w:color w:val="auto"/>
          <w:highlight w:val="none"/>
          <w:lang w:val="en-US" w:eastAsia="zh-CN"/>
        </w:rPr>
      </w:pPr>
      <w:r>
        <w:rPr>
          <w:rFonts w:hint="eastAsia"/>
          <w:color w:val="auto"/>
          <w:highlight w:val="none"/>
          <w:lang w:val="en-US" w:eastAsia="zh-CN"/>
        </w:rPr>
        <w:t>化学材料表征试验结果</w:t>
      </w:r>
    </w:p>
    <w:p w14:paraId="128B0DC3">
      <w:pPr>
        <w:pStyle w:val="2"/>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color w:val="auto"/>
          <w:highlight w:val="none"/>
          <w:lang w:val="en-US" w:eastAsia="zh-CN"/>
        </w:rPr>
      </w:pPr>
      <w:r>
        <w:rPr>
          <w:rFonts w:hint="eastAsia"/>
          <w:color w:val="auto"/>
          <w:highlight w:val="none"/>
          <w:lang w:val="en-US" w:eastAsia="zh-CN"/>
        </w:rPr>
        <w:t>通过对供应商提供的检验报告，结果表明所有关键组件的化学材料特性均符合安全性及性能兼容性要求。这些组件在设备预期使用过程中，不会释放有害物质影响检测结果或对使用者造成危害，且其稳定性和兼容性能够确保设备在整个设计寿命周期内可靠运行。</w:t>
      </w:r>
    </w:p>
    <w:p w14:paraId="51E7D4EB">
      <w:pPr>
        <w:pStyle w:val="2"/>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宋体" w:hAnsi="宋体" w:eastAsia="宋体" w:cs="宋体"/>
          <w:color w:val="auto"/>
          <w:kern w:val="0"/>
          <w:sz w:val="28"/>
          <w:szCs w:val="28"/>
          <w:highlight w:val="none"/>
          <w:lang w:eastAsia="zh-CN"/>
        </w:rPr>
      </w:pPr>
    </w:p>
    <w:p w14:paraId="74BACD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240" w:lineRule="auto"/>
        <w:ind w:firstLine="560" w:firstLineChars="200"/>
        <w:jc w:val="both"/>
        <w:textAlignment w:val="auto"/>
        <w:rPr>
          <w:rFonts w:hint="eastAsia" w:eastAsia="宋体" w:asciiTheme="minorAscii" w:hAnsiTheme="minorAscii" w:cstheme="minorBidi"/>
          <w:color w:val="auto"/>
          <w:kern w:val="44"/>
          <w:sz w:val="28"/>
          <w:szCs w:val="28"/>
          <w:highlight w:val="none"/>
          <w:lang w:val="en-US" w:eastAsia="zh-CN" w:bidi="ar-SA"/>
        </w:rPr>
      </w:pPr>
    </w:p>
    <w:sectPr>
      <w:footerReference r:id="rId3" w:type="default"/>
      <w:pgSz w:w="11906" w:h="16838"/>
      <w:pgMar w:top="1701" w:right="1417" w:bottom="1701" w:left="1417" w:header="1134" w:footer="1134"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274D2">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8321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2832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D0A8F">
                          <w:pPr>
                            <w:pStyle w:val="12"/>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2.3pt;mso-position-horizontal:center;mso-position-horizontal-relative:margin;z-index:251659264;mso-width-relative:page;mso-height-relative:page;" filled="f" stroked="f" coordsize="21600,21600" o:gfxdata="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TixFbUAAAABAEAAA8AAAAAAAAAAQAgAAAAIgAAAGRycy9kb3ducmV2Lnht&#10;bFBLAQIUABQAAAAIAIdO4kANKfR2NgIAAGIEAAAOAAAAAAAAAAEAIAAAACMBAABkcnMvZTJvRG9j&#10;LnhtbFBLBQYAAAAABgAGAFkBAADLBQAAAAA=&#10;">
              <v:fill on="f" focussize="0,0"/>
              <v:stroke on="f" weight="0.5pt"/>
              <v:imagedata o:title=""/>
              <o:lock v:ext="edit" aspectratio="f"/>
              <v:textbox inset="0mm,0mm,0mm,0mm" style="mso-fit-shape-to-text:t;">
                <w:txbxContent>
                  <w:p w14:paraId="143D0A8F">
                    <w:pPr>
                      <w:pStyle w:val="12"/>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1BD1B"/>
    <w:multiLevelType w:val="multilevel"/>
    <w:tmpl w:val="8E31BD1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777B000"/>
    <w:multiLevelType w:val="singleLevel"/>
    <w:tmpl w:val="E777B000"/>
    <w:lvl w:ilvl="0" w:tentative="0">
      <w:start w:val="1"/>
      <w:numFmt w:val="decimal"/>
      <w:lvlText w:val="%1."/>
      <w:lvlJc w:val="left"/>
      <w:pPr>
        <w:ind w:left="425" w:hanging="425"/>
      </w:pPr>
      <w:rPr>
        <w:rFonts w:hint="default" w:ascii="Times New Roman" w:hAnsi="Times New Roman" w:cs="Times New Roman"/>
      </w:rPr>
    </w:lvl>
  </w:abstractNum>
  <w:abstractNum w:abstractNumId="2">
    <w:nsid w:val="53F2780A"/>
    <w:multiLevelType w:val="singleLevel"/>
    <w:tmpl w:val="53F2780A"/>
    <w:lvl w:ilvl="0" w:tentative="0">
      <w:start w:val="1"/>
      <w:numFmt w:val="decimal"/>
      <w:suff w:val="space"/>
      <w:lvlText w:val="%1."/>
      <w:lvlJc w:val="left"/>
      <w:pPr>
        <w:ind w:left="425" w:hanging="425"/>
      </w:pPr>
      <w:rPr>
        <w:rFonts w:hint="default" w:ascii="Times New Roman" w:hAnsi="Times New Roman" w:cs="Times New Roman"/>
        <w:sz w:val="28"/>
        <w:szCs w:val="28"/>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xNWQ5ZDM5NGJhOGJiNzViYzk3MTM3ZGE4YWUyNWIifQ=="/>
  </w:docVars>
  <w:rsids>
    <w:rsidRoot w:val="2980056D"/>
    <w:rsid w:val="005C6ABD"/>
    <w:rsid w:val="03A02FA5"/>
    <w:rsid w:val="0733189E"/>
    <w:rsid w:val="0F864C61"/>
    <w:rsid w:val="107C2B91"/>
    <w:rsid w:val="10D027DA"/>
    <w:rsid w:val="17BE60F1"/>
    <w:rsid w:val="18651D95"/>
    <w:rsid w:val="1936033F"/>
    <w:rsid w:val="1B54392B"/>
    <w:rsid w:val="1D7774E0"/>
    <w:rsid w:val="1DE439C2"/>
    <w:rsid w:val="22B8281B"/>
    <w:rsid w:val="24D4687B"/>
    <w:rsid w:val="26441500"/>
    <w:rsid w:val="28D3584B"/>
    <w:rsid w:val="2929218F"/>
    <w:rsid w:val="293E0735"/>
    <w:rsid w:val="2980056D"/>
    <w:rsid w:val="2AE30649"/>
    <w:rsid w:val="2BC76C50"/>
    <w:rsid w:val="2E400F3C"/>
    <w:rsid w:val="32582CF8"/>
    <w:rsid w:val="344A041F"/>
    <w:rsid w:val="36703D6C"/>
    <w:rsid w:val="38BB5D8F"/>
    <w:rsid w:val="3AD52FAC"/>
    <w:rsid w:val="3B872459"/>
    <w:rsid w:val="3D201FD9"/>
    <w:rsid w:val="3D6E56CE"/>
    <w:rsid w:val="3E0E6877"/>
    <w:rsid w:val="3FAE08C8"/>
    <w:rsid w:val="423D7280"/>
    <w:rsid w:val="44516C47"/>
    <w:rsid w:val="46E763F3"/>
    <w:rsid w:val="4A044DB9"/>
    <w:rsid w:val="4AD638C2"/>
    <w:rsid w:val="4B861407"/>
    <w:rsid w:val="4C9E5C65"/>
    <w:rsid w:val="4F915753"/>
    <w:rsid w:val="527E4B1B"/>
    <w:rsid w:val="53CB0DAE"/>
    <w:rsid w:val="5627460C"/>
    <w:rsid w:val="56E021D6"/>
    <w:rsid w:val="579955A1"/>
    <w:rsid w:val="59886F95"/>
    <w:rsid w:val="5A841F64"/>
    <w:rsid w:val="5B6E41C7"/>
    <w:rsid w:val="5BFC633D"/>
    <w:rsid w:val="605F7014"/>
    <w:rsid w:val="6097010C"/>
    <w:rsid w:val="615F3904"/>
    <w:rsid w:val="62094865"/>
    <w:rsid w:val="622A50F6"/>
    <w:rsid w:val="63984F4F"/>
    <w:rsid w:val="65B7192D"/>
    <w:rsid w:val="677B2880"/>
    <w:rsid w:val="67903DB4"/>
    <w:rsid w:val="68E02B24"/>
    <w:rsid w:val="6BCE2A5C"/>
    <w:rsid w:val="6BE13669"/>
    <w:rsid w:val="6D12279A"/>
    <w:rsid w:val="6DC76061"/>
    <w:rsid w:val="6E745EE4"/>
    <w:rsid w:val="6F2D6793"/>
    <w:rsid w:val="7103488A"/>
    <w:rsid w:val="730117DD"/>
    <w:rsid w:val="749B2E64"/>
    <w:rsid w:val="776112D4"/>
    <w:rsid w:val="784D55CE"/>
    <w:rsid w:val="7A65727C"/>
    <w:rsid w:val="7B7B73CA"/>
    <w:rsid w:val="7B837F91"/>
    <w:rsid w:val="7BAC5E8A"/>
    <w:rsid w:val="7D724B59"/>
    <w:rsid w:val="7E0F07F4"/>
    <w:rsid w:val="7ECF2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240" w:lineRule="auto"/>
      <w:outlineLvl w:val="0"/>
    </w:pPr>
    <w:rPr>
      <w:rFonts w:eastAsia="宋体" w:asciiTheme="minorAscii" w:hAnsiTheme="minorAscii"/>
      <w:kern w:val="44"/>
      <w:sz w:val="28"/>
      <w:szCs w:val="28"/>
    </w:rPr>
  </w:style>
  <w:style w:type="paragraph" w:styleId="3">
    <w:name w:val="heading 2"/>
    <w:basedOn w:val="1"/>
    <w:next w:val="1"/>
    <w:autoRedefine/>
    <w:unhideWhenUsed/>
    <w:qFormat/>
    <w:uiPriority w:val="0"/>
    <w:pPr>
      <w:keepNext/>
      <w:keepLines/>
      <w:numPr>
        <w:ilvl w:val="1"/>
        <w:numId w:val="1"/>
      </w:numPr>
      <w:spacing w:beforeLines="0" w:beforeAutospacing="0" w:afterLines="0" w:afterAutospacing="0" w:line="240" w:lineRule="auto"/>
      <w:ind w:left="575" w:leftChars="0" w:hanging="575"/>
      <w:outlineLvl w:val="1"/>
    </w:pPr>
    <w:rPr>
      <w:rFonts w:ascii="Times New Roman" w:hAnsi="Times New Roman" w:eastAsia="宋体"/>
      <w:sz w:val="28"/>
    </w:rPr>
  </w:style>
  <w:style w:type="paragraph" w:styleId="4">
    <w:name w:val="heading 3"/>
    <w:basedOn w:val="1"/>
    <w:next w:val="1"/>
    <w:autoRedefine/>
    <w:unhideWhenUsed/>
    <w:qFormat/>
    <w:uiPriority w:val="0"/>
    <w:pPr>
      <w:keepNext/>
      <w:keepLines/>
      <w:numPr>
        <w:ilvl w:val="2"/>
        <w:numId w:val="1"/>
      </w:numPr>
      <w:spacing w:beforeLines="0" w:beforeAutospacing="0" w:afterLines="0" w:afterAutospacing="0" w:line="240" w:lineRule="auto"/>
      <w:ind w:left="720" w:leftChars="0" w:hanging="720"/>
      <w:outlineLvl w:val="2"/>
    </w:pPr>
    <w:rPr>
      <w:rFonts w:ascii="Times New Roman" w:hAnsi="Times New Roman" w:eastAsia="宋体"/>
      <w:sz w:val="28"/>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autoRedefine/>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autoRedefine/>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autoRedefine/>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autoRedefine/>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autoRedefine/>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toc 3"/>
    <w:basedOn w:val="1"/>
    <w:next w:val="1"/>
    <w:autoRedefine/>
    <w:qFormat/>
    <w:uiPriority w:val="0"/>
    <w:pPr>
      <w:ind w:left="840" w:leftChars="400"/>
    </w:pPr>
  </w:style>
  <w:style w:type="paragraph" w:styleId="12">
    <w:name w:val="footer"/>
    <w:basedOn w:val="1"/>
    <w:autoRedefine/>
    <w:qFormat/>
    <w:uiPriority w:val="0"/>
    <w:pPr>
      <w:tabs>
        <w:tab w:val="center" w:pos="4153"/>
        <w:tab w:val="right" w:pos="8306"/>
      </w:tabs>
      <w:snapToGrid w:val="0"/>
      <w:jc w:val="left"/>
    </w:pPr>
    <w:rPr>
      <w:sz w:val="18"/>
    </w:rPr>
  </w:style>
  <w:style w:type="paragraph" w:styleId="1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autoRedefine/>
    <w:qFormat/>
    <w:uiPriority w:val="0"/>
  </w:style>
  <w:style w:type="paragraph" w:styleId="15">
    <w:name w:val="toc 2"/>
    <w:basedOn w:val="1"/>
    <w:next w:val="1"/>
    <w:autoRedefine/>
    <w:qFormat/>
    <w:uiPriority w:val="0"/>
    <w:pPr>
      <w:ind w:left="420" w:leftChars="200"/>
    </w:pPr>
  </w:style>
  <w:style w:type="paragraph" w:styleId="16">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WPSOffice手动目录 1"/>
    <w:qFormat/>
    <w:uiPriority w:val="0"/>
    <w:pPr>
      <w:ind w:leftChars="0"/>
    </w:pPr>
    <w:rPr>
      <w:rFonts w:asciiTheme="minorHAnsi" w:hAnsiTheme="minorHAnsi" w:eastAsiaTheme="minorEastAsia" w:cstheme="minorBidi"/>
      <w:sz w:val="20"/>
      <w:szCs w:val="20"/>
    </w:rPr>
  </w:style>
  <w:style w:type="paragraph" w:customStyle="1" w:styleId="21">
    <w:name w:val="WPSOffice手动目录 2"/>
    <w:autoRedefine/>
    <w:qFormat/>
    <w:uiPriority w:val="0"/>
    <w:pPr>
      <w:ind w:leftChars="200"/>
    </w:pPr>
    <w:rPr>
      <w:rFonts w:asciiTheme="minorHAnsi" w:hAnsiTheme="minorHAnsi" w:eastAsiaTheme="minorEastAsia" w:cstheme="minorBidi"/>
      <w:sz w:val="20"/>
      <w:szCs w:val="20"/>
    </w:rPr>
  </w:style>
  <w:style w:type="paragraph" w:customStyle="1" w:styleId="22">
    <w:name w:val="WPSOffice手动目录 3"/>
    <w:autoRedefine/>
    <w:qFormat/>
    <w:uiPriority w:val="0"/>
    <w:pPr>
      <w:ind w:leftChars="400"/>
    </w:pPr>
    <w:rPr>
      <w:rFonts w:asciiTheme="minorHAnsi" w:hAnsiTheme="minorHAnsi" w:eastAsiaTheme="minorEastAsia" w:cstheme="minorBidi"/>
      <w:sz w:val="20"/>
      <w:szCs w:val="20"/>
    </w:rPr>
  </w:style>
  <w:style w:type="paragraph" w:customStyle="1" w:styleId="23">
    <w:name w:val="正文表标题"/>
    <w:next w:val="24"/>
    <w:autoRedefine/>
    <w:qFormat/>
    <w:uiPriority w:val="0"/>
    <w:pPr>
      <w:ind w:left="4111"/>
      <w:jc w:val="center"/>
    </w:pPr>
    <w:rPr>
      <w:rFonts w:ascii="黑体" w:hAnsi="Times New Roman" w:eastAsia="黑体" w:cs="Times New Roman"/>
      <w:sz w:val="21"/>
      <w:lang w:val="en-US" w:eastAsia="zh-CN" w:bidi="ar-SA"/>
    </w:rPr>
  </w:style>
  <w:style w:type="paragraph" w:customStyle="1" w:styleId="24">
    <w:name w:val="段"/>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5">
    <w:name w:val="列出段落1"/>
    <w:basedOn w:val="1"/>
    <w:autoRedefine/>
    <w:qFormat/>
    <w:uiPriority w:val="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firstLineChars="200"/>
    </w:pPr>
  </w:style>
  <w:style w:type="paragraph" w:customStyle="1" w:styleId="26">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392</Words>
  <Characters>404</Characters>
  <Lines>0</Lines>
  <Paragraphs>0</Paragraphs>
  <TotalTime>7</TotalTime>
  <ScaleCrop>false</ScaleCrop>
  <LinksUpToDate>false</LinksUpToDate>
  <CharactersWithSpaces>405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2023-01-28T07:36:00Z</dcterms:created>
  <dc:creator>zhengyan</dc:creator>
  <cp:lastModifiedBy>汪</cp:lastModifiedBy>
  <dcterms:modified xsi:type="dcterms:W3CDTF">2025-09-02T08:47:36Z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C8D35B7F2827405198DFD99585E976A1</vt:lpwstr>
  </property>
  <property fmtid="{D5CDD505-2E9C-101B-9397-08002B2CF9AE}" pid="4" name="KSOTemplateDocerSaveRecord">
    <vt:lpwstr>eyJoZGlkIjoiNjI1ZWIzYmViYzc1MTk0ODU3NmJkNGNiM2UxYjdhNDQiLCJ1c2VySWQiOiIxMTU4NDg3OTI3In0=</vt:lpwstr>
  </property>
</Properties>
</file>