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CBAA5">
      <w:pPr>
        <w:keepNext w:val="0"/>
        <w:keepLines w:val="0"/>
        <w:pageBreakBefore w:val="0"/>
        <w:widowControl w:val="0"/>
        <w:tabs>
          <w:tab w:val="left" w:pos="510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32"/>
          <w:szCs w:val="32"/>
          <w:highlight w:val="none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8"/>
          <w:szCs w:val="28"/>
          <w:highlight w:val="none"/>
          <w:lang w:val="en-US" w:eastAsia="zh-CN"/>
        </w:rPr>
        <w:t>CH3.5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8"/>
          <w:szCs w:val="28"/>
          <w:highlight w:val="none"/>
          <w:lang w:val="en-US" w:eastAsia="zh-CN"/>
        </w:rPr>
        <w:t>.3电气系统：安全、机械和环境保护以及电磁兼容性</w:t>
      </w:r>
    </w:p>
    <w:p w14:paraId="00F569F6">
      <w:pPr>
        <w:pStyle w:val="2"/>
        <w:numPr>
          <w:ilvl w:val="0"/>
          <w:numId w:val="2"/>
        </w:numPr>
        <w:bidi w:val="0"/>
        <w:ind w:left="0" w:firstLine="0"/>
        <w:rPr>
          <w:rFonts w:hint="eastAsia"/>
          <w:sz w:val="28"/>
          <w:szCs w:val="28"/>
        </w:rPr>
      </w:pPr>
      <w:r>
        <w:rPr>
          <w:rFonts w:hint="eastAsia"/>
          <w:color w:val="auto"/>
          <w:highlight w:val="none"/>
          <w:lang w:val="en-US" w:eastAsia="zh-CN"/>
        </w:rPr>
        <w:t>电气安全</w:t>
      </w:r>
    </w:p>
    <w:p w14:paraId="1555EA4C">
      <w:pPr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0"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全自动精浆生化分析仪（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BEION T200A、BEION T200B</w:t>
      </w:r>
      <w:r>
        <w:rPr>
          <w:rFonts w:hint="eastAsia"/>
          <w:sz w:val="28"/>
          <w:szCs w:val="28"/>
          <w:lang w:val="en-US" w:eastAsia="zh-CN"/>
        </w:rPr>
        <w:t>）有关电气安全指标及测试验证方法按照GB 4793-2024《测量、控制和实验室用电气设备安全技术规范》、 GB/T 42125.1-2024《测量、控制和实验室用电气设备的安全要求 第1部分：通用要求》、GB/T42125.2-2024 《测量、控制和实验室用电气设备的安全要求 第 2 部分：材料加热用实验室设备的特殊要求》、YY 0648-2008《测量、控制和实验室用电气设备的安全要求第2-101部分：体外诊断（IVD）医用设备的专用要求》中规定的方法进行测试。</w:t>
      </w:r>
    </w:p>
    <w:p w14:paraId="250C610D">
      <w:pPr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Chars="0"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验证资料：详见注册检验报告。</w:t>
      </w:r>
    </w:p>
    <w:p w14:paraId="7510C17A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ind w:left="425" w:leftChars="0" w:hanging="425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电磁兼容</w:t>
      </w:r>
    </w:p>
    <w:p w14:paraId="507C0F76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全自动精浆生化分析仪（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BEION T200A、BEION T200B</w:t>
      </w:r>
      <w:r>
        <w:rPr>
          <w:rFonts w:hint="eastAsia"/>
          <w:sz w:val="28"/>
          <w:szCs w:val="28"/>
          <w:lang w:val="en-US" w:eastAsia="zh-CN"/>
        </w:rPr>
        <w:t>）有关电气安全指标及测试验证方法按照GB/T 18268.1-2010《测量、控制和实验室用的电设备电磁兼容性要求 第 1 部分：通用要求》，GB/T 18268.26-2010《测量、控制和试验室用的电设备电磁兼容性要求 第 26 部分：特殊要求 体外诊断（IVD）医疗设备》中规定的方法进行测试。</w:t>
      </w:r>
    </w:p>
    <w:p w14:paraId="3F53D9F5">
      <w:pPr>
        <w:keepNext w:val="0"/>
        <w:keepLines w:val="0"/>
        <w:pageBreakBefore w:val="0"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验证资料：详见检验报告。</w:t>
      </w:r>
    </w:p>
    <w:p w14:paraId="52DE4B8A">
      <w:pPr>
        <w:pStyle w:val="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电气系统的机械和环境保护</w:t>
      </w:r>
    </w:p>
    <w:p w14:paraId="7A9DF306">
      <w:pPr>
        <w:keepNext w:val="0"/>
        <w:keepLines w:val="0"/>
        <w:pageBreakBefore w:val="0"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我们关注电气系统在机械应力、振动、温度变化等环境因素下的稳定性和耐用性。产品环境试验验证资料：详见注册检验检验</w:t>
      </w:r>
      <w:bookmarkStart w:id="0" w:name="_GoBack"/>
      <w:bookmarkEnd w:id="0"/>
      <w:r>
        <w:rPr>
          <w:rFonts w:hint="eastAsia"/>
          <w:sz w:val="28"/>
          <w:szCs w:val="28"/>
          <w:lang w:eastAsia="zh-CN"/>
        </w:rPr>
        <w:t>。产品使用期限的研究见“CH3.7.1 全自动精浆生化分析仪使用期限分析评价报告”，</w:t>
      </w: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依据GB/T 14710标</w:t>
      </w:r>
      <w:r>
        <w:rPr>
          <w:rFonts w:hint="eastAsia"/>
          <w:sz w:val="28"/>
          <w:szCs w:val="28"/>
          <w:lang w:val="en-US" w:eastAsia="zh-CN"/>
        </w:rPr>
        <w:t>准</w:t>
      </w:r>
      <w:r>
        <w:rPr>
          <w:rFonts w:hint="eastAsia"/>
          <w:sz w:val="28"/>
          <w:szCs w:val="28"/>
          <w:lang w:eastAsia="zh-CN"/>
        </w:rPr>
        <w:t>在申报产品规定的储运环境条件下的研究验证见“</w:t>
      </w:r>
      <w:r>
        <w:rPr>
          <w:rFonts w:hint="eastAsia"/>
          <w:sz w:val="28"/>
          <w:szCs w:val="28"/>
          <w:lang w:val="en-US" w:eastAsia="zh-CN"/>
        </w:rPr>
        <w:t>CH3.7.2包装验证报告</w:t>
      </w:r>
      <w:r>
        <w:rPr>
          <w:rFonts w:hint="eastAsia"/>
          <w:sz w:val="28"/>
          <w:szCs w:val="28"/>
          <w:lang w:eastAsia="zh-CN"/>
        </w:rPr>
        <w:t>”。依据以上研究验证，产品说明书中规定了申报产品有效期、使用环境和储运环境要求。以上研究</w:t>
      </w:r>
      <w:r>
        <w:rPr>
          <w:rFonts w:hint="eastAsia"/>
          <w:sz w:val="28"/>
          <w:szCs w:val="28"/>
          <w:lang w:val="en-US" w:eastAsia="zh-CN"/>
        </w:rPr>
        <w:t>同时反映了产品电气系统在各种机械和环境下都能正常工作。同时，产品说明书规定了“</w:t>
      </w:r>
      <w:r>
        <w:rPr>
          <w:rFonts w:hint="eastAsia"/>
          <w:sz w:val="28"/>
          <w:szCs w:val="28"/>
        </w:rPr>
        <w:t>定期对仪器进行清洁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废弃物按照国家环境保护要求进行处理</w:t>
      </w:r>
      <w:r>
        <w:rPr>
          <w:rFonts w:hint="eastAsia"/>
          <w:sz w:val="28"/>
          <w:szCs w:val="28"/>
          <w:lang w:eastAsia="zh-CN"/>
        </w:rPr>
        <w:t>”，</w:t>
      </w:r>
      <w:r>
        <w:rPr>
          <w:rFonts w:hint="eastAsia"/>
          <w:sz w:val="28"/>
          <w:szCs w:val="28"/>
        </w:rPr>
        <w:t>采取措施后的剩余生物风险可以接受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避免对环境造成污染或损害。</w:t>
      </w:r>
    </w:p>
    <w:p w14:paraId="15420630">
      <w:pPr>
        <w:pStyle w:val="2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结论</w:t>
      </w:r>
    </w:p>
    <w:p w14:paraId="0C060F7F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通过对全自动精浆生化分析仪（BEION T200A、BEION T200B）的电气安全性能与电磁兼容性性能进行系统性检测与验证，所有性能指标均符合国家强制标准及设计要求。分析仪在电气安全方面，能有效防范电击、过热等风险，保护操作人员与患者安全；在电磁兼容性方面，既能避免对外界设备产生电磁干扰，又能抵御临床常见的电磁环境干扰，确保设备在复杂医疗环境中长期稳定、可靠运行，无电气安全与电磁兼容相关的功能缺陷或安全隐患。</w:t>
      </w:r>
    </w:p>
    <w:p w14:paraId="29AAA81E">
      <w:pPr>
        <w:rPr>
          <w:rFonts w:hint="eastAsia"/>
          <w:lang w:val="en-US" w:eastAsia="zh-CN"/>
        </w:rPr>
      </w:pPr>
    </w:p>
    <w:p w14:paraId="51E7D4EB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eastAsia="zh-CN"/>
        </w:rPr>
      </w:pPr>
    </w:p>
    <w:p w14:paraId="74BACD44">
      <w:pPr>
        <w:keepNext w:val="0"/>
        <w:keepLines w:val="0"/>
        <w:pageBreakBefore w:val="0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hint="eastAsia" w:eastAsia="宋体" w:asciiTheme="minorAscii" w:hAnsiTheme="minorAscii" w:cstheme="minorBidi"/>
          <w:color w:val="auto"/>
          <w:kern w:val="44"/>
          <w:sz w:val="28"/>
          <w:szCs w:val="28"/>
          <w:highlight w:val="none"/>
          <w:lang w:val="en-US" w:eastAsia="zh-CN" w:bidi="ar-SA"/>
        </w:rPr>
      </w:pPr>
    </w:p>
    <w:sectPr>
      <w:footerReference r:id="rId3" w:type="default"/>
      <w:pgSz w:w="11906" w:h="16838"/>
      <w:pgMar w:top="1701" w:right="1417" w:bottom="1701" w:left="1417" w:header="1134" w:footer="1134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274D2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8321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21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3D0A8F">
                          <w:pPr>
                            <w:pStyle w:val="12"/>
                            <w:jc w:val="both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22.3pt;mso-position-horizontal:center;mso-position-horizontal-relative:margin;z-index:251659264;mso-width-relative:page;mso-height-relative:page;" filled="f" stroked="f" coordsize="21600,21600" o:gfxdata="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DTixFbUAAAABAEAAA8AAAAAAAAAAQAgAAAAIgAAAGRycy9kb3ducmV2Lnht&#10;bFBLAQIUABQAAAAIAIdO4kANKfR2NgIAAGIEAAAOAAAAAAAAAAEAIAAAACM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3D0A8F">
                    <w:pPr>
                      <w:pStyle w:val="12"/>
                      <w:jc w:val="both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6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1BD1B"/>
    <w:multiLevelType w:val="multilevel"/>
    <w:tmpl w:val="8E31BD1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3F2780A"/>
    <w:multiLevelType w:val="singleLevel"/>
    <w:tmpl w:val="53F2780A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28"/>
        <w:szCs w:val="2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xNWQ5ZDM5NGJhOGJiNzViYzk3MTM3ZGE4YWUyNWIifQ=="/>
  </w:docVars>
  <w:rsids>
    <w:rsidRoot w:val="2980056D"/>
    <w:rsid w:val="005C6ABD"/>
    <w:rsid w:val="03A02FA5"/>
    <w:rsid w:val="0733189E"/>
    <w:rsid w:val="0F864C61"/>
    <w:rsid w:val="107C2B91"/>
    <w:rsid w:val="10D027DA"/>
    <w:rsid w:val="16BC73AD"/>
    <w:rsid w:val="17BE60F1"/>
    <w:rsid w:val="18651D95"/>
    <w:rsid w:val="1936033F"/>
    <w:rsid w:val="19DE0D4D"/>
    <w:rsid w:val="1B54392B"/>
    <w:rsid w:val="1D7774E0"/>
    <w:rsid w:val="1DE439C2"/>
    <w:rsid w:val="21A923B2"/>
    <w:rsid w:val="24D4687B"/>
    <w:rsid w:val="26441500"/>
    <w:rsid w:val="28D3584B"/>
    <w:rsid w:val="2929218F"/>
    <w:rsid w:val="293E0735"/>
    <w:rsid w:val="2980056D"/>
    <w:rsid w:val="2A6B1743"/>
    <w:rsid w:val="2AE30649"/>
    <w:rsid w:val="2BC76C50"/>
    <w:rsid w:val="2E400F3C"/>
    <w:rsid w:val="32582CF8"/>
    <w:rsid w:val="344A041F"/>
    <w:rsid w:val="36703D6C"/>
    <w:rsid w:val="38BB5D8F"/>
    <w:rsid w:val="3AD52FAC"/>
    <w:rsid w:val="3B872459"/>
    <w:rsid w:val="3D201FD9"/>
    <w:rsid w:val="3D6E56CE"/>
    <w:rsid w:val="3E0E6877"/>
    <w:rsid w:val="3FAE08C8"/>
    <w:rsid w:val="423D7280"/>
    <w:rsid w:val="44516C47"/>
    <w:rsid w:val="46E763F3"/>
    <w:rsid w:val="4A044DB9"/>
    <w:rsid w:val="4AD638C2"/>
    <w:rsid w:val="4B861407"/>
    <w:rsid w:val="4C9E5C65"/>
    <w:rsid w:val="4F915753"/>
    <w:rsid w:val="527E4B1B"/>
    <w:rsid w:val="53CB0DAE"/>
    <w:rsid w:val="5627460C"/>
    <w:rsid w:val="56E021D6"/>
    <w:rsid w:val="579955A1"/>
    <w:rsid w:val="59886F95"/>
    <w:rsid w:val="5A841F64"/>
    <w:rsid w:val="5B6E41C7"/>
    <w:rsid w:val="5BFC633D"/>
    <w:rsid w:val="605F7014"/>
    <w:rsid w:val="6097010C"/>
    <w:rsid w:val="615F3904"/>
    <w:rsid w:val="62094865"/>
    <w:rsid w:val="622A50F6"/>
    <w:rsid w:val="63984F4F"/>
    <w:rsid w:val="65B7192D"/>
    <w:rsid w:val="677B2880"/>
    <w:rsid w:val="68E02B24"/>
    <w:rsid w:val="6BCE2A5C"/>
    <w:rsid w:val="6BE13669"/>
    <w:rsid w:val="6D12279A"/>
    <w:rsid w:val="6DC76061"/>
    <w:rsid w:val="6E745EE4"/>
    <w:rsid w:val="6F2D6793"/>
    <w:rsid w:val="7103488A"/>
    <w:rsid w:val="730117DD"/>
    <w:rsid w:val="749B2E64"/>
    <w:rsid w:val="776112D4"/>
    <w:rsid w:val="784D55CE"/>
    <w:rsid w:val="7A65727C"/>
    <w:rsid w:val="7B7B73CA"/>
    <w:rsid w:val="7B837F91"/>
    <w:rsid w:val="7BAC5E8A"/>
    <w:rsid w:val="7D724B59"/>
    <w:rsid w:val="7E0F07F4"/>
    <w:rsid w:val="7ECF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240" w:lineRule="auto"/>
      <w:outlineLvl w:val="0"/>
    </w:pPr>
    <w:rPr>
      <w:rFonts w:eastAsia="宋体" w:asciiTheme="minorAscii" w:hAnsiTheme="minorAscii"/>
      <w:kern w:val="44"/>
      <w:sz w:val="28"/>
      <w:szCs w:val="28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240" w:lineRule="auto"/>
      <w:ind w:left="575" w:leftChars="0" w:hanging="575"/>
      <w:outlineLvl w:val="1"/>
    </w:pPr>
    <w:rPr>
      <w:rFonts w:ascii="Times New Roman" w:hAnsi="Times New Roman" w:eastAsia="宋体"/>
      <w:sz w:val="28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240" w:lineRule="auto"/>
      <w:ind w:left="720" w:leftChars="0" w:hanging="720"/>
      <w:outlineLvl w:val="2"/>
    </w:pPr>
    <w:rPr>
      <w:rFonts w:ascii="Times New Roman" w:hAnsi="Times New Roman" w:eastAsia="宋体"/>
      <w:sz w:val="28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autoRedefine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qFormat/>
    <w:uiPriority w:val="0"/>
    <w:pPr>
      <w:ind w:left="840" w:leftChars="400"/>
    </w:pPr>
  </w:style>
  <w:style w:type="paragraph" w:styleId="1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oc 1"/>
    <w:basedOn w:val="1"/>
    <w:next w:val="1"/>
    <w:autoRedefine/>
    <w:qFormat/>
    <w:uiPriority w:val="0"/>
  </w:style>
  <w:style w:type="paragraph" w:styleId="15">
    <w:name w:val="toc 2"/>
    <w:basedOn w:val="1"/>
    <w:next w:val="1"/>
    <w:autoRedefine/>
    <w:qFormat/>
    <w:uiPriority w:val="0"/>
    <w:pPr>
      <w:ind w:left="420" w:leftChars="200"/>
    </w:pPr>
  </w:style>
  <w:style w:type="paragraph" w:styleId="16">
    <w:name w:val="Normal (Web)"/>
    <w:basedOn w:val="1"/>
    <w:autoRedefine/>
    <w:qFormat/>
    <w:uiPriority w:val="0"/>
    <w:rPr>
      <w:sz w:val="24"/>
    </w:rPr>
  </w:style>
  <w:style w:type="table" w:styleId="18">
    <w:name w:val="Table Grid"/>
    <w:basedOn w:val="1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0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1">
    <w:name w:val="WPSOffice手动目录 2"/>
    <w:autoRedefine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2">
    <w:name w:val="WPSOffice手动目录 3"/>
    <w:autoRedefine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3">
    <w:name w:val="正文表标题"/>
    <w:next w:val="24"/>
    <w:autoRedefine/>
    <w:qFormat/>
    <w:uiPriority w:val="0"/>
    <w:pPr>
      <w:ind w:left="4111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4">
    <w:name w:val="段"/>
    <w:autoRedefine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列出段落1"/>
    <w:basedOn w:val="1"/>
    <w:autoRedefine/>
    <w:qFormat/>
    <w:uiPriority w:val="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420" w:firstLineChars="200"/>
    </w:pPr>
  </w:style>
  <w:style w:type="paragraph" w:customStyle="1" w:styleId="2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844</Words>
  <Characters>1002</Characters>
  <Lines>0</Lines>
  <Paragraphs>0</Paragraphs>
  <TotalTime>43</TotalTime>
  <ScaleCrop>false</ScaleCrop>
  <LinksUpToDate>false</LinksUpToDate>
  <CharactersWithSpaces>1028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2023-01-28T07:36:00Z</dcterms:created>
  <dc:creator>zhengyan</dc:creator>
  <cp:lastModifiedBy>汪</cp:lastModifiedBy>
  <dcterms:modified xsi:type="dcterms:W3CDTF">2025-09-25T08:34:38Z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C8D35B7F2827405198DFD99585E976A1</vt:lpwstr>
  </property>
  <property fmtid="{D5CDD505-2E9C-101B-9397-08002B2CF9AE}" pid="4" name="KSOTemplateDocerSaveRecord">
    <vt:lpwstr>eyJoZGlkIjoiNjI1ZWIzYmViYzc1MTk0ODU3NmJkNGNiM2UxYjdhNDQiLCJ1c2VySWQiOiIxMTU4NDg3OTI3In0=</vt:lpwstr>
  </property>
</Properties>
</file>