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CBAA5">
      <w:pPr>
        <w:keepNext w:val="0"/>
        <w:keepLines w:val="0"/>
        <w:pageBreakBefore w:val="0"/>
        <w:widowControl w:val="0"/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CH3.5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.4辐射安全研究</w:t>
      </w:r>
    </w:p>
    <w:p w14:paraId="475E9ACE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sz w:val="28"/>
          <w:szCs w:val="28"/>
        </w:rPr>
      </w:pPr>
      <w:r>
        <w:rPr>
          <w:rFonts w:hint="eastAsia"/>
          <w:color w:val="auto"/>
          <w:highlight w:val="none"/>
          <w:lang w:val="en-US" w:eastAsia="zh-CN"/>
        </w:rPr>
        <w:t>辐射安全设计说明</w:t>
      </w:r>
    </w:p>
    <w:p w14:paraId="15478D0A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全自动精浆生化分析仪（BEION T200A、BEION T200B）的光学检测模块（用于比色法检测）会产生紫外光（200-400nm）、可见光（400-800nm）辐射，虽能量较低，但长期直接照射仍可能对操作人员眼部、皮肤造成刺激，设计上通过以下措施实现防护：</w:t>
      </w:r>
    </w:p>
    <w:p w14:paraId="655A6CDD">
      <w:pPr>
        <w:numPr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1）光源封闭防护：光学检测模块整体采用金属屏蔽罩（材质：铝合金，厚度≥1mm）封闭设计，仅在光路传输必需的位置开设孔径≤5mm 的透光孔，屏蔽罩与设备外壳无缝衔接，确保光源辐射被限制在封闭空间内。</w:t>
      </w:r>
    </w:p>
    <w:p w14:paraId="36F36EE3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）光路定向设计：光源（如氘灯、卤钨灯）的光路通过反光镜、光栅等部件定向传输至反应杯检测区域，光路路径远离设备操作面（距离操作面板≥15cm），且无直接朝向操作人员的光路出口，避免辐射直接照射。</w:t>
      </w:r>
    </w:p>
    <w:p w14:paraId="222851C1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3）紧急切断联动：当光学检测模块的屏蔽罩被意外打开（如维护时），设备内置的光电传感器会立即触发光源切断信号，300s内关闭光源电源。</w:t>
      </w:r>
    </w:p>
    <w:p w14:paraId="2F6DB302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sz w:val="28"/>
          <w:szCs w:val="28"/>
        </w:rPr>
      </w:pPr>
      <w:r>
        <w:rPr>
          <w:rFonts w:hint="eastAsia"/>
          <w:color w:val="auto"/>
          <w:highlight w:val="none"/>
          <w:lang w:val="en-US" w:eastAsia="zh-CN"/>
        </w:rPr>
        <w:t>辐射安全性能验证</w:t>
      </w:r>
    </w:p>
    <w:p w14:paraId="45D6F2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按照GB/T 18268.1-2010《测量、控制和实验室用的电设备电磁兼容性要求 第 1 部分：通用要求》，GB/T 18268.26-2010《测量、控制和试验室用的电设备电磁兼容性要求 第 26 部分：特殊要求 体外诊断（IVD）医疗设备》中规定的方法进行测试，验证报告见产品注册检验报告。</w:t>
      </w:r>
    </w:p>
    <w:p w14:paraId="60BB69E0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auto"/>
        <w:rPr>
          <w:rFonts w:hint="eastAsia"/>
          <w:sz w:val="28"/>
          <w:szCs w:val="28"/>
        </w:rPr>
      </w:pPr>
      <w:r>
        <w:rPr>
          <w:rFonts w:hint="eastAsia"/>
          <w:color w:val="auto"/>
          <w:highlight w:val="none"/>
          <w:lang w:val="en-US" w:eastAsia="zh-CN"/>
        </w:rPr>
        <w:t>辐射安全理与操作要求</w:t>
      </w:r>
    </w:p>
    <w:p w14:paraId="18651F43"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rPr>
          <w:rFonts w:hint="eastAsia"/>
          <w:color w:val="auto"/>
          <w:highlight w:val="none"/>
          <w:lang w:val="en-US" w:eastAsia="zh-CN"/>
        </w:rPr>
        <w:t>3.1</w:t>
      </w:r>
      <w:r>
        <w:t>设备辐射安全标识</w:t>
      </w:r>
    </w:p>
    <w:p w14:paraId="7F5C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w:t>为提醒操作人员注意辐射防护，设备在</w:t>
      </w:r>
      <w:r>
        <w:rPr>
          <w:rFonts w:hint="eastAsia"/>
          <w:sz w:val="28"/>
          <w:szCs w:val="28"/>
          <w:lang w:eastAsia="zh-CN"/>
        </w:rPr>
        <w:t>操作面板</w:t>
      </w:r>
      <w:r>
        <w:rPr>
          <w:sz w:val="28"/>
          <w:szCs w:val="28"/>
        </w:rPr>
        <w:t>位置设置清晰、牢固的辐射安全标识</w:t>
      </w:r>
      <w:r>
        <w:rPr>
          <w:rFonts w:hint="eastAsia"/>
          <w:sz w:val="28"/>
          <w:szCs w:val="28"/>
          <w:lang w:eastAsia="zh-CN"/>
        </w:rPr>
        <w:t>。</w:t>
      </w:r>
    </w:p>
    <w:p w14:paraId="2AFD214C">
      <w:pPr>
        <w:pStyle w:val="4"/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rPr>
          <w:rFonts w:hint="eastAsia"/>
          <w:color w:val="auto"/>
          <w:highlight w:val="none"/>
          <w:lang w:val="en-US" w:eastAsia="zh-CN"/>
        </w:rPr>
        <w:t>3.2</w:t>
      </w:r>
      <w:r>
        <w:t>操作人员培训要求</w:t>
      </w:r>
    </w:p>
    <w:p w14:paraId="6B407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sz w:val="28"/>
          <w:szCs w:val="28"/>
        </w:rPr>
        <w:t>为确保安全操作，设备使用单位需对操作人员进行专项培训</w:t>
      </w:r>
      <w:r>
        <w:rPr>
          <w:rFonts w:hint="eastAsia"/>
          <w:sz w:val="28"/>
          <w:szCs w:val="28"/>
          <w:lang w:eastAsia="zh-CN"/>
        </w:rPr>
        <w:t>，培训内容包括：设备辐射防护设计原理、辐射安全风险点，个人防护用品（PPE）的正确使用。</w:t>
      </w:r>
    </w:p>
    <w:p w14:paraId="65C6D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8"/>
          <w:szCs w:val="28"/>
          <w:lang w:eastAsia="zh-CN"/>
        </w:rPr>
      </w:pPr>
    </w:p>
    <w:p w14:paraId="4D50E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/>
        </w:rPr>
      </w:pPr>
    </w:p>
    <w:p w14:paraId="4E812340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hint="eastAsia"/>
          <w:sz w:val="28"/>
          <w:szCs w:val="28"/>
          <w:lang w:val="en-US" w:eastAsia="zh-CN"/>
        </w:rPr>
      </w:pPr>
    </w:p>
    <w:p w14:paraId="1EA8C3B7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2937B228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473056E1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388F4ED3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74BACD44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701" w:right="1417" w:bottom="1701" w:left="1417" w:header="1134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274D2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321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D0A8F">
                          <w:pPr>
                            <w:pStyle w:val="12"/>
                            <w:jc w:val="both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22.3pt;mso-position-horizontal:center;mso-position-horizontal-relative:margin;z-index:251659264;mso-width-relative:page;mso-height-relative:page;" filled="f" stroked="f" coordsize="21600,21600" o:gfxdata="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TixFbUAAAABAEAAA8AAAAAAAAAAQAgAAAAIgAAAGRycy9kb3ducmV2Lnht&#10;bFBLAQIUABQAAAAIAIdO4kANKfR2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3D0A8F">
                    <w:pPr>
                      <w:pStyle w:val="12"/>
                      <w:jc w:val="both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1BD1B"/>
    <w:multiLevelType w:val="multilevel"/>
    <w:tmpl w:val="8E31BD1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3F2780A"/>
    <w:multiLevelType w:val="singleLevel"/>
    <w:tmpl w:val="53F2780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05C6ABD"/>
    <w:rsid w:val="03A02FA5"/>
    <w:rsid w:val="0733189E"/>
    <w:rsid w:val="0F864C61"/>
    <w:rsid w:val="107C2B91"/>
    <w:rsid w:val="10D027DA"/>
    <w:rsid w:val="17BE60F1"/>
    <w:rsid w:val="18651D95"/>
    <w:rsid w:val="1936033F"/>
    <w:rsid w:val="19DE0D4D"/>
    <w:rsid w:val="1B54392B"/>
    <w:rsid w:val="1D7774E0"/>
    <w:rsid w:val="1DE439C2"/>
    <w:rsid w:val="24D4687B"/>
    <w:rsid w:val="26441500"/>
    <w:rsid w:val="28D3584B"/>
    <w:rsid w:val="2929218F"/>
    <w:rsid w:val="293E0735"/>
    <w:rsid w:val="2980056D"/>
    <w:rsid w:val="2AE30649"/>
    <w:rsid w:val="2BC76C50"/>
    <w:rsid w:val="2E400F3C"/>
    <w:rsid w:val="32582CF8"/>
    <w:rsid w:val="344A041F"/>
    <w:rsid w:val="36703D6C"/>
    <w:rsid w:val="38BB5D8F"/>
    <w:rsid w:val="3AD52FAC"/>
    <w:rsid w:val="3B872459"/>
    <w:rsid w:val="3D201FD9"/>
    <w:rsid w:val="3D6E56CE"/>
    <w:rsid w:val="3E0E6877"/>
    <w:rsid w:val="3FAE08C8"/>
    <w:rsid w:val="423D7280"/>
    <w:rsid w:val="44516C47"/>
    <w:rsid w:val="46E763F3"/>
    <w:rsid w:val="4A044DB9"/>
    <w:rsid w:val="4AD638C2"/>
    <w:rsid w:val="4B861407"/>
    <w:rsid w:val="4C9E5C65"/>
    <w:rsid w:val="4F915753"/>
    <w:rsid w:val="527E4B1B"/>
    <w:rsid w:val="53CB0DAE"/>
    <w:rsid w:val="5627460C"/>
    <w:rsid w:val="56E021D6"/>
    <w:rsid w:val="579955A1"/>
    <w:rsid w:val="59886F95"/>
    <w:rsid w:val="5A841F64"/>
    <w:rsid w:val="5B6E41C7"/>
    <w:rsid w:val="5BFC633D"/>
    <w:rsid w:val="605F7014"/>
    <w:rsid w:val="6097010C"/>
    <w:rsid w:val="615F3904"/>
    <w:rsid w:val="62094865"/>
    <w:rsid w:val="622A50F6"/>
    <w:rsid w:val="63984F4F"/>
    <w:rsid w:val="65B7192D"/>
    <w:rsid w:val="677B2880"/>
    <w:rsid w:val="68E02B24"/>
    <w:rsid w:val="6B46394F"/>
    <w:rsid w:val="6BCE2A5C"/>
    <w:rsid w:val="6BE13669"/>
    <w:rsid w:val="6D12279A"/>
    <w:rsid w:val="6DC76061"/>
    <w:rsid w:val="6E745EE4"/>
    <w:rsid w:val="6F2D6793"/>
    <w:rsid w:val="7103488A"/>
    <w:rsid w:val="730117DD"/>
    <w:rsid w:val="749B2E64"/>
    <w:rsid w:val="776112D4"/>
    <w:rsid w:val="784D55CE"/>
    <w:rsid w:val="7A65727C"/>
    <w:rsid w:val="7B7B73CA"/>
    <w:rsid w:val="7B837F91"/>
    <w:rsid w:val="7BAC5E8A"/>
    <w:rsid w:val="7D724B59"/>
    <w:rsid w:val="7E0F07F4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eastAsia="宋体" w:asciiTheme="minorAscii" w:hAnsiTheme="minorAscii"/>
      <w:kern w:val="44"/>
      <w:sz w:val="28"/>
      <w:szCs w:val="28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75" w:leftChars="0" w:hanging="575"/>
      <w:outlineLvl w:val="1"/>
    </w:pPr>
    <w:rPr>
      <w:rFonts w:ascii="Times New Roman" w:hAnsi="Times New Roman" w:eastAsia="宋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20" w:leftChars="0" w:hanging="720"/>
      <w:outlineLvl w:val="2"/>
    </w:pPr>
    <w:rPr>
      <w:rFonts w:ascii="Times New Roman" w:hAnsi="Times New Roman" w:eastAsia="宋体"/>
      <w:sz w:val="28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2"/>
    <w:basedOn w:val="1"/>
    <w:next w:val="1"/>
    <w:autoRedefine/>
    <w:qFormat/>
    <w:uiPriority w:val="0"/>
    <w:pPr>
      <w:ind w:left="420" w:leftChars="200"/>
    </w:pPr>
  </w:style>
  <w:style w:type="paragraph" w:styleId="16">
    <w:name w:val="Normal (Web)"/>
    <w:basedOn w:val="1"/>
    <w:autoRedefine/>
    <w:qFormat/>
    <w:uiPriority w:val="0"/>
    <w:rPr>
      <w:sz w:val="24"/>
    </w:rPr>
  </w:style>
  <w:style w:type="table" w:styleId="18">
    <w:name w:val="Table Grid"/>
    <w:basedOn w:val="1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3"/>
    <w:autoRedefine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正文表标题"/>
    <w:next w:val="24"/>
    <w:autoRedefine/>
    <w:qFormat/>
    <w:uiPriority w:val="0"/>
    <w:pPr>
      <w:ind w:left="4111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4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列出段落1"/>
    <w:basedOn w:val="1"/>
    <w:autoRedefine/>
    <w:qFormat/>
    <w:uiPriority w:val="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420" w:firstLineChars="200"/>
    </w:pPr>
  </w:style>
  <w:style w:type="paragraph" w:customStyle="1" w:styleId="2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552</Words>
  <Characters>691</Characters>
  <Lines>0</Lines>
  <Paragraphs>0</Paragraphs>
  <TotalTime>0</TotalTime>
  <ScaleCrop>false</ScaleCrop>
  <LinksUpToDate>false</LinksUpToDate>
  <CharactersWithSpaces>715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汪</cp:lastModifiedBy>
  <dcterms:modified xsi:type="dcterms:W3CDTF">2025-09-02T08:57:37Z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C8D35B7F2827405198DFD99585E976A1</vt:lpwstr>
  </property>
  <property fmtid="{D5CDD505-2E9C-101B-9397-08002B2CF9AE}" pid="4" name="KSOTemplateDocerSaveRecord">
    <vt:lpwstr>eyJoZGlkIjoiNjI1ZWIzYmViYzc1MTk0ODU3NmJkNGNiM2UxYjdhNDQiLCJ1c2VySWQiOiIxMTU4NDg3OTI3In0=</vt:lpwstr>
  </property>
</Properties>
</file>