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370E70">
      <w:pPr>
        <w:jc w:val="center"/>
        <w:rPr>
          <w:rFonts w:hint="eastAsia" w:ascii="微软雅黑" w:hAnsi="微软雅黑" w:eastAsia="微软雅黑"/>
          <w:sz w:val="30"/>
          <w:szCs w:val="30"/>
          <w:vertAlign w:val="superscript"/>
        </w:rPr>
      </w:pPr>
    </w:p>
    <w:p w14:paraId="3DF63674">
      <w:pPr>
        <w:jc w:val="center"/>
        <w:rPr>
          <w:rFonts w:hint="eastAsia" w:ascii="微软雅黑" w:hAnsi="微软雅黑" w:eastAsia="微软雅黑"/>
          <w:sz w:val="30"/>
          <w:szCs w:val="30"/>
          <w:vertAlign w:val="superscript"/>
          <w:lang w:eastAsia="zh-CN"/>
        </w:rPr>
      </w:pPr>
    </w:p>
    <w:p w14:paraId="569875B8">
      <w:pPr>
        <w:jc w:val="both"/>
        <w:rPr>
          <w:rFonts w:ascii="宋体" w:hAnsi="宋体" w:eastAsia="宋体" w:cs="宋体"/>
          <w:b/>
          <w:bCs/>
          <w:sz w:val="32"/>
          <w:szCs w:val="32"/>
        </w:rPr>
      </w:pPr>
    </w:p>
    <w:p w14:paraId="1F166C71">
      <w:pPr>
        <w:jc w:val="center"/>
        <w:rPr>
          <w:rFonts w:ascii="宋体" w:hAnsi="宋体" w:eastAsia="宋体" w:cs="宋体"/>
          <w:b/>
          <w:bCs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sz w:val="32"/>
          <w:szCs w:val="32"/>
        </w:rPr>
        <w:t>自研软件网络安全研究报告</w:t>
      </w:r>
    </w:p>
    <w:p w14:paraId="12F35B72">
      <w:pPr>
        <w:jc w:val="center"/>
        <w:rPr>
          <w:rFonts w:ascii="宋体" w:hAnsi="宋体" w:eastAsia="宋体" w:cs="宋体"/>
          <w:b/>
          <w:bCs/>
          <w:sz w:val="32"/>
          <w:szCs w:val="32"/>
        </w:rPr>
      </w:pPr>
    </w:p>
    <w:p w14:paraId="0724F22D">
      <w:pPr>
        <w:jc w:val="center"/>
        <w:rPr>
          <w:rFonts w:ascii="宋体" w:hAnsi="宋体" w:eastAsia="宋体" w:cs="宋体"/>
          <w:b/>
          <w:bCs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sz w:val="32"/>
          <w:szCs w:val="32"/>
        </w:rPr>
        <w:t>产品名称：</w:t>
      </w:r>
      <w:r>
        <w:rPr>
          <w:rFonts w:hint="eastAsia" w:ascii="宋体" w:hAnsi="宋体" w:eastAsia="宋体" w:cs="宋体"/>
          <w:b/>
          <w:bCs/>
          <w:sz w:val="32"/>
          <w:szCs w:val="32"/>
          <w:lang w:eastAsia="zh-CN"/>
        </w:rPr>
        <w:t>全自动精浆生化</w:t>
      </w:r>
      <w:r>
        <w:rPr>
          <w:rFonts w:hint="eastAsia" w:ascii="宋体" w:hAnsi="宋体" w:eastAsia="宋体" w:cs="宋体"/>
          <w:b/>
          <w:bCs/>
          <w:sz w:val="32"/>
          <w:szCs w:val="32"/>
        </w:rPr>
        <w:t>分析仪</w:t>
      </w:r>
    </w:p>
    <w:p w14:paraId="29B20BE1">
      <w:pPr>
        <w:jc w:val="center"/>
        <w:rPr>
          <w:rFonts w:hint="default" w:ascii="宋体" w:hAnsi="宋体" w:eastAsia="宋体" w:cs="宋体"/>
          <w:b/>
          <w:bCs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2"/>
          <w:szCs w:val="32"/>
        </w:rPr>
        <w:t xml:space="preserve"> </w:t>
      </w:r>
      <w:r>
        <w:rPr>
          <w:rFonts w:ascii="宋体" w:hAnsi="宋体" w:eastAsia="宋体" w:cs="宋体"/>
          <w:b/>
          <w:bCs/>
          <w:sz w:val="32"/>
          <w:szCs w:val="32"/>
        </w:rPr>
        <w:t xml:space="preserve">   </w:t>
      </w:r>
      <w:r>
        <w:rPr>
          <w:rFonts w:hint="eastAsia" w:ascii="宋体" w:hAnsi="宋体" w:eastAsia="宋体" w:cs="宋体"/>
          <w:b/>
          <w:bCs/>
          <w:sz w:val="32"/>
          <w:szCs w:val="32"/>
        </w:rPr>
        <w:t>产品型号：</w:t>
      </w:r>
      <w: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  <w:t>TxxA、TxxB</w:t>
      </w:r>
    </w:p>
    <w:p w14:paraId="5FC027DD">
      <w:pPr>
        <w:jc w:val="center"/>
        <w:rPr>
          <w:rFonts w:ascii="宋体" w:hAnsi="宋体" w:eastAsia="宋体" w:cs="宋体"/>
          <w:b/>
          <w:bCs/>
          <w:sz w:val="32"/>
          <w:szCs w:val="32"/>
        </w:rPr>
      </w:pPr>
    </w:p>
    <w:p w14:paraId="0434425A">
      <w:pPr>
        <w:jc w:val="center"/>
        <w:rPr>
          <w:rFonts w:ascii="宋体" w:hAnsi="宋体" w:eastAsia="宋体" w:cs="宋体"/>
          <w:b/>
          <w:bCs/>
          <w:sz w:val="32"/>
          <w:szCs w:val="32"/>
        </w:rPr>
      </w:pPr>
    </w:p>
    <w:p w14:paraId="1F4E2B16">
      <w:pPr>
        <w:jc w:val="center"/>
        <w:rPr>
          <w:rFonts w:hint="eastAsia" w:ascii="宋体" w:hAnsi="宋体" w:eastAsia="宋体" w:cs="宋体"/>
          <w:b/>
          <w:bCs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sz w:val="32"/>
          <w:szCs w:val="32"/>
        </w:rPr>
        <w:t>编制/日期：</w:t>
      </w:r>
    </w:p>
    <w:p w14:paraId="49D0C950">
      <w:pPr>
        <w:jc w:val="center"/>
        <w:rPr>
          <w:rFonts w:hint="eastAsia" w:ascii="宋体" w:hAnsi="宋体" w:eastAsia="宋体" w:cs="宋体"/>
          <w:b/>
          <w:bCs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sz w:val="32"/>
          <w:szCs w:val="32"/>
          <w:lang w:eastAsia="zh-CN"/>
        </w:rPr>
        <w:t>审核</w:t>
      </w:r>
      <w:r>
        <w:rPr>
          <w:rFonts w:hint="eastAsia" w:ascii="宋体" w:hAnsi="宋体" w:eastAsia="宋体" w:cs="宋体"/>
          <w:b/>
          <w:bCs/>
          <w:sz w:val="32"/>
          <w:szCs w:val="32"/>
        </w:rPr>
        <w:t>/日期：</w:t>
      </w:r>
    </w:p>
    <w:p w14:paraId="6CBACB1B">
      <w:pPr>
        <w:jc w:val="center"/>
        <w:rPr>
          <w:rFonts w:hint="eastAsia" w:ascii="宋体" w:hAnsi="宋体" w:eastAsia="宋体" w:cs="宋体"/>
          <w:b/>
          <w:bCs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sz w:val="32"/>
          <w:szCs w:val="32"/>
        </w:rPr>
        <w:t>批准/日期：</w:t>
      </w:r>
    </w:p>
    <w:p w14:paraId="7B44B84F">
      <w:pPr>
        <w:jc w:val="center"/>
        <w:rPr>
          <w:rFonts w:hint="default" w:ascii="宋体" w:hAnsi="宋体" w:eastAsia="宋体" w:cs="宋体"/>
          <w:b/>
          <w:bCs/>
          <w:sz w:val="32"/>
          <w:szCs w:val="32"/>
          <w:lang w:val="en-US" w:eastAsia="zh-CN"/>
        </w:rPr>
      </w:pPr>
    </w:p>
    <w:p w14:paraId="3E452FA1">
      <w:pPr>
        <w:jc w:val="center"/>
      </w:pPr>
    </w:p>
    <w:sdt>
      <w:sdtPr>
        <w:rPr>
          <w:rFonts w:ascii="宋体" w:hAnsi="宋体" w:eastAsia="宋体"/>
          <w:sz w:val="28"/>
          <w:szCs w:val="28"/>
        </w:rPr>
        <w:id w:val="147453465"/>
        <w15:color w:val="DBDBDB"/>
        <w:docPartObj>
          <w:docPartGallery w:val="Table of Contents"/>
          <w:docPartUnique/>
        </w:docPartObj>
      </w:sdtPr>
      <w:sdtEndPr>
        <w:rPr>
          <w:rFonts w:hint="eastAsia" w:ascii="Times New Roman" w:hAnsi="Times New Roman" w:eastAsia="宋体" w:cs="宋体"/>
          <w:bCs/>
          <w:sz w:val="28"/>
          <w:szCs w:val="32"/>
        </w:rPr>
      </w:sdtEndPr>
      <w:sdtContent>
        <w:p w14:paraId="77926F6A">
          <w:pPr>
            <w:jc w:val="center"/>
            <w:rPr>
              <w:rFonts w:ascii="宋体" w:hAnsi="宋体" w:eastAsia="宋体"/>
              <w:sz w:val="28"/>
              <w:szCs w:val="28"/>
            </w:rPr>
          </w:pPr>
        </w:p>
        <w:p w14:paraId="05D4C547">
          <w:pPr>
            <w:rPr>
              <w:rFonts w:ascii="宋体" w:hAnsi="宋体" w:eastAsia="宋体"/>
              <w:sz w:val="28"/>
              <w:szCs w:val="28"/>
            </w:rPr>
          </w:pPr>
          <w:r>
            <w:rPr>
              <w:rFonts w:ascii="宋体" w:hAnsi="宋体" w:eastAsia="宋体"/>
              <w:sz w:val="28"/>
              <w:szCs w:val="28"/>
            </w:rPr>
            <w:br w:type="page"/>
          </w:r>
        </w:p>
        <w:p w14:paraId="5A547D2E">
          <w:pPr>
            <w:jc w:val="center"/>
            <w:rPr>
              <w:rFonts w:ascii="Times New Roman" w:hAnsi="Times New Roman" w:eastAsia="宋体"/>
              <w:b/>
              <w:bCs/>
              <w:sz w:val="28"/>
              <w:szCs w:val="28"/>
            </w:rPr>
          </w:pPr>
          <w:r>
            <w:rPr>
              <w:rFonts w:ascii="Times New Roman" w:hAnsi="Times New Roman" w:eastAsia="宋体"/>
              <w:b/>
              <w:bCs/>
              <w:sz w:val="28"/>
              <w:szCs w:val="28"/>
            </w:rPr>
            <w:t>目录</w:t>
          </w:r>
        </w:p>
        <w:p w14:paraId="3517F08F">
          <w:pPr>
            <w:pStyle w:val="14"/>
            <w:tabs>
              <w:tab w:val="right" w:leader="dot" w:pos="9072"/>
            </w:tabs>
          </w:pPr>
          <w:r>
            <w:rPr>
              <w:rFonts w:hint="eastAsia" w:ascii="Times New Roman" w:hAnsi="Times New Roman" w:eastAsia="宋体" w:cstheme="minorEastAsia"/>
              <w:b/>
              <w:bCs/>
              <w:sz w:val="28"/>
              <w:szCs w:val="28"/>
            </w:rPr>
            <w:fldChar w:fldCharType="begin"/>
          </w:r>
          <w:r>
            <w:rPr>
              <w:rFonts w:hint="eastAsia" w:ascii="Times New Roman" w:hAnsi="Times New Roman" w:eastAsia="宋体" w:cstheme="minorEastAsia"/>
              <w:b/>
              <w:bCs/>
              <w:sz w:val="28"/>
              <w:szCs w:val="28"/>
            </w:rPr>
            <w:instrText xml:space="preserve">TOC \o "1-3" \h \u </w:instrText>
          </w:r>
          <w:r>
            <w:rPr>
              <w:rFonts w:hint="eastAsia" w:ascii="Times New Roman" w:hAnsi="Times New Roman" w:eastAsia="宋体" w:cstheme="minorEastAsia"/>
              <w:b/>
              <w:bCs/>
              <w:sz w:val="28"/>
              <w:szCs w:val="28"/>
            </w:rPr>
            <w:fldChar w:fldCharType="separate"/>
          </w:r>
          <w:r>
            <w:rPr>
              <w:rFonts w:hint="eastAsia" w:ascii="Times New Roman" w:hAnsi="Times New Roman" w:eastAsia="宋体" w:cstheme="minorEastAsia"/>
              <w:bCs/>
              <w:szCs w:val="28"/>
            </w:rPr>
            <w:fldChar w:fldCharType="begin"/>
          </w:r>
          <w:r>
            <w:rPr>
              <w:rFonts w:hint="eastAsia" w:ascii="Times New Roman" w:hAnsi="Times New Roman" w:eastAsia="宋体" w:cstheme="minorEastAsia"/>
              <w:bCs/>
              <w:szCs w:val="28"/>
            </w:rPr>
            <w:instrText xml:space="preserve"> HYPERLINK \l _Toc2834 </w:instrText>
          </w:r>
          <w:r>
            <w:rPr>
              <w:rFonts w:hint="eastAsia" w:ascii="Times New Roman" w:hAnsi="Times New Roman" w:eastAsia="宋体" w:cstheme="minorEastAsia"/>
              <w:bCs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Cs w:val="28"/>
            </w:rPr>
            <w:t xml:space="preserve">1. </w:t>
          </w:r>
          <w:r>
            <w:rPr>
              <w:rFonts w:hint="eastAsia"/>
            </w:rPr>
            <w:t>基本信息</w:t>
          </w:r>
          <w:r>
            <w:tab/>
          </w:r>
          <w:r>
            <w:fldChar w:fldCharType="begin"/>
          </w:r>
          <w:r>
            <w:instrText xml:space="preserve"> PAGEREF _Toc2834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Times New Roman" w:hAnsi="Times New Roman" w:eastAsia="宋体" w:cstheme="minorEastAsia"/>
              <w:bCs/>
              <w:szCs w:val="28"/>
            </w:rPr>
            <w:fldChar w:fldCharType="end"/>
          </w:r>
        </w:p>
        <w:p w14:paraId="6CB88534">
          <w:pPr>
            <w:pStyle w:val="15"/>
            <w:tabs>
              <w:tab w:val="right" w:leader="dot" w:pos="9072"/>
            </w:tabs>
          </w:pPr>
          <w:r>
            <w:rPr>
              <w:rFonts w:hint="eastAsia" w:ascii="Times New Roman" w:hAnsi="Times New Roman" w:eastAsia="宋体" w:cstheme="minorEastAsia"/>
              <w:bCs/>
              <w:szCs w:val="28"/>
            </w:rPr>
            <w:fldChar w:fldCharType="begin"/>
          </w:r>
          <w:r>
            <w:rPr>
              <w:rFonts w:hint="eastAsia" w:ascii="Times New Roman" w:hAnsi="Times New Roman" w:eastAsia="宋体" w:cstheme="minorEastAsia"/>
              <w:bCs/>
              <w:szCs w:val="28"/>
            </w:rPr>
            <w:instrText xml:space="preserve"> HYPERLINK \l _Toc30343 </w:instrText>
          </w:r>
          <w:r>
            <w:rPr>
              <w:rFonts w:hint="eastAsia" w:ascii="Times New Roman" w:hAnsi="Times New Roman" w:eastAsia="宋体" w:cstheme="minorEastAsia"/>
              <w:bCs/>
              <w:szCs w:val="28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szCs w:val="28"/>
            </w:rPr>
            <w:t xml:space="preserve">1.1. </w:t>
          </w:r>
          <w:r>
            <w:rPr>
              <w:rFonts w:hint="eastAsia"/>
            </w:rPr>
            <w:t>软件信息</w:t>
          </w:r>
          <w:r>
            <w:tab/>
          </w:r>
          <w:r>
            <w:fldChar w:fldCharType="begin"/>
          </w:r>
          <w:r>
            <w:instrText xml:space="preserve"> PAGEREF _Toc30343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Times New Roman" w:hAnsi="Times New Roman" w:eastAsia="宋体" w:cstheme="minorEastAsia"/>
              <w:bCs/>
              <w:szCs w:val="28"/>
            </w:rPr>
            <w:fldChar w:fldCharType="end"/>
          </w:r>
        </w:p>
        <w:p w14:paraId="6DA7761A">
          <w:pPr>
            <w:pStyle w:val="15"/>
            <w:tabs>
              <w:tab w:val="right" w:leader="dot" w:pos="9072"/>
            </w:tabs>
          </w:pPr>
          <w:r>
            <w:rPr>
              <w:rFonts w:hint="eastAsia" w:ascii="Times New Roman" w:hAnsi="Times New Roman" w:eastAsia="宋体" w:cstheme="minorEastAsia"/>
              <w:bCs/>
              <w:szCs w:val="28"/>
            </w:rPr>
            <w:fldChar w:fldCharType="begin"/>
          </w:r>
          <w:r>
            <w:rPr>
              <w:rFonts w:hint="eastAsia" w:ascii="Times New Roman" w:hAnsi="Times New Roman" w:eastAsia="宋体" w:cstheme="minorEastAsia"/>
              <w:bCs/>
              <w:szCs w:val="28"/>
            </w:rPr>
            <w:instrText xml:space="preserve"> HYPERLINK \l _Toc2172 </w:instrText>
          </w:r>
          <w:r>
            <w:rPr>
              <w:rFonts w:hint="eastAsia" w:ascii="Times New Roman" w:hAnsi="Times New Roman" w:eastAsia="宋体" w:cstheme="minorEastAsia"/>
              <w:bCs/>
              <w:szCs w:val="28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szCs w:val="28"/>
            </w:rPr>
            <w:t xml:space="preserve">1.2. </w:t>
          </w:r>
          <w:r>
            <w:rPr>
              <w:rFonts w:hint="eastAsia"/>
            </w:rPr>
            <w:t>数据架构</w:t>
          </w:r>
          <w:r>
            <w:tab/>
          </w:r>
          <w:r>
            <w:fldChar w:fldCharType="begin"/>
          </w:r>
          <w:r>
            <w:instrText xml:space="preserve"> PAGEREF _Toc2172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Times New Roman" w:hAnsi="Times New Roman" w:eastAsia="宋体" w:cstheme="minorEastAsia"/>
              <w:bCs/>
              <w:szCs w:val="28"/>
            </w:rPr>
            <w:fldChar w:fldCharType="end"/>
          </w:r>
        </w:p>
        <w:p w14:paraId="0482505C">
          <w:pPr>
            <w:pStyle w:val="11"/>
            <w:tabs>
              <w:tab w:val="right" w:leader="dot" w:pos="9072"/>
            </w:tabs>
          </w:pPr>
          <w:r>
            <w:rPr>
              <w:rFonts w:hint="eastAsia" w:ascii="Times New Roman" w:hAnsi="Times New Roman" w:eastAsia="宋体" w:cstheme="minorEastAsia"/>
              <w:bCs/>
              <w:szCs w:val="28"/>
            </w:rPr>
            <w:fldChar w:fldCharType="begin"/>
          </w:r>
          <w:r>
            <w:rPr>
              <w:rFonts w:hint="eastAsia" w:ascii="Times New Roman" w:hAnsi="Times New Roman" w:eastAsia="宋体" w:cstheme="minorEastAsia"/>
              <w:bCs/>
              <w:szCs w:val="28"/>
            </w:rPr>
            <w:instrText xml:space="preserve"> HYPERLINK \l _Toc28367 </w:instrText>
          </w:r>
          <w:r>
            <w:rPr>
              <w:rFonts w:hint="eastAsia" w:ascii="Times New Roman" w:hAnsi="Times New Roman" w:eastAsia="宋体" w:cstheme="minorEastAsia"/>
              <w:bCs/>
              <w:szCs w:val="28"/>
            </w:rPr>
            <w:fldChar w:fldCharType="separate"/>
          </w:r>
          <w:r>
            <w:rPr>
              <w:rFonts w:hint="default"/>
              <w:szCs w:val="28"/>
            </w:rPr>
            <w:t xml:space="preserve">1.2.1. </w:t>
          </w:r>
          <w:r>
            <w:rPr>
              <w:rFonts w:hint="eastAsia"/>
            </w:rPr>
            <w:t>使用场景的</w:t>
          </w:r>
          <w:r>
            <w:t>网络环境和数据流图</w:t>
          </w:r>
          <w:r>
            <w:tab/>
          </w:r>
          <w:r>
            <w:fldChar w:fldCharType="begin"/>
          </w:r>
          <w:r>
            <w:instrText xml:space="preserve"> PAGEREF _Toc28367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Times New Roman" w:hAnsi="Times New Roman" w:eastAsia="宋体" w:cstheme="minorEastAsia"/>
              <w:bCs/>
              <w:szCs w:val="28"/>
            </w:rPr>
            <w:fldChar w:fldCharType="end"/>
          </w:r>
        </w:p>
        <w:p w14:paraId="32962432">
          <w:pPr>
            <w:pStyle w:val="11"/>
            <w:tabs>
              <w:tab w:val="right" w:leader="dot" w:pos="9072"/>
            </w:tabs>
          </w:pPr>
          <w:r>
            <w:rPr>
              <w:rFonts w:hint="eastAsia" w:ascii="Times New Roman" w:hAnsi="Times New Roman" w:eastAsia="宋体" w:cstheme="minorEastAsia"/>
              <w:bCs/>
              <w:szCs w:val="28"/>
            </w:rPr>
            <w:fldChar w:fldCharType="begin"/>
          </w:r>
          <w:r>
            <w:rPr>
              <w:rFonts w:hint="eastAsia" w:ascii="Times New Roman" w:hAnsi="Times New Roman" w:eastAsia="宋体" w:cstheme="minorEastAsia"/>
              <w:bCs/>
              <w:szCs w:val="28"/>
            </w:rPr>
            <w:instrText xml:space="preserve"> HYPERLINK \l _Toc23472 </w:instrText>
          </w:r>
          <w:r>
            <w:rPr>
              <w:rFonts w:hint="eastAsia" w:ascii="Times New Roman" w:hAnsi="Times New Roman" w:eastAsia="宋体" w:cstheme="minorEastAsia"/>
              <w:bCs/>
              <w:szCs w:val="28"/>
            </w:rPr>
            <w:fldChar w:fldCharType="separate"/>
          </w:r>
          <w:r>
            <w:rPr>
              <w:rFonts w:hint="default"/>
              <w:szCs w:val="28"/>
            </w:rPr>
            <w:t xml:space="preserve">1.2.2. </w:t>
          </w:r>
          <w:r>
            <w:rPr>
              <w:rFonts w:hint="eastAsia"/>
            </w:rPr>
            <w:t>数据情况</w:t>
          </w:r>
          <w:r>
            <w:tab/>
          </w:r>
          <w:r>
            <w:fldChar w:fldCharType="begin"/>
          </w:r>
          <w:r>
            <w:instrText xml:space="preserve"> PAGEREF _Toc23472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Times New Roman" w:hAnsi="Times New Roman" w:eastAsia="宋体" w:cstheme="minorEastAsia"/>
              <w:bCs/>
              <w:szCs w:val="28"/>
            </w:rPr>
            <w:fldChar w:fldCharType="end"/>
          </w:r>
        </w:p>
        <w:p w14:paraId="1B4A20CC">
          <w:pPr>
            <w:pStyle w:val="11"/>
            <w:tabs>
              <w:tab w:val="right" w:leader="dot" w:pos="9072"/>
            </w:tabs>
          </w:pPr>
          <w:r>
            <w:rPr>
              <w:rFonts w:hint="eastAsia" w:ascii="Times New Roman" w:hAnsi="Times New Roman" w:eastAsia="宋体" w:cstheme="minorEastAsia"/>
              <w:bCs/>
              <w:szCs w:val="28"/>
            </w:rPr>
            <w:fldChar w:fldCharType="begin"/>
          </w:r>
          <w:r>
            <w:rPr>
              <w:rFonts w:hint="eastAsia" w:ascii="Times New Roman" w:hAnsi="Times New Roman" w:eastAsia="宋体" w:cstheme="minorEastAsia"/>
              <w:bCs/>
              <w:szCs w:val="28"/>
            </w:rPr>
            <w:instrText xml:space="preserve"> HYPERLINK \l _Toc6193 </w:instrText>
          </w:r>
          <w:r>
            <w:rPr>
              <w:rFonts w:hint="eastAsia" w:ascii="Times New Roman" w:hAnsi="Times New Roman" w:eastAsia="宋体" w:cstheme="minorEastAsia"/>
              <w:bCs/>
              <w:szCs w:val="28"/>
            </w:rPr>
            <w:fldChar w:fldCharType="separate"/>
          </w:r>
          <w:r>
            <w:rPr>
              <w:rFonts w:hint="default"/>
              <w:szCs w:val="28"/>
            </w:rPr>
            <w:t xml:space="preserve">1.2.3. </w:t>
          </w:r>
          <w:r>
            <w:rPr>
              <w:rFonts w:hint="eastAsia"/>
            </w:rPr>
            <w:t>电子接口情况</w:t>
          </w:r>
          <w:r>
            <w:tab/>
          </w:r>
          <w:r>
            <w:fldChar w:fldCharType="begin"/>
          </w:r>
          <w:r>
            <w:instrText xml:space="preserve"> PAGEREF _Toc6193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Times New Roman" w:hAnsi="Times New Roman" w:eastAsia="宋体" w:cstheme="minorEastAsia"/>
              <w:bCs/>
              <w:szCs w:val="28"/>
            </w:rPr>
            <w:fldChar w:fldCharType="end"/>
          </w:r>
        </w:p>
        <w:p w14:paraId="6C1DFC65">
          <w:pPr>
            <w:pStyle w:val="15"/>
            <w:tabs>
              <w:tab w:val="right" w:leader="dot" w:pos="9072"/>
            </w:tabs>
          </w:pPr>
          <w:r>
            <w:rPr>
              <w:rFonts w:hint="eastAsia" w:ascii="Times New Roman" w:hAnsi="Times New Roman" w:eastAsia="宋体" w:cstheme="minorEastAsia"/>
              <w:bCs/>
              <w:szCs w:val="28"/>
            </w:rPr>
            <w:fldChar w:fldCharType="begin"/>
          </w:r>
          <w:r>
            <w:rPr>
              <w:rFonts w:hint="eastAsia" w:ascii="Times New Roman" w:hAnsi="Times New Roman" w:eastAsia="宋体" w:cstheme="minorEastAsia"/>
              <w:bCs/>
              <w:szCs w:val="28"/>
            </w:rPr>
            <w:instrText xml:space="preserve"> HYPERLINK \l _Toc28976 </w:instrText>
          </w:r>
          <w:r>
            <w:rPr>
              <w:rFonts w:hint="eastAsia" w:ascii="Times New Roman" w:hAnsi="Times New Roman" w:eastAsia="宋体" w:cstheme="minorEastAsia"/>
              <w:bCs/>
              <w:szCs w:val="28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szCs w:val="28"/>
            </w:rPr>
            <w:t xml:space="preserve">1.3. </w:t>
          </w:r>
          <w:r>
            <w:rPr>
              <w:rFonts w:hint="eastAsia"/>
              <w:lang w:eastAsia="zh-CN"/>
            </w:rPr>
            <w:t>网络安全能力</w:t>
          </w:r>
          <w:r>
            <w:tab/>
          </w:r>
          <w:r>
            <w:fldChar w:fldCharType="begin"/>
          </w:r>
          <w:r>
            <w:instrText xml:space="preserve"> PAGEREF _Toc28976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Times New Roman" w:hAnsi="Times New Roman" w:eastAsia="宋体" w:cstheme="minorEastAsia"/>
              <w:bCs/>
              <w:szCs w:val="28"/>
            </w:rPr>
            <w:fldChar w:fldCharType="end"/>
          </w:r>
        </w:p>
        <w:p w14:paraId="10E38E1F">
          <w:pPr>
            <w:pStyle w:val="15"/>
            <w:tabs>
              <w:tab w:val="right" w:leader="dot" w:pos="9072"/>
            </w:tabs>
          </w:pPr>
          <w:r>
            <w:rPr>
              <w:rFonts w:hint="eastAsia" w:ascii="Times New Roman" w:hAnsi="Times New Roman" w:eastAsia="宋体" w:cstheme="minorEastAsia"/>
              <w:bCs/>
              <w:szCs w:val="28"/>
            </w:rPr>
            <w:fldChar w:fldCharType="begin"/>
          </w:r>
          <w:r>
            <w:rPr>
              <w:rFonts w:hint="eastAsia" w:ascii="Times New Roman" w:hAnsi="Times New Roman" w:eastAsia="宋体" w:cstheme="minorEastAsia"/>
              <w:bCs/>
              <w:szCs w:val="28"/>
            </w:rPr>
            <w:instrText xml:space="preserve"> HYPERLINK \l _Toc13024 </w:instrText>
          </w:r>
          <w:r>
            <w:rPr>
              <w:rFonts w:hint="eastAsia" w:ascii="Times New Roman" w:hAnsi="Times New Roman" w:eastAsia="宋体" w:cstheme="minorEastAsia"/>
              <w:bCs/>
              <w:szCs w:val="28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szCs w:val="28"/>
              <w:lang w:eastAsia="zh-CN"/>
            </w:rPr>
            <w:t xml:space="preserve">1.4. </w:t>
          </w:r>
          <w:r>
            <w:rPr>
              <w:rFonts w:hint="eastAsia"/>
              <w:lang w:eastAsia="zh-CN"/>
            </w:rPr>
            <w:t>网络安全补丁</w:t>
          </w:r>
          <w:r>
            <w:tab/>
          </w:r>
          <w:r>
            <w:fldChar w:fldCharType="begin"/>
          </w:r>
          <w:r>
            <w:instrText xml:space="preserve"> PAGEREF _Toc13024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Times New Roman" w:hAnsi="Times New Roman" w:eastAsia="宋体" w:cstheme="minorEastAsia"/>
              <w:bCs/>
              <w:szCs w:val="28"/>
            </w:rPr>
            <w:fldChar w:fldCharType="end"/>
          </w:r>
        </w:p>
        <w:p w14:paraId="66BD98A7">
          <w:pPr>
            <w:pStyle w:val="15"/>
            <w:tabs>
              <w:tab w:val="right" w:leader="dot" w:pos="9072"/>
            </w:tabs>
          </w:pPr>
          <w:r>
            <w:rPr>
              <w:rFonts w:hint="eastAsia" w:ascii="Times New Roman" w:hAnsi="Times New Roman" w:eastAsia="宋体" w:cstheme="minorEastAsia"/>
              <w:bCs/>
              <w:szCs w:val="28"/>
            </w:rPr>
            <w:fldChar w:fldCharType="begin"/>
          </w:r>
          <w:r>
            <w:rPr>
              <w:rFonts w:hint="eastAsia" w:ascii="Times New Roman" w:hAnsi="Times New Roman" w:eastAsia="宋体" w:cstheme="minorEastAsia"/>
              <w:bCs/>
              <w:szCs w:val="28"/>
            </w:rPr>
            <w:instrText xml:space="preserve"> HYPERLINK \l _Toc24372 </w:instrText>
          </w:r>
          <w:r>
            <w:rPr>
              <w:rFonts w:hint="eastAsia" w:ascii="Times New Roman" w:hAnsi="Times New Roman" w:eastAsia="宋体" w:cstheme="minorEastAsia"/>
              <w:bCs/>
              <w:szCs w:val="28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szCs w:val="28"/>
              <w:lang w:eastAsia="zh-CN"/>
            </w:rPr>
            <w:t xml:space="preserve">1.5. </w:t>
          </w:r>
          <w:r>
            <w:rPr>
              <w:rFonts w:hint="eastAsia"/>
              <w:lang w:eastAsia="zh-CN"/>
            </w:rPr>
            <w:t>安全软件</w:t>
          </w:r>
          <w:r>
            <w:tab/>
          </w:r>
          <w:r>
            <w:fldChar w:fldCharType="begin"/>
          </w:r>
          <w:r>
            <w:instrText xml:space="preserve"> PAGEREF _Toc24372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Times New Roman" w:hAnsi="Times New Roman" w:eastAsia="宋体" w:cstheme="minorEastAsia"/>
              <w:bCs/>
              <w:szCs w:val="28"/>
            </w:rPr>
            <w:fldChar w:fldCharType="end"/>
          </w:r>
        </w:p>
        <w:p w14:paraId="14414874">
          <w:pPr>
            <w:pStyle w:val="14"/>
            <w:tabs>
              <w:tab w:val="right" w:leader="dot" w:pos="9072"/>
            </w:tabs>
          </w:pPr>
          <w:r>
            <w:rPr>
              <w:rFonts w:hint="eastAsia" w:ascii="Times New Roman" w:hAnsi="Times New Roman" w:eastAsia="宋体" w:cstheme="minorEastAsia"/>
              <w:bCs/>
              <w:szCs w:val="28"/>
            </w:rPr>
            <w:fldChar w:fldCharType="begin"/>
          </w:r>
          <w:r>
            <w:rPr>
              <w:rFonts w:hint="eastAsia" w:ascii="Times New Roman" w:hAnsi="Times New Roman" w:eastAsia="宋体" w:cstheme="minorEastAsia"/>
              <w:bCs/>
              <w:szCs w:val="28"/>
            </w:rPr>
            <w:instrText xml:space="preserve"> HYPERLINK \l _Toc16321 </w:instrText>
          </w:r>
          <w:r>
            <w:rPr>
              <w:rFonts w:hint="eastAsia" w:ascii="Times New Roman" w:hAnsi="Times New Roman" w:eastAsia="宋体" w:cstheme="minorEastAsia"/>
              <w:bCs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Cs w:val="28"/>
            </w:rPr>
            <w:t xml:space="preserve">2. </w:t>
          </w:r>
          <w:r>
            <w:rPr>
              <w:rFonts w:hint="eastAsia"/>
            </w:rPr>
            <w:t>实现过程</w:t>
          </w:r>
          <w:r>
            <w:tab/>
          </w:r>
          <w:r>
            <w:fldChar w:fldCharType="begin"/>
          </w:r>
          <w:r>
            <w:instrText xml:space="preserve"> PAGEREF _Toc16321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Times New Roman" w:hAnsi="Times New Roman" w:eastAsia="宋体" w:cstheme="minorEastAsia"/>
              <w:bCs/>
              <w:szCs w:val="28"/>
            </w:rPr>
            <w:fldChar w:fldCharType="end"/>
          </w:r>
        </w:p>
        <w:p w14:paraId="19A8EB69">
          <w:pPr>
            <w:pStyle w:val="15"/>
            <w:tabs>
              <w:tab w:val="right" w:leader="dot" w:pos="9072"/>
            </w:tabs>
          </w:pPr>
          <w:r>
            <w:rPr>
              <w:rFonts w:hint="eastAsia" w:ascii="Times New Roman" w:hAnsi="Times New Roman" w:eastAsia="宋体" w:cstheme="minorEastAsia"/>
              <w:bCs/>
              <w:szCs w:val="28"/>
            </w:rPr>
            <w:fldChar w:fldCharType="begin"/>
          </w:r>
          <w:r>
            <w:rPr>
              <w:rFonts w:hint="eastAsia" w:ascii="Times New Roman" w:hAnsi="Times New Roman" w:eastAsia="宋体" w:cstheme="minorEastAsia"/>
              <w:bCs/>
              <w:szCs w:val="28"/>
            </w:rPr>
            <w:instrText xml:space="preserve"> HYPERLINK \l _Toc112 </w:instrText>
          </w:r>
          <w:r>
            <w:rPr>
              <w:rFonts w:hint="eastAsia" w:ascii="Times New Roman" w:hAnsi="Times New Roman" w:eastAsia="宋体" w:cstheme="minorEastAsia"/>
              <w:bCs/>
              <w:szCs w:val="28"/>
            </w:rPr>
            <w:fldChar w:fldCharType="separate"/>
          </w:r>
          <w:r>
            <w:rPr>
              <w:rFonts w:hint="default"/>
              <w:szCs w:val="28"/>
            </w:rPr>
            <w:t xml:space="preserve">2.1. </w:t>
          </w:r>
          <w:r>
            <w:rPr>
              <w:rFonts w:hint="eastAsia"/>
            </w:rPr>
            <w:t>风险管理</w:t>
          </w:r>
          <w:r>
            <w:tab/>
          </w:r>
          <w:r>
            <w:fldChar w:fldCharType="begin"/>
          </w:r>
          <w:r>
            <w:instrText xml:space="preserve"> PAGEREF _Toc112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Times New Roman" w:hAnsi="Times New Roman" w:eastAsia="宋体" w:cstheme="minorEastAsia"/>
              <w:bCs/>
              <w:szCs w:val="28"/>
            </w:rPr>
            <w:fldChar w:fldCharType="end"/>
          </w:r>
        </w:p>
        <w:p w14:paraId="753092A3">
          <w:pPr>
            <w:pStyle w:val="15"/>
            <w:tabs>
              <w:tab w:val="right" w:leader="dot" w:pos="9072"/>
            </w:tabs>
          </w:pPr>
          <w:r>
            <w:rPr>
              <w:rFonts w:hint="eastAsia" w:ascii="Times New Roman" w:hAnsi="Times New Roman" w:eastAsia="宋体" w:cstheme="minorEastAsia"/>
              <w:bCs/>
              <w:szCs w:val="28"/>
            </w:rPr>
            <w:fldChar w:fldCharType="begin"/>
          </w:r>
          <w:r>
            <w:rPr>
              <w:rFonts w:hint="eastAsia" w:ascii="Times New Roman" w:hAnsi="Times New Roman" w:eastAsia="宋体" w:cstheme="minorEastAsia"/>
              <w:bCs/>
              <w:szCs w:val="28"/>
            </w:rPr>
            <w:instrText xml:space="preserve"> HYPERLINK \l _Toc7819 </w:instrText>
          </w:r>
          <w:r>
            <w:rPr>
              <w:rFonts w:hint="eastAsia" w:ascii="Times New Roman" w:hAnsi="Times New Roman" w:eastAsia="宋体" w:cstheme="minorEastAsia"/>
              <w:bCs/>
              <w:szCs w:val="28"/>
            </w:rPr>
            <w:fldChar w:fldCharType="separate"/>
          </w:r>
          <w:r>
            <w:rPr>
              <w:rFonts w:hint="default"/>
              <w:szCs w:val="28"/>
            </w:rPr>
            <w:t xml:space="preserve">2.2. </w:t>
          </w:r>
          <w:r>
            <w:rPr>
              <w:rFonts w:hint="eastAsia"/>
            </w:rPr>
            <w:t>需求规范</w:t>
          </w:r>
          <w:r>
            <w:tab/>
          </w:r>
          <w:r>
            <w:fldChar w:fldCharType="begin"/>
          </w:r>
          <w:r>
            <w:instrText xml:space="preserve"> PAGEREF _Toc7819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Times New Roman" w:hAnsi="Times New Roman" w:eastAsia="宋体" w:cstheme="minorEastAsia"/>
              <w:bCs/>
              <w:szCs w:val="28"/>
            </w:rPr>
            <w:fldChar w:fldCharType="end"/>
          </w:r>
        </w:p>
        <w:p w14:paraId="264B0843">
          <w:pPr>
            <w:pStyle w:val="15"/>
            <w:tabs>
              <w:tab w:val="right" w:leader="dot" w:pos="9072"/>
            </w:tabs>
          </w:pPr>
          <w:r>
            <w:rPr>
              <w:rFonts w:hint="eastAsia" w:ascii="Times New Roman" w:hAnsi="Times New Roman" w:eastAsia="宋体" w:cstheme="minorEastAsia"/>
              <w:bCs/>
              <w:szCs w:val="28"/>
            </w:rPr>
            <w:fldChar w:fldCharType="begin"/>
          </w:r>
          <w:r>
            <w:rPr>
              <w:rFonts w:hint="eastAsia" w:ascii="Times New Roman" w:hAnsi="Times New Roman" w:eastAsia="宋体" w:cstheme="minorEastAsia"/>
              <w:bCs/>
              <w:szCs w:val="28"/>
            </w:rPr>
            <w:instrText xml:space="preserve"> HYPERLINK \l _Toc20018 </w:instrText>
          </w:r>
          <w:r>
            <w:rPr>
              <w:rFonts w:hint="eastAsia" w:ascii="Times New Roman" w:hAnsi="Times New Roman" w:eastAsia="宋体" w:cstheme="minorEastAsia"/>
              <w:bCs/>
              <w:szCs w:val="28"/>
            </w:rPr>
            <w:fldChar w:fldCharType="separate"/>
          </w:r>
          <w:r>
            <w:rPr>
              <w:rFonts w:hint="default"/>
              <w:szCs w:val="28"/>
            </w:rPr>
            <w:t xml:space="preserve">2.3. </w:t>
          </w:r>
          <w:r>
            <w:rPr>
              <w:rFonts w:hint="eastAsia"/>
            </w:rPr>
            <w:t>验证与确认</w:t>
          </w:r>
          <w:r>
            <w:tab/>
          </w:r>
          <w:r>
            <w:fldChar w:fldCharType="begin"/>
          </w:r>
          <w:r>
            <w:instrText xml:space="preserve"> PAGEREF _Toc20018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Times New Roman" w:hAnsi="Times New Roman" w:eastAsia="宋体" w:cstheme="minorEastAsia"/>
              <w:bCs/>
              <w:szCs w:val="28"/>
            </w:rPr>
            <w:fldChar w:fldCharType="end"/>
          </w:r>
        </w:p>
        <w:p w14:paraId="43C9E3FC">
          <w:pPr>
            <w:pStyle w:val="15"/>
            <w:tabs>
              <w:tab w:val="right" w:leader="dot" w:pos="9072"/>
            </w:tabs>
          </w:pPr>
          <w:r>
            <w:rPr>
              <w:rFonts w:hint="eastAsia" w:ascii="Times New Roman" w:hAnsi="Times New Roman" w:eastAsia="宋体" w:cstheme="minorEastAsia"/>
              <w:bCs/>
              <w:szCs w:val="28"/>
            </w:rPr>
            <w:fldChar w:fldCharType="begin"/>
          </w:r>
          <w:r>
            <w:rPr>
              <w:rFonts w:hint="eastAsia" w:ascii="Times New Roman" w:hAnsi="Times New Roman" w:eastAsia="宋体" w:cstheme="minorEastAsia"/>
              <w:bCs/>
              <w:szCs w:val="28"/>
            </w:rPr>
            <w:instrText xml:space="preserve"> HYPERLINK \l _Toc25094 </w:instrText>
          </w:r>
          <w:r>
            <w:rPr>
              <w:rFonts w:hint="eastAsia" w:ascii="Times New Roman" w:hAnsi="Times New Roman" w:eastAsia="宋体" w:cstheme="minorEastAsia"/>
              <w:bCs/>
              <w:szCs w:val="28"/>
            </w:rPr>
            <w:fldChar w:fldCharType="separate"/>
          </w:r>
          <w:r>
            <w:rPr>
              <w:rFonts w:hint="eastAsia" w:ascii="宋体" w:hAnsi="宋体" w:cs="宋体"/>
              <w:szCs w:val="28"/>
              <w:lang w:val="en-US" w:eastAsia="zh-CN"/>
            </w:rPr>
            <w:t>网络安全测试验证见</w:t>
          </w:r>
          <w:r>
            <w:rPr>
              <w:rFonts w:hint="eastAsia" w:ascii="宋体" w:hAnsi="宋体" w:eastAsia="宋体" w:cs="宋体"/>
              <w:szCs w:val="28"/>
              <w:lang w:val="en-US" w:eastAsia="zh-CN"/>
            </w:rPr>
            <w:t>3.5.5.8.1软件集成测试详细方案</w:t>
          </w:r>
          <w:r>
            <w:rPr>
              <w:rFonts w:hint="eastAsia" w:ascii="宋体" w:hAnsi="宋体" w:cs="宋体"/>
              <w:szCs w:val="28"/>
              <w:lang w:val="en-US" w:eastAsia="zh-CN"/>
            </w:rPr>
            <w:t>、3.5.5.8.2 软件集成测试报告。</w:t>
          </w:r>
          <w:r>
            <w:tab/>
          </w:r>
          <w:r>
            <w:fldChar w:fldCharType="begin"/>
          </w:r>
          <w:r>
            <w:instrText xml:space="preserve"> PAGEREF _Toc25094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Times New Roman" w:hAnsi="Times New Roman" w:eastAsia="宋体" w:cstheme="minorEastAsia"/>
              <w:bCs/>
              <w:szCs w:val="28"/>
            </w:rPr>
            <w:fldChar w:fldCharType="end"/>
          </w:r>
        </w:p>
        <w:p w14:paraId="4E3319F1">
          <w:pPr>
            <w:pStyle w:val="15"/>
            <w:tabs>
              <w:tab w:val="right" w:leader="dot" w:pos="9072"/>
            </w:tabs>
          </w:pPr>
          <w:r>
            <w:rPr>
              <w:rFonts w:hint="eastAsia" w:ascii="Times New Roman" w:hAnsi="Times New Roman" w:eastAsia="宋体" w:cstheme="minorEastAsia"/>
              <w:bCs/>
              <w:szCs w:val="28"/>
            </w:rPr>
            <w:fldChar w:fldCharType="begin"/>
          </w:r>
          <w:r>
            <w:rPr>
              <w:rFonts w:hint="eastAsia" w:ascii="Times New Roman" w:hAnsi="Times New Roman" w:eastAsia="宋体" w:cstheme="minorEastAsia"/>
              <w:bCs/>
              <w:szCs w:val="28"/>
            </w:rPr>
            <w:instrText xml:space="preserve"> HYPERLINK \l _Toc15397 </w:instrText>
          </w:r>
          <w:r>
            <w:rPr>
              <w:rFonts w:hint="eastAsia" w:ascii="Times New Roman" w:hAnsi="Times New Roman" w:eastAsia="宋体" w:cstheme="minorEastAsia"/>
              <w:bCs/>
              <w:szCs w:val="28"/>
            </w:rPr>
            <w:fldChar w:fldCharType="separate"/>
          </w:r>
          <w:r>
            <w:rPr>
              <w:rFonts w:hint="default"/>
              <w:szCs w:val="28"/>
            </w:rPr>
            <w:t xml:space="preserve">2.4. </w:t>
          </w:r>
          <w:r>
            <w:rPr>
              <w:rFonts w:hint="eastAsia"/>
            </w:rPr>
            <w:t>可追溯性分析</w:t>
          </w:r>
          <w:r>
            <w:tab/>
          </w:r>
          <w:r>
            <w:fldChar w:fldCharType="begin"/>
          </w:r>
          <w:r>
            <w:instrText xml:space="preserve"> PAGEREF _Toc15397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Times New Roman" w:hAnsi="Times New Roman" w:eastAsia="宋体" w:cstheme="minorEastAsia"/>
              <w:bCs/>
              <w:szCs w:val="28"/>
            </w:rPr>
            <w:fldChar w:fldCharType="end"/>
          </w:r>
        </w:p>
        <w:p w14:paraId="551721E8">
          <w:pPr>
            <w:pStyle w:val="15"/>
            <w:tabs>
              <w:tab w:val="right" w:leader="dot" w:pos="9072"/>
            </w:tabs>
          </w:pPr>
          <w:r>
            <w:rPr>
              <w:rFonts w:hint="eastAsia" w:ascii="Times New Roman" w:hAnsi="Times New Roman" w:eastAsia="宋体" w:cstheme="minorEastAsia"/>
              <w:bCs/>
              <w:szCs w:val="28"/>
            </w:rPr>
            <w:fldChar w:fldCharType="begin"/>
          </w:r>
          <w:r>
            <w:rPr>
              <w:rFonts w:hint="eastAsia" w:ascii="Times New Roman" w:hAnsi="Times New Roman" w:eastAsia="宋体" w:cstheme="minorEastAsia"/>
              <w:bCs/>
              <w:szCs w:val="28"/>
            </w:rPr>
            <w:instrText xml:space="preserve"> HYPERLINK \l _Toc13092 </w:instrText>
          </w:r>
          <w:r>
            <w:rPr>
              <w:rFonts w:hint="eastAsia" w:ascii="Times New Roman" w:hAnsi="Times New Roman" w:eastAsia="宋体" w:cstheme="minorEastAsia"/>
              <w:bCs/>
              <w:szCs w:val="28"/>
            </w:rPr>
            <w:fldChar w:fldCharType="separate"/>
          </w:r>
          <w:r>
            <w:rPr>
              <w:rFonts w:hint="default"/>
              <w:szCs w:val="28"/>
            </w:rPr>
            <w:t xml:space="preserve">2.5. </w:t>
          </w:r>
          <w:r>
            <w:rPr>
              <w:rFonts w:hint="eastAsia"/>
            </w:rPr>
            <w:t>维护计划</w:t>
          </w:r>
          <w:r>
            <w:tab/>
          </w:r>
          <w:r>
            <w:fldChar w:fldCharType="begin"/>
          </w:r>
          <w:r>
            <w:instrText xml:space="preserve"> PAGEREF _Toc13092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Times New Roman" w:hAnsi="Times New Roman" w:eastAsia="宋体" w:cstheme="minorEastAsia"/>
              <w:bCs/>
              <w:szCs w:val="28"/>
            </w:rPr>
            <w:fldChar w:fldCharType="end"/>
          </w:r>
        </w:p>
        <w:p w14:paraId="68ABD172">
          <w:pPr>
            <w:pStyle w:val="14"/>
            <w:tabs>
              <w:tab w:val="right" w:leader="dot" w:pos="9072"/>
            </w:tabs>
          </w:pPr>
          <w:r>
            <w:rPr>
              <w:rFonts w:hint="eastAsia" w:ascii="Times New Roman" w:hAnsi="Times New Roman" w:eastAsia="宋体" w:cstheme="minorEastAsia"/>
              <w:bCs/>
              <w:szCs w:val="28"/>
            </w:rPr>
            <w:fldChar w:fldCharType="begin"/>
          </w:r>
          <w:r>
            <w:rPr>
              <w:rFonts w:hint="eastAsia" w:ascii="Times New Roman" w:hAnsi="Times New Roman" w:eastAsia="宋体" w:cstheme="minorEastAsia"/>
              <w:bCs/>
              <w:szCs w:val="28"/>
            </w:rPr>
            <w:instrText xml:space="preserve"> HYPERLINK \l _Toc11136 </w:instrText>
          </w:r>
          <w:r>
            <w:rPr>
              <w:rFonts w:hint="eastAsia" w:ascii="Times New Roman" w:hAnsi="Times New Roman" w:eastAsia="宋体" w:cstheme="minorEastAsia"/>
              <w:bCs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Cs w:val="28"/>
            </w:rPr>
            <w:t xml:space="preserve">3. </w:t>
          </w:r>
          <w:r>
            <w:rPr>
              <w:rFonts w:hint="eastAsia"/>
            </w:rPr>
            <w:t>漏洞评估</w:t>
          </w:r>
          <w:r>
            <w:tab/>
          </w:r>
          <w:r>
            <w:fldChar w:fldCharType="begin"/>
          </w:r>
          <w:r>
            <w:instrText xml:space="preserve"> PAGEREF _Toc11136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Times New Roman" w:hAnsi="Times New Roman" w:eastAsia="宋体" w:cstheme="minorEastAsia"/>
              <w:bCs/>
              <w:szCs w:val="28"/>
            </w:rPr>
            <w:fldChar w:fldCharType="end"/>
          </w:r>
        </w:p>
        <w:p w14:paraId="15AF3FB6">
          <w:pPr>
            <w:pStyle w:val="14"/>
            <w:tabs>
              <w:tab w:val="right" w:leader="dot" w:pos="9072"/>
            </w:tabs>
          </w:pPr>
          <w:r>
            <w:rPr>
              <w:rFonts w:hint="eastAsia" w:ascii="Times New Roman" w:hAnsi="Times New Roman" w:eastAsia="宋体" w:cstheme="minorEastAsia"/>
              <w:bCs/>
              <w:szCs w:val="28"/>
            </w:rPr>
            <w:fldChar w:fldCharType="begin"/>
          </w:r>
          <w:r>
            <w:rPr>
              <w:rFonts w:hint="eastAsia" w:ascii="Times New Roman" w:hAnsi="Times New Roman" w:eastAsia="宋体" w:cstheme="minorEastAsia"/>
              <w:bCs/>
              <w:szCs w:val="28"/>
            </w:rPr>
            <w:instrText xml:space="preserve"> HYPERLINK \l _Toc8718 </w:instrText>
          </w:r>
          <w:r>
            <w:rPr>
              <w:rFonts w:hint="eastAsia" w:ascii="Times New Roman" w:hAnsi="Times New Roman" w:eastAsia="宋体" w:cstheme="minorEastAsia"/>
              <w:bCs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Cs w:val="28"/>
            </w:rPr>
            <w:t xml:space="preserve">4. </w:t>
          </w:r>
          <w:r>
            <w:rPr>
              <w:rFonts w:hint="eastAsia"/>
            </w:rPr>
            <w:t>结论</w:t>
          </w:r>
          <w:r>
            <w:tab/>
          </w:r>
          <w:r>
            <w:fldChar w:fldCharType="begin"/>
          </w:r>
          <w:r>
            <w:instrText xml:space="preserve"> PAGEREF _Toc8718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Times New Roman" w:hAnsi="Times New Roman" w:eastAsia="宋体" w:cstheme="minorEastAsia"/>
              <w:bCs/>
              <w:szCs w:val="28"/>
            </w:rPr>
            <w:fldChar w:fldCharType="end"/>
          </w:r>
        </w:p>
        <w:p w14:paraId="4EFB26F5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rFonts w:ascii="Times New Roman" w:hAnsi="Times New Roman" w:eastAsia="宋体" w:cs="宋体"/>
              <w:bCs/>
              <w:sz w:val="28"/>
              <w:szCs w:val="32"/>
            </w:rPr>
          </w:pPr>
          <w:r>
            <w:rPr>
              <w:rFonts w:hint="eastAsia" w:ascii="Times New Roman" w:hAnsi="Times New Roman" w:eastAsia="宋体" w:cstheme="minorEastAsia"/>
              <w:bCs/>
              <w:szCs w:val="28"/>
            </w:rPr>
            <w:fldChar w:fldCharType="end"/>
          </w:r>
        </w:p>
      </w:sdtContent>
    </w:sdt>
    <w:p w14:paraId="363EC8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宋体" w:hAnsi="宋体" w:eastAsia="宋体" w:cs="宋体"/>
          <w:bCs/>
          <w:szCs w:val="32"/>
        </w:rPr>
        <w:sectPr>
          <w:footerReference r:id="rId3" w:type="default"/>
          <w:pgSz w:w="11906" w:h="16838"/>
          <w:pgMar w:top="1701" w:right="1417" w:bottom="1701" w:left="1417" w:header="1134" w:footer="1134" w:gutter="0"/>
          <w:pgNumType w:fmt="decimal" w:start="1"/>
          <w:cols w:space="425" w:num="1"/>
          <w:docGrid w:type="lines" w:linePitch="312" w:charSpace="0"/>
        </w:sectPr>
      </w:pPr>
    </w:p>
    <w:p w14:paraId="34087486">
      <w:pPr>
        <w:jc w:val="center"/>
        <w:rPr>
          <w:rFonts w:ascii="宋体" w:hAnsi="宋体" w:eastAsia="宋体" w:cs="宋体"/>
          <w:b/>
          <w:bCs/>
          <w:sz w:val="32"/>
          <w:szCs w:val="32"/>
        </w:rPr>
      </w:pPr>
      <w:r>
        <w:rPr>
          <w:rFonts w:hint="eastAsia" w:ascii="宋体" w:hAnsi="宋体" w:eastAsia="宋体" w:cs="宋体"/>
          <w:b w:val="0"/>
          <w:bCs w:val="0"/>
          <w:sz w:val="32"/>
          <w:szCs w:val="32"/>
        </w:rPr>
        <w:t>自研软件网络安全研究报告</w:t>
      </w:r>
    </w:p>
    <w:p w14:paraId="4CF550F0">
      <w:pPr>
        <w:pStyle w:val="2"/>
        <w:numPr>
          <w:ilvl w:val="0"/>
          <w:numId w:val="2"/>
        </w:numPr>
      </w:pPr>
      <w:bookmarkStart w:id="0" w:name="_Toc2834"/>
      <w:r>
        <w:rPr>
          <w:rFonts w:hint="eastAsia"/>
        </w:rPr>
        <w:t>基本信息</w:t>
      </w:r>
      <w:bookmarkEnd w:id="0"/>
    </w:p>
    <w:p w14:paraId="144C827B">
      <w:pPr>
        <w:pStyle w:val="3"/>
      </w:pPr>
      <w:bookmarkStart w:id="1" w:name="_Toc30343"/>
      <w:r>
        <w:rPr>
          <w:rFonts w:hint="eastAsia"/>
        </w:rPr>
        <w:t>软件信息</w:t>
      </w:r>
      <w:bookmarkEnd w:id="1"/>
    </w:p>
    <w:p w14:paraId="1A13DCCD">
      <w:pPr>
        <w:ind w:left="216" w:firstLine="42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软件名称：全自动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精浆</w:t>
      </w:r>
      <w:r>
        <w:rPr>
          <w:rFonts w:hint="eastAsia" w:ascii="宋体" w:hAnsi="宋体" w:eastAsia="宋体" w:cs="宋体"/>
          <w:sz w:val="28"/>
          <w:szCs w:val="28"/>
        </w:rPr>
        <w:t>生化分析仪</w:t>
      </w:r>
    </w:p>
    <w:p w14:paraId="27822053">
      <w:pPr>
        <w:ind w:left="216" w:firstLine="420"/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型号规格：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Txx</w:t>
      </w:r>
    </w:p>
    <w:p w14:paraId="2F64C910">
      <w:pPr>
        <w:ind w:left="216" w:firstLine="420"/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发布版本：V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1.00</w:t>
      </w:r>
    </w:p>
    <w:p w14:paraId="572D3F74">
      <w:pPr>
        <w:ind w:firstLine="635" w:firstLineChars="227"/>
      </w:pPr>
      <w:r>
        <w:rPr>
          <w:rFonts w:hint="eastAsia" w:ascii="宋体" w:hAnsi="宋体" w:eastAsia="宋体" w:cs="宋体"/>
          <w:sz w:val="28"/>
          <w:szCs w:val="28"/>
        </w:rPr>
        <w:t>安全性级别：轻微级别（A级）</w:t>
      </w:r>
    </w:p>
    <w:p w14:paraId="7562D662">
      <w:pPr>
        <w:pStyle w:val="3"/>
      </w:pPr>
      <w:bookmarkStart w:id="2" w:name="_Toc2172"/>
      <w:r>
        <w:rPr>
          <w:rFonts w:hint="eastAsia"/>
        </w:rPr>
        <w:t>数据架构</w:t>
      </w:r>
      <w:bookmarkEnd w:id="2"/>
    </w:p>
    <w:p w14:paraId="50E7FBCD">
      <w:pPr>
        <w:pStyle w:val="4"/>
      </w:pPr>
      <w:bookmarkStart w:id="3" w:name="_Toc28367"/>
      <w:r>
        <w:rPr>
          <w:rFonts w:hint="eastAsia"/>
        </w:rPr>
        <w:t>使用场景的</w:t>
      </w:r>
      <w:r>
        <w:t>网络环境和数据流图</w:t>
      </w:r>
      <w:bookmarkEnd w:id="3"/>
    </w:p>
    <w:p w14:paraId="13F33195">
      <w:pPr>
        <w:ind w:firstLine="638" w:firstLineChars="22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使用场景及网络环境包括</w:t>
      </w:r>
      <w:r>
        <w:rPr>
          <w:rFonts w:hint="eastAsia" w:ascii="Times New Roman" w:hAnsi="Times New Roman"/>
          <w:sz w:val="28"/>
          <w:szCs w:val="28"/>
        </w:rPr>
        <w:t>：</w:t>
      </w:r>
      <w:r>
        <w:rPr>
          <w:rFonts w:hint="eastAsia" w:ascii="Times New Roman" w:hAnsi="Times New Roman"/>
          <w:sz w:val="28"/>
          <w:szCs w:val="28"/>
          <w:lang w:val="en-US" w:eastAsia="zh-CN"/>
        </w:rPr>
        <w:t>局域网连接</w:t>
      </w:r>
      <w:r>
        <w:rPr>
          <w:rFonts w:hint="eastAsia" w:ascii="Times New Roman" w:hAnsi="Times New Roman"/>
          <w:sz w:val="28"/>
          <w:szCs w:val="28"/>
        </w:rPr>
        <w:t>医院LIS系统服务器。</w:t>
      </w:r>
    </w:p>
    <w:p w14:paraId="5848FC31">
      <w:pPr>
        <w:ind w:left="216" w:firstLine="420"/>
        <w:rPr>
          <w:rFonts w:hint="eastAsia" w:ascii="宋体" w:hAnsi="宋体" w:eastAsia="宋体" w:cs="宋体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数据流图：</w:t>
      </w:r>
      <w:r>
        <w:rPr>
          <w:rFonts w:hint="eastAsia" w:ascii="宋体" w:hAnsi="宋体" w:eastAsia="宋体" w:cs="宋体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见</w:t>
      </w:r>
      <w:r>
        <w:rPr>
          <w:rFonts w:hint="eastAsia" w:ascii="宋体" w:hAnsi="宋体" w:eastAsia="宋体" w:cs="宋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附件1《数据流图》</w:t>
      </w:r>
      <w:r>
        <w:rPr>
          <w:rFonts w:hint="eastAsia" w:ascii="宋体" w:hAnsi="宋体" w:eastAsia="宋体" w:cs="宋体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。</w:t>
      </w:r>
    </w:p>
    <w:p w14:paraId="02BF63B6">
      <w:pPr>
        <w:pStyle w:val="4"/>
      </w:pPr>
      <w:bookmarkStart w:id="4" w:name="_Toc23472"/>
      <w:r>
        <w:rPr>
          <w:rFonts w:hint="eastAsia"/>
        </w:rPr>
        <w:t>数据情况</w:t>
      </w:r>
      <w:bookmarkEnd w:id="4"/>
    </w:p>
    <w:p w14:paraId="29560EF5">
      <w:pPr>
        <w:ind w:left="559" w:leftChars="266" w:firstLine="0" w:firstLineChars="0"/>
        <w:rPr>
          <w:sz w:val="28"/>
          <w:szCs w:val="28"/>
        </w:rPr>
      </w:pPr>
      <w:r>
        <w:rPr>
          <w:sz w:val="28"/>
          <w:szCs w:val="28"/>
        </w:rPr>
        <w:t>医疗器械相关数据的信息</w:t>
      </w:r>
      <w:r>
        <w:rPr>
          <w:rFonts w:hint="eastAsia"/>
          <w:sz w:val="28"/>
          <w:szCs w:val="28"/>
        </w:rPr>
        <w:t>：与LIS服务器实时交换病人编号信息、项目信息、测试结果，除此之外，无其它可交换的信息。</w:t>
      </w:r>
    </w:p>
    <w:p w14:paraId="68BEA1ED">
      <w:pPr>
        <w:pStyle w:val="4"/>
      </w:pPr>
      <w:bookmarkStart w:id="5" w:name="_Toc6193"/>
      <w:r>
        <w:rPr>
          <w:rFonts w:hint="eastAsia"/>
        </w:rPr>
        <w:t>电子接口情况</w:t>
      </w:r>
      <w:bookmarkEnd w:id="5"/>
    </w:p>
    <w:p w14:paraId="6C68F614">
      <w:pPr>
        <w:ind w:firstLine="560" w:firstLineChars="200"/>
        <w:rPr>
          <w:rFonts w:hint="eastAsia"/>
          <w:sz w:val="28"/>
          <w:szCs w:val="28"/>
          <w:lang w:eastAsia="zh-CN"/>
        </w:rPr>
      </w:pPr>
      <w:r>
        <w:rPr>
          <w:sz w:val="28"/>
          <w:szCs w:val="28"/>
        </w:rPr>
        <w:t>电子接口情况</w:t>
      </w:r>
      <w:r>
        <w:rPr>
          <w:rFonts w:hint="eastAsia"/>
          <w:sz w:val="28"/>
          <w:szCs w:val="28"/>
        </w:rPr>
        <w:t>：RJ-45接口</w:t>
      </w:r>
      <w:r>
        <w:rPr>
          <w:rFonts w:hint="eastAsia"/>
          <w:sz w:val="28"/>
          <w:szCs w:val="28"/>
          <w:lang w:eastAsia="zh-CN"/>
        </w:rPr>
        <w:t>。</w:t>
      </w:r>
    </w:p>
    <w:p w14:paraId="0103D414">
      <w:pPr>
        <w:pStyle w:val="3"/>
      </w:pPr>
      <w:bookmarkStart w:id="6" w:name="_Toc28976"/>
      <w:r>
        <w:rPr>
          <w:rFonts w:hint="eastAsia"/>
          <w:lang w:eastAsia="zh-CN"/>
        </w:rPr>
        <w:t>网络安全能力</w:t>
      </w:r>
      <w:bookmarkEnd w:id="6"/>
    </w:p>
    <w:p w14:paraId="27AF3688">
      <w:pPr>
        <w:spacing w:line="240" w:lineRule="auto"/>
        <w:ind w:firstLine="635" w:firstLineChars="227"/>
        <w:rPr>
          <w:rFonts w:hint="eastAsia" w:ascii="宋体" w:hAnsi="宋体" w:eastAsia="宋体" w:cs="宋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网络安全能力的适用情况说明：</w:t>
      </w:r>
    </w:p>
    <w:p w14:paraId="71B311AC">
      <w:pPr>
        <w:spacing w:line="240" w:lineRule="auto"/>
        <w:ind w:firstLine="618" w:firstLineChars="221"/>
        <w:rPr>
          <w:rFonts w:hint="eastAsia" w:ascii="宋体" w:hAnsi="宋体" w:eastAsia="宋体" w:cs="宋体"/>
          <w:bCs/>
          <w:kern w:val="0"/>
          <w:sz w:val="28"/>
          <w:szCs w:val="28"/>
        </w:rPr>
      </w:pPr>
      <w:r>
        <w:rPr>
          <w:rFonts w:hint="eastAsia" w:ascii="宋体" w:hAnsi="宋体" w:eastAsia="宋体" w:cs="宋体"/>
          <w:bCs/>
          <w:kern w:val="0"/>
          <w:sz w:val="28"/>
          <w:szCs w:val="28"/>
        </w:rPr>
        <w:t>1.自动注销（ALOF）：本软件仅用于单向发送数据，不接收外部数据，仅在测试期间，将</w:t>
      </w:r>
      <w:r>
        <w:rPr>
          <w:rFonts w:hint="eastAsia" w:ascii="宋体" w:hAnsi="宋体" w:eastAsia="宋体" w:cs="宋体"/>
          <w:kern w:val="0"/>
          <w:sz w:val="28"/>
          <w:szCs w:val="28"/>
        </w:rPr>
        <w:t>编号信息、项目信息、测试结果单向发送</w:t>
      </w:r>
      <w:r>
        <w:rPr>
          <w:rFonts w:hint="eastAsia" w:ascii="宋体" w:hAnsi="宋体" w:eastAsia="宋体" w:cs="宋体"/>
          <w:bCs/>
          <w:kern w:val="0"/>
          <w:sz w:val="28"/>
          <w:szCs w:val="28"/>
        </w:rPr>
        <w:t>，可满足要求。</w:t>
      </w:r>
    </w:p>
    <w:p w14:paraId="1BD9D35B">
      <w:pPr>
        <w:spacing w:line="240" w:lineRule="auto"/>
        <w:ind w:firstLine="618" w:firstLineChars="221"/>
        <w:rPr>
          <w:rFonts w:hint="eastAsia" w:ascii="宋体" w:hAnsi="宋体" w:eastAsia="宋体" w:cs="宋体"/>
          <w:bCs/>
          <w:kern w:val="0"/>
          <w:sz w:val="28"/>
          <w:szCs w:val="28"/>
        </w:rPr>
      </w:pPr>
      <w:r>
        <w:rPr>
          <w:rFonts w:hint="eastAsia" w:ascii="宋体" w:hAnsi="宋体" w:eastAsia="宋体" w:cs="宋体"/>
          <w:bCs/>
          <w:kern w:val="0"/>
          <w:sz w:val="28"/>
          <w:szCs w:val="28"/>
        </w:rPr>
        <w:t>2.审核（AUDT）：检测报告需审核后方可按LH7生成数据包并单向发送。非预期用户不可操作，可满足要求。</w:t>
      </w:r>
    </w:p>
    <w:p w14:paraId="612C7BA4">
      <w:pPr>
        <w:spacing w:line="240" w:lineRule="auto"/>
        <w:ind w:firstLine="618" w:firstLineChars="221"/>
        <w:rPr>
          <w:rFonts w:hint="eastAsia" w:ascii="宋体" w:hAnsi="宋体" w:eastAsia="宋体" w:cs="宋体"/>
          <w:bCs/>
          <w:kern w:val="0"/>
          <w:sz w:val="28"/>
          <w:szCs w:val="28"/>
        </w:rPr>
      </w:pPr>
      <w:r>
        <w:rPr>
          <w:rFonts w:hint="eastAsia" w:ascii="宋体" w:hAnsi="宋体" w:eastAsia="宋体" w:cs="宋体"/>
          <w:bCs/>
          <w:kern w:val="0"/>
          <w:sz w:val="28"/>
          <w:szCs w:val="28"/>
        </w:rPr>
        <w:t>3.授权（AUTH）：产品软件需操作者使用密码登陆后方可操作，非预期用户不可操作，登陆用户也不可操作其它用户数据。</w:t>
      </w:r>
    </w:p>
    <w:p w14:paraId="4406E002">
      <w:pPr>
        <w:spacing w:line="240" w:lineRule="auto"/>
        <w:ind w:firstLine="618" w:firstLineChars="221"/>
        <w:rPr>
          <w:rFonts w:hint="eastAsia" w:ascii="宋体" w:hAnsi="宋体" w:eastAsia="宋体" w:cs="宋体"/>
          <w:bCs/>
          <w:kern w:val="0"/>
          <w:sz w:val="28"/>
          <w:szCs w:val="28"/>
        </w:rPr>
      </w:pPr>
      <w:r>
        <w:rPr>
          <w:rFonts w:hint="eastAsia" w:ascii="宋体" w:hAnsi="宋体" w:eastAsia="宋体" w:cs="宋体"/>
          <w:bCs/>
          <w:kern w:val="0"/>
          <w:sz w:val="28"/>
          <w:szCs w:val="28"/>
        </w:rPr>
        <w:t>4.节点鉴别（NAUT）：产品软件，仅与一个有独立地址和具有传送或接收数据功能的网络相连，不会与多个IP地址进行传送，可满足要求。</w:t>
      </w:r>
    </w:p>
    <w:p w14:paraId="4AD534D1">
      <w:pPr>
        <w:spacing w:line="240" w:lineRule="auto"/>
        <w:ind w:firstLine="618" w:firstLineChars="221"/>
        <w:rPr>
          <w:rFonts w:hint="eastAsia" w:ascii="宋体" w:hAnsi="宋体" w:eastAsia="宋体" w:cs="宋体"/>
          <w:bCs/>
          <w:kern w:val="0"/>
          <w:sz w:val="28"/>
          <w:szCs w:val="28"/>
        </w:rPr>
      </w:pPr>
      <w:r>
        <w:rPr>
          <w:rFonts w:hint="eastAsia" w:ascii="宋体" w:hAnsi="宋体" w:eastAsia="宋体" w:cs="宋体"/>
          <w:bCs/>
          <w:kern w:val="0"/>
          <w:sz w:val="28"/>
          <w:szCs w:val="28"/>
        </w:rPr>
        <w:t>5.人员鉴别（PAUT）：产品软件需操作者使用密码登陆后方可操作，数据相互独立，可满足要求。</w:t>
      </w:r>
    </w:p>
    <w:p w14:paraId="74B40F10">
      <w:pPr>
        <w:spacing w:line="240" w:lineRule="auto"/>
        <w:ind w:firstLine="618" w:firstLineChars="221"/>
        <w:rPr>
          <w:rFonts w:hint="eastAsia" w:ascii="宋体" w:hAnsi="宋体" w:eastAsia="宋体" w:cs="宋体"/>
          <w:bCs/>
          <w:kern w:val="0"/>
          <w:sz w:val="28"/>
          <w:szCs w:val="28"/>
        </w:rPr>
      </w:pPr>
      <w:r>
        <w:rPr>
          <w:rFonts w:hint="eastAsia" w:ascii="宋体" w:hAnsi="宋体" w:eastAsia="宋体" w:cs="宋体"/>
          <w:bCs/>
          <w:kern w:val="0"/>
          <w:sz w:val="28"/>
          <w:szCs w:val="28"/>
        </w:rPr>
        <w:t>6.连通性（CONN）：产品保证连通网络安全可控的能力，可满足要求。</w:t>
      </w:r>
    </w:p>
    <w:p w14:paraId="6DC3BF47">
      <w:pPr>
        <w:spacing w:line="240" w:lineRule="auto"/>
        <w:ind w:firstLine="618" w:firstLineChars="221"/>
        <w:rPr>
          <w:rFonts w:hint="eastAsia" w:ascii="宋体" w:hAnsi="宋体" w:eastAsia="宋体" w:cs="宋体"/>
          <w:bCs/>
          <w:kern w:val="0"/>
          <w:sz w:val="28"/>
          <w:szCs w:val="28"/>
        </w:rPr>
      </w:pPr>
      <w:r>
        <w:rPr>
          <w:rFonts w:hint="eastAsia" w:ascii="宋体" w:hAnsi="宋体" w:eastAsia="宋体" w:cs="宋体"/>
          <w:bCs/>
          <w:kern w:val="0"/>
          <w:sz w:val="28"/>
          <w:szCs w:val="28"/>
        </w:rPr>
        <w:t>7.物理防护（PLOK）：产品提供用户及密码登陆方式，可防止非授权用户访问和使用的物理防护措施的能力，可满足要求。</w:t>
      </w:r>
    </w:p>
    <w:p w14:paraId="69606F11">
      <w:pPr>
        <w:spacing w:line="240" w:lineRule="auto"/>
        <w:ind w:firstLine="618" w:firstLineChars="221"/>
        <w:rPr>
          <w:rFonts w:hint="eastAsia" w:ascii="宋体" w:hAnsi="宋体" w:eastAsia="宋体" w:cs="宋体"/>
          <w:bCs/>
          <w:kern w:val="0"/>
          <w:sz w:val="28"/>
          <w:szCs w:val="28"/>
        </w:rPr>
      </w:pPr>
      <w:r>
        <w:rPr>
          <w:rFonts w:hint="eastAsia" w:ascii="宋体" w:hAnsi="宋体" w:eastAsia="宋体" w:cs="宋体"/>
          <w:bCs/>
          <w:kern w:val="0"/>
          <w:sz w:val="28"/>
          <w:szCs w:val="28"/>
        </w:rPr>
        <w:t>8.系统加固（SAHD）：产品软件通过固定IP对网络攻击和恶意软件的抵御能力，可满足要求。</w:t>
      </w:r>
    </w:p>
    <w:p w14:paraId="085BEA20">
      <w:pPr>
        <w:spacing w:line="240" w:lineRule="auto"/>
        <w:ind w:firstLine="618" w:firstLineChars="221"/>
        <w:rPr>
          <w:rFonts w:hint="eastAsia" w:ascii="宋体" w:hAnsi="宋体" w:eastAsia="宋体" w:cs="宋体"/>
          <w:bCs/>
          <w:kern w:val="0"/>
          <w:sz w:val="28"/>
          <w:szCs w:val="28"/>
        </w:rPr>
      </w:pPr>
      <w:r>
        <w:rPr>
          <w:rFonts w:hint="eastAsia" w:ascii="宋体" w:hAnsi="宋体" w:eastAsia="宋体" w:cs="宋体"/>
          <w:bCs/>
          <w:kern w:val="0"/>
          <w:sz w:val="28"/>
          <w:szCs w:val="28"/>
        </w:rPr>
        <w:t>9.数据去标识化与匿名化（DIDT）：产品满足具有直接去除、匿名化数据所含个人信息的能力，可满足要求。</w:t>
      </w:r>
    </w:p>
    <w:p w14:paraId="35696A72">
      <w:pPr>
        <w:spacing w:line="240" w:lineRule="auto"/>
        <w:ind w:firstLine="618" w:firstLineChars="221"/>
        <w:rPr>
          <w:rFonts w:hint="eastAsia" w:ascii="宋体" w:hAnsi="宋体" w:eastAsia="宋体" w:cs="宋体"/>
          <w:bCs/>
          <w:kern w:val="0"/>
          <w:sz w:val="28"/>
          <w:szCs w:val="28"/>
        </w:rPr>
      </w:pPr>
      <w:r>
        <w:rPr>
          <w:rFonts w:hint="eastAsia" w:ascii="宋体" w:hAnsi="宋体" w:eastAsia="宋体" w:cs="宋体"/>
          <w:bCs/>
          <w:kern w:val="0"/>
          <w:sz w:val="28"/>
          <w:szCs w:val="28"/>
        </w:rPr>
        <w:t>10.数据完整性与真实性（IGAU）：产品不提供更改测试结果的等的功能，可满足要求。</w:t>
      </w:r>
    </w:p>
    <w:p w14:paraId="157C4245">
      <w:pPr>
        <w:spacing w:line="240" w:lineRule="auto"/>
        <w:ind w:firstLine="618" w:firstLineChars="221"/>
        <w:rPr>
          <w:rFonts w:hint="eastAsia" w:ascii="宋体" w:hAnsi="宋体" w:eastAsia="宋体" w:cs="宋体"/>
          <w:bCs/>
          <w:kern w:val="0"/>
          <w:sz w:val="28"/>
          <w:szCs w:val="28"/>
        </w:rPr>
      </w:pPr>
      <w:r>
        <w:rPr>
          <w:rFonts w:hint="eastAsia" w:ascii="宋体" w:hAnsi="宋体" w:eastAsia="宋体" w:cs="宋体"/>
          <w:bCs/>
          <w:kern w:val="0"/>
          <w:sz w:val="28"/>
          <w:szCs w:val="28"/>
        </w:rPr>
        <w:t>11.数据备份与灾难恢复（DTBK）：产品的数据、硬件或软件受到损坏或破坏后恢复的能力，通过数据库对主要数据进行保存，可通过查看功能查看历史数据，可满足要求。</w:t>
      </w:r>
    </w:p>
    <w:p w14:paraId="3B72271A">
      <w:pPr>
        <w:spacing w:line="240" w:lineRule="auto"/>
        <w:ind w:firstLine="618" w:firstLineChars="221"/>
        <w:rPr>
          <w:rFonts w:hint="eastAsia" w:ascii="宋体" w:hAnsi="宋体" w:eastAsia="宋体" w:cs="宋体"/>
          <w:bCs/>
          <w:kern w:val="0"/>
          <w:sz w:val="28"/>
          <w:szCs w:val="28"/>
        </w:rPr>
      </w:pPr>
      <w:r>
        <w:rPr>
          <w:rFonts w:hint="eastAsia" w:ascii="宋体" w:hAnsi="宋体" w:eastAsia="宋体" w:cs="宋体"/>
          <w:bCs/>
          <w:kern w:val="0"/>
          <w:sz w:val="28"/>
          <w:szCs w:val="28"/>
        </w:rPr>
        <w:t>12.数据存储保密性与完整性（STCF）：数据库加密处理，可满足要求。</w:t>
      </w:r>
    </w:p>
    <w:p w14:paraId="5C7F1390">
      <w:pPr>
        <w:spacing w:line="240" w:lineRule="auto"/>
        <w:ind w:firstLine="618" w:firstLineChars="221"/>
        <w:rPr>
          <w:rFonts w:hint="eastAsia" w:ascii="宋体" w:hAnsi="宋体" w:eastAsia="宋体" w:cs="宋体"/>
          <w:bCs/>
          <w:kern w:val="0"/>
          <w:sz w:val="28"/>
          <w:szCs w:val="28"/>
        </w:rPr>
      </w:pPr>
      <w:r>
        <w:rPr>
          <w:rFonts w:hint="eastAsia" w:ascii="宋体" w:hAnsi="宋体" w:eastAsia="宋体" w:cs="宋体"/>
          <w:bCs/>
          <w:kern w:val="0"/>
          <w:sz w:val="28"/>
          <w:szCs w:val="28"/>
        </w:rPr>
        <w:t>13.数据传输保密性（TXCF）：产品确保数据传输保密性的能力。执行LH7协议，可满足要求。</w:t>
      </w:r>
    </w:p>
    <w:p w14:paraId="79FA3A22">
      <w:pPr>
        <w:spacing w:line="240" w:lineRule="auto"/>
        <w:ind w:firstLine="618" w:firstLineChars="221"/>
        <w:rPr>
          <w:rFonts w:hint="eastAsia" w:ascii="宋体" w:hAnsi="宋体" w:eastAsia="宋体" w:cs="宋体"/>
          <w:bCs/>
          <w:kern w:val="0"/>
          <w:sz w:val="28"/>
          <w:szCs w:val="28"/>
        </w:rPr>
      </w:pPr>
      <w:r>
        <w:rPr>
          <w:rFonts w:hint="eastAsia" w:ascii="宋体" w:hAnsi="宋体" w:eastAsia="宋体" w:cs="宋体"/>
          <w:bCs/>
          <w:kern w:val="0"/>
          <w:sz w:val="28"/>
          <w:szCs w:val="28"/>
        </w:rPr>
        <w:t>14.数据传输完整性（TXIG）：产品确保数据传输完整性的能力，执行LH7协议，可满足要求。</w:t>
      </w:r>
    </w:p>
    <w:p w14:paraId="4F844F5B">
      <w:pPr>
        <w:spacing w:line="240" w:lineRule="auto"/>
        <w:ind w:firstLine="618" w:firstLineChars="221"/>
        <w:rPr>
          <w:rFonts w:hint="eastAsia" w:ascii="宋体" w:hAnsi="宋体" w:eastAsia="宋体" w:cs="宋体"/>
          <w:bCs/>
          <w:kern w:val="0"/>
          <w:sz w:val="28"/>
          <w:szCs w:val="28"/>
        </w:rPr>
      </w:pPr>
      <w:r>
        <w:rPr>
          <w:rFonts w:hint="eastAsia" w:ascii="宋体" w:hAnsi="宋体" w:eastAsia="宋体" w:cs="宋体"/>
          <w:bCs/>
          <w:kern w:val="0"/>
          <w:sz w:val="28"/>
          <w:szCs w:val="28"/>
        </w:rPr>
        <w:t>15.网络安全补丁升级（CSUP）：授权用户安装/升级产品网络安全补丁的能力，可满足要求。</w:t>
      </w:r>
    </w:p>
    <w:p w14:paraId="60518266">
      <w:pPr>
        <w:spacing w:line="240" w:lineRule="auto"/>
        <w:ind w:firstLine="618" w:firstLineChars="221"/>
        <w:rPr>
          <w:rFonts w:hint="eastAsia" w:ascii="宋体" w:hAnsi="宋体" w:eastAsia="宋体" w:cs="宋体"/>
          <w:bCs/>
          <w:kern w:val="0"/>
          <w:sz w:val="28"/>
          <w:szCs w:val="28"/>
        </w:rPr>
      </w:pPr>
      <w:r>
        <w:rPr>
          <w:rFonts w:hint="eastAsia" w:ascii="宋体" w:hAnsi="宋体" w:eastAsia="宋体" w:cs="宋体"/>
          <w:bCs/>
          <w:kern w:val="0"/>
          <w:sz w:val="28"/>
          <w:szCs w:val="28"/>
        </w:rPr>
        <w:t>16.现成软件清单（SBOM）：产品为用户提供全部现成软件清单的能力，可满足要求。</w:t>
      </w:r>
    </w:p>
    <w:p w14:paraId="38E5EBCB">
      <w:pPr>
        <w:spacing w:line="240" w:lineRule="auto"/>
        <w:ind w:firstLine="618" w:firstLineChars="221"/>
        <w:rPr>
          <w:rFonts w:hint="eastAsia" w:ascii="宋体" w:hAnsi="宋体" w:eastAsia="宋体" w:cs="宋体"/>
          <w:bCs/>
          <w:kern w:val="0"/>
          <w:sz w:val="28"/>
          <w:szCs w:val="28"/>
        </w:rPr>
      </w:pPr>
      <w:r>
        <w:rPr>
          <w:rFonts w:hint="eastAsia" w:ascii="宋体" w:hAnsi="宋体" w:eastAsia="宋体" w:cs="宋体"/>
          <w:bCs/>
          <w:kern w:val="0"/>
          <w:sz w:val="28"/>
          <w:szCs w:val="28"/>
        </w:rPr>
        <w:t>17.现成软件维护（RDMP）：产品在全生命周期中对现成软件提供网络安全维护的能力，可满足要求。</w:t>
      </w:r>
    </w:p>
    <w:p w14:paraId="28ED8ECA">
      <w:pPr>
        <w:spacing w:line="240" w:lineRule="auto"/>
        <w:ind w:firstLine="618" w:firstLineChars="221"/>
        <w:rPr>
          <w:rFonts w:hint="eastAsia" w:ascii="宋体" w:hAnsi="宋体" w:eastAsia="宋体" w:cs="宋体"/>
          <w:bCs/>
          <w:kern w:val="0"/>
          <w:sz w:val="28"/>
          <w:szCs w:val="28"/>
        </w:rPr>
      </w:pPr>
      <w:r>
        <w:rPr>
          <w:rFonts w:hint="eastAsia" w:ascii="宋体" w:hAnsi="宋体" w:eastAsia="宋体" w:cs="宋体"/>
          <w:bCs/>
          <w:kern w:val="0"/>
          <w:sz w:val="28"/>
          <w:szCs w:val="28"/>
        </w:rPr>
        <w:t>18.网络安全使用指导（SGUD）：产品为用户提供网络安全使用指导的能力，在说明书中明确声明，可满足要求。</w:t>
      </w:r>
    </w:p>
    <w:p w14:paraId="7B55AC0C">
      <w:pPr>
        <w:spacing w:line="240" w:lineRule="auto"/>
        <w:ind w:firstLine="618" w:firstLineChars="221"/>
        <w:rPr>
          <w:rFonts w:hint="eastAsia" w:ascii="宋体" w:hAnsi="宋体" w:eastAsia="宋体" w:cs="宋体"/>
          <w:bCs/>
          <w:kern w:val="0"/>
          <w:sz w:val="28"/>
          <w:szCs w:val="28"/>
        </w:rPr>
      </w:pPr>
      <w:r>
        <w:rPr>
          <w:rFonts w:hint="eastAsia" w:ascii="宋体" w:hAnsi="宋体" w:eastAsia="宋体" w:cs="宋体"/>
          <w:bCs/>
          <w:kern w:val="0"/>
          <w:sz w:val="28"/>
          <w:szCs w:val="28"/>
        </w:rPr>
        <w:t>19.网络安全特征配置（CNFS）：产品根据用户需求配置网络安全特征的能力执行LH7协议，可满足要求。</w:t>
      </w:r>
    </w:p>
    <w:p w14:paraId="260BBDBF">
      <w:pPr>
        <w:numPr>
          <w:ilvl w:val="255"/>
          <w:numId w:val="0"/>
        </w:numPr>
        <w:spacing w:line="240" w:lineRule="auto"/>
        <w:ind w:firstLine="618" w:firstLineChars="221"/>
        <w:rPr>
          <w:rFonts w:hint="eastAsia" w:ascii="宋体" w:hAnsi="宋体" w:eastAsia="宋体" w:cs="宋体"/>
          <w:bCs/>
          <w:kern w:val="0"/>
          <w:sz w:val="28"/>
          <w:szCs w:val="28"/>
        </w:rPr>
      </w:pPr>
      <w:r>
        <w:rPr>
          <w:rFonts w:hint="eastAsia" w:ascii="宋体" w:hAnsi="宋体" w:eastAsia="宋体" w:cs="宋体"/>
          <w:bCs/>
          <w:kern w:val="0"/>
          <w:sz w:val="28"/>
          <w:szCs w:val="28"/>
        </w:rPr>
        <w:t>20.紧急访问（EMRG）：产品在预期紧急情况下允许用户访问和使用的能力，执行LH7协议，可满足要求。</w:t>
      </w:r>
    </w:p>
    <w:p w14:paraId="1CD8779C">
      <w:pPr>
        <w:spacing w:line="240" w:lineRule="auto"/>
        <w:ind w:firstLine="618" w:firstLineChars="221"/>
        <w:rPr>
          <w:rFonts w:hint="eastAsia" w:ascii="宋体" w:hAnsi="宋体" w:eastAsia="宋体" w:cs="宋体"/>
          <w:bCs/>
          <w:kern w:val="0"/>
          <w:sz w:val="28"/>
          <w:szCs w:val="28"/>
        </w:rPr>
      </w:pPr>
      <w:r>
        <w:rPr>
          <w:rFonts w:hint="eastAsia" w:ascii="宋体" w:hAnsi="宋体" w:eastAsia="宋体" w:cs="宋体"/>
          <w:bCs/>
          <w:kern w:val="0"/>
          <w:sz w:val="28"/>
          <w:szCs w:val="28"/>
        </w:rPr>
        <w:t>21.远程访问与控制（RMOT）：产品确保用户远程访问与控制（含远程维护与升级）的网络安全的能力。可满足要求。</w:t>
      </w:r>
    </w:p>
    <w:p w14:paraId="54BAE9B0">
      <w:pPr>
        <w:spacing w:line="240" w:lineRule="auto"/>
        <w:ind w:firstLine="618" w:firstLineChars="221"/>
        <w:jc w:val="left"/>
        <w:rPr>
          <w:rFonts w:hint="eastAsia" w:ascii="宋体" w:hAnsi="宋体" w:eastAsia="宋体" w:cs="宋体"/>
          <w:bCs/>
          <w:kern w:val="0"/>
          <w:sz w:val="28"/>
          <w:szCs w:val="28"/>
        </w:rPr>
      </w:pPr>
      <w:r>
        <w:rPr>
          <w:rFonts w:hint="eastAsia" w:ascii="宋体" w:hAnsi="宋体" w:eastAsia="宋体" w:cs="宋体"/>
          <w:bCs/>
          <w:kern w:val="0"/>
          <w:sz w:val="28"/>
          <w:szCs w:val="28"/>
        </w:rPr>
        <w:t>22.恶意软件探测与防护（MLDP）：产品有效探测、阻止恶意软件的能力。可满足要求。</w:t>
      </w:r>
    </w:p>
    <w:p w14:paraId="30B8BE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35" w:firstLineChars="227"/>
        <w:textAlignment w:val="auto"/>
        <w:rPr>
          <w:rFonts w:hint="eastAsia" w:ascii="宋体" w:hAnsi="宋体" w:eastAsia="宋体" w:cs="宋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Cs/>
          <w:kern w:val="0"/>
          <w:sz w:val="28"/>
          <w:szCs w:val="28"/>
        </w:rPr>
        <w:t>具体</w:t>
      </w:r>
      <w:r>
        <w:rPr>
          <w:rFonts w:hint="eastAsia" w:ascii="宋体" w:hAnsi="宋体" w:eastAsia="宋体" w:cs="宋体"/>
          <w:bCs/>
          <w:kern w:val="0"/>
          <w:sz w:val="28"/>
          <w:szCs w:val="28"/>
          <w:lang w:eastAsia="zh-CN"/>
        </w:rPr>
        <w:t>见</w:t>
      </w:r>
      <w:r>
        <w:rPr>
          <w:rFonts w:hint="eastAsia" w:ascii="宋体" w:hAnsi="宋体" w:eastAsia="宋体" w:cs="宋体"/>
          <w:bCs/>
          <w:kern w:val="0"/>
          <w:sz w:val="28"/>
          <w:szCs w:val="28"/>
        </w:rPr>
        <w:t>附件</w:t>
      </w:r>
      <w:r>
        <w:rPr>
          <w:rFonts w:hint="eastAsia" w:ascii="宋体" w:hAnsi="宋体" w:eastAsia="宋体" w:cs="宋体"/>
          <w:bCs/>
          <w:kern w:val="0"/>
          <w:sz w:val="28"/>
          <w:szCs w:val="28"/>
          <w:lang w:val="en-US" w:eastAsia="zh-CN"/>
        </w:rPr>
        <w:t>2</w:t>
      </w:r>
      <w:r>
        <w:rPr>
          <w:rFonts w:hint="eastAsia" w:ascii="宋体" w:hAnsi="宋体" w:eastAsia="宋体" w:cs="宋体"/>
          <w:bCs/>
          <w:kern w:val="0"/>
          <w:sz w:val="28"/>
          <w:szCs w:val="28"/>
        </w:rPr>
        <w:t>《网络安全需求规范》</w:t>
      </w:r>
    </w:p>
    <w:p w14:paraId="4E46046D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lang w:eastAsia="zh-CN"/>
        </w:rPr>
      </w:pPr>
      <w:bookmarkStart w:id="7" w:name="_Toc13024"/>
      <w:r>
        <w:rPr>
          <w:rFonts w:hint="eastAsia"/>
          <w:lang w:eastAsia="zh-CN"/>
        </w:rPr>
        <w:t>网络安全补丁</w:t>
      </w:r>
      <w:bookmarkEnd w:id="7"/>
    </w:p>
    <w:p w14:paraId="735459F3">
      <w:pPr>
        <w:ind w:firstLine="280" w:firstLineChars="100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  <w:lang w:eastAsia="zh-CN"/>
        </w:rPr>
        <w:t>目前无网络安全补丁</w:t>
      </w:r>
    </w:p>
    <w:p w14:paraId="693BB23F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lang w:eastAsia="zh-CN"/>
        </w:rPr>
      </w:pPr>
      <w:bookmarkStart w:id="8" w:name="_Toc24372"/>
      <w:r>
        <w:rPr>
          <w:rFonts w:hint="eastAsia"/>
          <w:lang w:eastAsia="zh-CN"/>
        </w:rPr>
        <w:t>安全软件</w:t>
      </w:r>
      <w:bookmarkEnd w:id="8"/>
    </w:p>
    <w:p w14:paraId="5CEFE1F3">
      <w:pPr>
        <w:ind w:firstLine="560" w:firstLineChars="200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  <w:lang w:eastAsia="zh-CN"/>
        </w:rPr>
        <w:t>软件支持的安全软件Windows 安全中心是能够保证计算机系统安全的有效版本。其软件信息如下：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3"/>
        <w:gridCol w:w="1281"/>
        <w:gridCol w:w="1251"/>
        <w:gridCol w:w="1025"/>
        <w:gridCol w:w="1372"/>
        <w:gridCol w:w="2035"/>
      </w:tblGrid>
      <w:tr w14:paraId="64361C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2233" w:type="dxa"/>
            <w:vAlign w:val="center"/>
          </w:tcPr>
          <w:p w14:paraId="2680A4D0">
            <w:pPr>
              <w:pStyle w:val="16"/>
              <w:spacing w:before="0" w:beforeAutospacing="0" w:after="0" w:afterAutospacing="0"/>
              <w:jc w:val="center"/>
              <w:rPr>
                <w:color w:val="191919"/>
              </w:rPr>
            </w:pPr>
            <w:r>
              <w:rPr>
                <w:rFonts w:hint="eastAsia"/>
                <w:color w:val="191919"/>
              </w:rPr>
              <w:t>软件名称</w:t>
            </w:r>
          </w:p>
        </w:tc>
        <w:tc>
          <w:tcPr>
            <w:tcW w:w="1281" w:type="dxa"/>
            <w:vAlign w:val="center"/>
          </w:tcPr>
          <w:p w14:paraId="044ECC90">
            <w:pPr>
              <w:pStyle w:val="16"/>
              <w:spacing w:before="0" w:beforeAutospacing="0" w:after="0" w:afterAutospacing="0"/>
              <w:jc w:val="center"/>
              <w:rPr>
                <w:color w:val="191919"/>
              </w:rPr>
            </w:pPr>
            <w:r>
              <w:rPr>
                <w:rFonts w:hint="eastAsia"/>
                <w:color w:val="191919"/>
              </w:rPr>
              <w:t>规格型号</w:t>
            </w:r>
          </w:p>
        </w:tc>
        <w:tc>
          <w:tcPr>
            <w:tcW w:w="1251" w:type="dxa"/>
            <w:vAlign w:val="center"/>
          </w:tcPr>
          <w:p w14:paraId="6B6743C5">
            <w:pPr>
              <w:pStyle w:val="16"/>
              <w:spacing w:before="0" w:beforeAutospacing="0" w:after="0" w:afterAutospacing="0"/>
              <w:jc w:val="center"/>
              <w:rPr>
                <w:color w:val="191919"/>
              </w:rPr>
            </w:pPr>
            <w:r>
              <w:rPr>
                <w:rFonts w:hint="eastAsia"/>
                <w:color w:val="191919"/>
              </w:rPr>
              <w:t>完整版本</w:t>
            </w:r>
          </w:p>
        </w:tc>
        <w:tc>
          <w:tcPr>
            <w:tcW w:w="1025" w:type="dxa"/>
            <w:vAlign w:val="center"/>
          </w:tcPr>
          <w:p w14:paraId="0B38AF8B">
            <w:pPr>
              <w:pStyle w:val="16"/>
              <w:spacing w:before="0" w:beforeAutospacing="0" w:after="0" w:afterAutospacing="0"/>
              <w:jc w:val="center"/>
              <w:rPr>
                <w:color w:val="191919"/>
              </w:rPr>
            </w:pPr>
            <w:r>
              <w:rPr>
                <w:rFonts w:hint="eastAsia"/>
                <w:color w:val="191919"/>
              </w:rPr>
              <w:t>供应商</w:t>
            </w:r>
          </w:p>
        </w:tc>
        <w:tc>
          <w:tcPr>
            <w:tcW w:w="1372" w:type="dxa"/>
            <w:vAlign w:val="center"/>
          </w:tcPr>
          <w:p w14:paraId="324CFDD1">
            <w:pPr>
              <w:pStyle w:val="16"/>
              <w:spacing w:before="0" w:beforeAutospacing="0" w:after="0" w:afterAutospacing="0"/>
              <w:jc w:val="center"/>
              <w:rPr>
                <w:color w:val="191919"/>
              </w:rPr>
            </w:pPr>
            <w:r>
              <w:rPr>
                <w:rFonts w:hint="eastAsia"/>
                <w:color w:val="191919"/>
              </w:rPr>
              <w:t>运行环境</w:t>
            </w:r>
          </w:p>
        </w:tc>
        <w:tc>
          <w:tcPr>
            <w:tcW w:w="2035" w:type="dxa"/>
            <w:vAlign w:val="center"/>
          </w:tcPr>
          <w:p w14:paraId="307EE7D6">
            <w:pPr>
              <w:pStyle w:val="16"/>
              <w:spacing w:before="0" w:beforeAutospacing="0" w:after="0" w:afterAutospacing="0"/>
              <w:jc w:val="center"/>
              <w:rPr>
                <w:color w:val="191919"/>
              </w:rPr>
            </w:pPr>
            <w:r>
              <w:rPr>
                <w:rFonts w:hint="eastAsia"/>
                <w:color w:val="191919"/>
              </w:rPr>
              <w:t>防护规则配置</w:t>
            </w:r>
          </w:p>
        </w:tc>
      </w:tr>
      <w:tr w14:paraId="24B493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0" w:hRule="atLeast"/>
        </w:trPr>
        <w:tc>
          <w:tcPr>
            <w:tcW w:w="2233" w:type="dxa"/>
            <w:vAlign w:val="center"/>
          </w:tcPr>
          <w:p w14:paraId="3FBE4BBC">
            <w:pPr>
              <w:pStyle w:val="16"/>
              <w:spacing w:before="0" w:beforeAutospacing="0" w:after="0" w:afterAutospacing="0"/>
              <w:jc w:val="center"/>
              <w:rPr>
                <w:color w:val="191919"/>
              </w:rPr>
            </w:pPr>
            <w:r>
              <w:rPr>
                <w:rFonts w:hint="eastAsia"/>
                <w:color w:val="191919"/>
              </w:rPr>
              <w:t>Windows</w:t>
            </w:r>
            <w:r>
              <w:rPr>
                <w:color w:val="191919"/>
              </w:rPr>
              <w:t xml:space="preserve"> 安全中心</w:t>
            </w:r>
          </w:p>
        </w:tc>
        <w:tc>
          <w:tcPr>
            <w:tcW w:w="1281" w:type="dxa"/>
            <w:vAlign w:val="center"/>
          </w:tcPr>
          <w:p w14:paraId="2C62CF30">
            <w:pPr>
              <w:pStyle w:val="16"/>
              <w:spacing w:before="0" w:beforeAutospacing="0" w:after="0" w:afterAutospacing="0"/>
              <w:jc w:val="center"/>
              <w:rPr>
                <w:rFonts w:hint="eastAsia" w:eastAsia="宋体"/>
                <w:color w:val="191919"/>
                <w:lang w:val="en-US" w:eastAsia="zh-CN"/>
              </w:rPr>
            </w:pPr>
            <w:r>
              <w:rPr>
                <w:rFonts w:hint="eastAsia"/>
                <w:color w:val="191919"/>
                <w:lang w:val="en-US" w:eastAsia="zh-CN"/>
              </w:rPr>
              <w:t>/</w:t>
            </w:r>
          </w:p>
        </w:tc>
        <w:tc>
          <w:tcPr>
            <w:tcW w:w="1251" w:type="dxa"/>
            <w:vAlign w:val="center"/>
          </w:tcPr>
          <w:p w14:paraId="7C9D4654">
            <w:pPr>
              <w:pStyle w:val="16"/>
              <w:spacing w:before="0" w:beforeAutospacing="0" w:after="0" w:afterAutospacing="0"/>
              <w:jc w:val="center"/>
              <w:rPr>
                <w:rFonts w:hint="eastAsia" w:eastAsia="宋体"/>
                <w:color w:val="191919"/>
                <w:lang w:val="en-US" w:eastAsia="zh-CN"/>
              </w:rPr>
            </w:pPr>
            <w:r>
              <w:rPr>
                <w:rFonts w:hint="eastAsia"/>
                <w:color w:val="191919"/>
                <w:lang w:val="en-US" w:eastAsia="zh-CN"/>
              </w:rPr>
              <w:t>/</w:t>
            </w:r>
          </w:p>
        </w:tc>
        <w:tc>
          <w:tcPr>
            <w:tcW w:w="1025" w:type="dxa"/>
            <w:vAlign w:val="center"/>
          </w:tcPr>
          <w:p w14:paraId="18571DE9">
            <w:pPr>
              <w:pStyle w:val="16"/>
              <w:spacing w:before="0" w:beforeAutospacing="0" w:after="0" w:afterAutospacing="0"/>
              <w:jc w:val="center"/>
              <w:rPr>
                <w:color w:val="191919"/>
              </w:rPr>
            </w:pPr>
            <w:r>
              <w:rPr>
                <w:color w:val="191919"/>
              </w:rPr>
              <w:t>微软</w:t>
            </w:r>
          </w:p>
        </w:tc>
        <w:tc>
          <w:tcPr>
            <w:tcW w:w="1372" w:type="dxa"/>
            <w:vAlign w:val="center"/>
          </w:tcPr>
          <w:p w14:paraId="55B3BE32">
            <w:pPr>
              <w:pStyle w:val="16"/>
              <w:spacing w:before="0" w:beforeAutospacing="0" w:after="0" w:afterAutospacing="0"/>
              <w:jc w:val="center"/>
              <w:rPr>
                <w:color w:val="191919"/>
              </w:rPr>
            </w:pPr>
            <w:r>
              <w:rPr>
                <w:color w:val="191919"/>
              </w:rPr>
              <w:t>Windows 10</w:t>
            </w:r>
          </w:p>
        </w:tc>
        <w:tc>
          <w:tcPr>
            <w:tcW w:w="2035" w:type="dxa"/>
            <w:vAlign w:val="center"/>
          </w:tcPr>
          <w:p w14:paraId="348F4A80">
            <w:pPr>
              <w:pStyle w:val="16"/>
              <w:spacing w:before="0" w:beforeAutospacing="0" w:after="0" w:afterAutospacing="0"/>
              <w:jc w:val="center"/>
              <w:rPr>
                <w:color w:val="191919"/>
              </w:rPr>
            </w:pPr>
            <w:r>
              <w:rPr>
                <w:rFonts w:hint="eastAsia"/>
                <w:color w:val="191919"/>
              </w:rPr>
              <w:t>默认</w:t>
            </w:r>
          </w:p>
        </w:tc>
      </w:tr>
      <w:tr w14:paraId="2217C0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0" w:hRule="atLeast"/>
        </w:trPr>
        <w:tc>
          <w:tcPr>
            <w:tcW w:w="2233" w:type="dxa"/>
            <w:vAlign w:val="center"/>
          </w:tcPr>
          <w:p w14:paraId="6FEC3099">
            <w:pPr>
              <w:pStyle w:val="16"/>
              <w:spacing w:before="0" w:beforeAutospacing="0" w:after="0" w:afterAutospacing="0"/>
              <w:jc w:val="center"/>
              <w:rPr>
                <w:rFonts w:hint="eastAsia"/>
                <w:color w:val="191919"/>
              </w:rPr>
            </w:pPr>
            <w:bookmarkStart w:id="9" w:name="_Toc15145"/>
            <w:r>
              <w:rPr>
                <w:rFonts w:hint="eastAsia"/>
                <w:color w:val="191919"/>
              </w:rPr>
              <w:t>Mcafee V8 安全软件兼容性</w:t>
            </w:r>
          </w:p>
        </w:tc>
        <w:tc>
          <w:tcPr>
            <w:tcW w:w="1281" w:type="dxa"/>
            <w:vAlign w:val="center"/>
          </w:tcPr>
          <w:p w14:paraId="75213397">
            <w:pPr>
              <w:pStyle w:val="16"/>
              <w:spacing w:before="0" w:beforeAutospacing="0" w:after="0" w:afterAutospacing="0"/>
              <w:jc w:val="center"/>
              <w:rPr>
                <w:rFonts w:hint="eastAsia"/>
                <w:color w:val="191919"/>
                <w:lang w:val="en-US" w:eastAsia="zh-CN"/>
              </w:rPr>
            </w:pPr>
            <w:r>
              <w:rPr>
                <w:rFonts w:hint="eastAsia"/>
                <w:color w:val="191919"/>
                <w:lang w:val="en-US" w:eastAsia="zh-CN"/>
              </w:rPr>
              <w:t>/</w:t>
            </w:r>
          </w:p>
        </w:tc>
        <w:tc>
          <w:tcPr>
            <w:tcW w:w="1251" w:type="dxa"/>
            <w:vAlign w:val="center"/>
          </w:tcPr>
          <w:p w14:paraId="5AC80F8D">
            <w:pPr>
              <w:pStyle w:val="16"/>
              <w:spacing w:before="0" w:beforeAutospacing="0" w:after="0" w:afterAutospacing="0"/>
              <w:jc w:val="center"/>
              <w:rPr>
                <w:rFonts w:hint="eastAsia"/>
                <w:color w:val="191919"/>
                <w:lang w:val="en-US" w:eastAsia="zh-CN"/>
              </w:rPr>
            </w:pPr>
            <w:r>
              <w:rPr>
                <w:rFonts w:hint="eastAsia"/>
                <w:color w:val="191919"/>
                <w:lang w:val="en-US" w:eastAsia="zh-CN"/>
              </w:rPr>
              <w:t>/</w:t>
            </w:r>
          </w:p>
        </w:tc>
        <w:tc>
          <w:tcPr>
            <w:tcW w:w="1025" w:type="dxa"/>
            <w:vAlign w:val="center"/>
          </w:tcPr>
          <w:p w14:paraId="341C25C4">
            <w:pPr>
              <w:pStyle w:val="16"/>
              <w:spacing w:before="0" w:beforeAutospacing="0" w:after="0" w:afterAutospacing="0"/>
              <w:jc w:val="center"/>
              <w:rPr>
                <w:color w:val="191919"/>
              </w:rPr>
            </w:pPr>
            <w:r>
              <w:rPr>
                <w:rFonts w:ascii="Arial" w:hAnsi="Arial" w:eastAsia="宋体" w:cs="Arial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美国***机构</w:t>
            </w:r>
          </w:p>
        </w:tc>
        <w:tc>
          <w:tcPr>
            <w:tcW w:w="1372" w:type="dxa"/>
            <w:vAlign w:val="center"/>
          </w:tcPr>
          <w:p w14:paraId="16875D10">
            <w:pPr>
              <w:pStyle w:val="16"/>
              <w:spacing w:before="0" w:beforeAutospacing="0" w:after="0" w:afterAutospacing="0"/>
              <w:jc w:val="center"/>
              <w:rPr>
                <w:color w:val="191919"/>
              </w:rPr>
            </w:pPr>
            <w:r>
              <w:rPr>
                <w:color w:val="191919"/>
              </w:rPr>
              <w:t>Windows 10</w:t>
            </w:r>
          </w:p>
        </w:tc>
        <w:tc>
          <w:tcPr>
            <w:tcW w:w="2035" w:type="dxa"/>
            <w:vAlign w:val="center"/>
          </w:tcPr>
          <w:p w14:paraId="126B7B30">
            <w:pPr>
              <w:pStyle w:val="16"/>
              <w:spacing w:before="0" w:beforeAutospacing="0" w:after="0" w:afterAutospacing="0"/>
              <w:jc w:val="center"/>
              <w:rPr>
                <w:rFonts w:hint="eastAsia"/>
                <w:color w:val="191919"/>
              </w:rPr>
            </w:pPr>
            <w:r>
              <w:rPr>
                <w:rFonts w:hint="eastAsia"/>
                <w:color w:val="191919"/>
              </w:rPr>
              <w:t>默认</w:t>
            </w:r>
          </w:p>
        </w:tc>
      </w:tr>
    </w:tbl>
    <w:p w14:paraId="4A8CB3F6">
      <w:pPr>
        <w:pStyle w:val="2"/>
        <w:numPr>
          <w:ilvl w:val="0"/>
          <w:numId w:val="2"/>
        </w:numPr>
        <w:rPr>
          <w:rFonts w:hint="eastAsia"/>
        </w:rPr>
      </w:pPr>
      <w:bookmarkStart w:id="10" w:name="_Toc16321"/>
      <w:r>
        <w:rPr>
          <w:rFonts w:hint="eastAsia"/>
        </w:rPr>
        <w:t>实现过程</w:t>
      </w:r>
      <w:bookmarkEnd w:id="9"/>
      <w:bookmarkEnd w:id="10"/>
    </w:p>
    <w:p w14:paraId="2B4FBA26">
      <w:pPr>
        <w:pStyle w:val="3"/>
        <w:numPr>
          <w:ilvl w:val="1"/>
          <w:numId w:val="2"/>
        </w:numPr>
        <w:ind w:left="454" w:hanging="454"/>
      </w:pPr>
      <w:bookmarkStart w:id="11" w:name="_Toc32648"/>
      <w:bookmarkStart w:id="12" w:name="_Toc112"/>
      <w:r>
        <w:rPr>
          <w:rFonts w:hint="eastAsia"/>
        </w:rPr>
        <w:t>风险管理</w:t>
      </w:r>
      <w:bookmarkEnd w:id="11"/>
      <w:bookmarkEnd w:id="12"/>
    </w:p>
    <w:p w14:paraId="70F58F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35" w:firstLineChars="227"/>
        <w:textAlignment w:val="auto"/>
        <w:rPr>
          <w:rFonts w:hint="eastAsia" w:ascii="宋体" w:hAnsi="宋体" w:eastAsia="宋体" w:cs="宋体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sz w:val="28"/>
          <w:szCs w:val="28"/>
          <w:lang w:eastAsia="zh-CN"/>
        </w:rPr>
        <w:t>本软件组件为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Txx全自动精浆生化分析仪的一个组成部分，网络安全的风险管理报告见附件3</w:t>
      </w:r>
      <w:r>
        <w:rPr>
          <w:rFonts w:hint="eastAsia" w:ascii="宋体" w:hAnsi="宋体" w:eastAsia="宋体" w:cs="宋体"/>
          <w:bCs/>
          <w:kern w:val="0"/>
          <w:sz w:val="28"/>
          <w:szCs w:val="28"/>
        </w:rPr>
        <w:t>《网络安全风险管理报告》</w:t>
      </w:r>
      <w:r>
        <w:rPr>
          <w:rFonts w:hint="eastAsia" w:ascii="宋体" w:hAnsi="宋体" w:eastAsia="宋体" w:cs="宋体"/>
          <w:bCs/>
          <w:kern w:val="0"/>
          <w:sz w:val="28"/>
          <w:szCs w:val="28"/>
          <w:lang w:eastAsia="zh-CN"/>
        </w:rPr>
        <w:t>。</w:t>
      </w:r>
      <w:bookmarkStart w:id="26" w:name="_GoBack"/>
      <w:bookmarkEnd w:id="26"/>
    </w:p>
    <w:p w14:paraId="78E89FC9">
      <w:pPr>
        <w:pStyle w:val="3"/>
        <w:numPr>
          <w:ilvl w:val="1"/>
          <w:numId w:val="2"/>
        </w:numPr>
        <w:ind w:left="454" w:hanging="454"/>
      </w:pPr>
      <w:bookmarkStart w:id="13" w:name="_Toc28820"/>
      <w:bookmarkStart w:id="14" w:name="_Toc7819"/>
      <w:r>
        <w:rPr>
          <w:rFonts w:hint="eastAsia"/>
        </w:rPr>
        <w:t>需求规范</w:t>
      </w:r>
      <w:bookmarkEnd w:id="13"/>
      <w:bookmarkEnd w:id="14"/>
    </w:p>
    <w:p w14:paraId="4C0446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35" w:firstLineChars="227"/>
        <w:textAlignment w:val="auto"/>
        <w:rPr>
          <w:rFonts w:hint="eastAsia" w:eastAsia="宋体"/>
          <w:lang w:eastAsia="zh-CN"/>
        </w:rPr>
      </w:pPr>
      <w:r>
        <w:rPr>
          <w:rFonts w:hint="eastAsia" w:ascii="宋体" w:hAnsi="宋体" w:eastAsia="宋体" w:cs="宋体"/>
          <w:sz w:val="28"/>
          <w:szCs w:val="28"/>
          <w:lang w:eastAsia="zh-CN"/>
        </w:rPr>
        <w:t>见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附件2</w:t>
      </w:r>
      <w:r>
        <w:rPr>
          <w:rFonts w:hint="eastAsia" w:ascii="宋体" w:hAnsi="宋体" w:eastAsia="宋体" w:cs="宋体"/>
          <w:bCs/>
          <w:kern w:val="0"/>
          <w:sz w:val="28"/>
          <w:szCs w:val="28"/>
        </w:rPr>
        <w:t>《网络安全需求规范》</w:t>
      </w:r>
      <w:r>
        <w:rPr>
          <w:rFonts w:hint="eastAsia" w:ascii="宋体" w:hAnsi="宋体" w:eastAsia="宋体" w:cs="宋体"/>
          <w:bCs/>
          <w:kern w:val="0"/>
          <w:sz w:val="28"/>
          <w:szCs w:val="28"/>
          <w:lang w:eastAsia="zh-CN"/>
        </w:rPr>
        <w:t>。</w:t>
      </w:r>
    </w:p>
    <w:p w14:paraId="65A372CE">
      <w:pPr>
        <w:pStyle w:val="3"/>
        <w:numPr>
          <w:ilvl w:val="1"/>
          <w:numId w:val="2"/>
        </w:numPr>
        <w:ind w:left="454" w:hanging="454"/>
      </w:pPr>
      <w:bookmarkStart w:id="15" w:name="_Toc20018"/>
      <w:bookmarkStart w:id="16" w:name="_Toc102"/>
      <w:r>
        <w:rPr>
          <w:rFonts w:hint="eastAsia"/>
        </w:rPr>
        <w:t>验证与确认</w:t>
      </w:r>
      <w:bookmarkEnd w:id="15"/>
      <w:bookmarkEnd w:id="16"/>
    </w:p>
    <w:p w14:paraId="5648EB25">
      <w:pPr>
        <w:ind w:firstLine="635" w:firstLineChars="227"/>
        <w:rPr>
          <w:rFonts w:hint="eastAsia" w:ascii="宋体" w:hAnsi="宋体" w:eastAsia="宋体" w:cs="宋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bookmarkStart w:id="17" w:name="_Toc25094"/>
      <w:bookmarkStart w:id="18" w:name="_Toc4030"/>
      <w:r>
        <w:rPr>
          <w:rFonts w:hint="eastAsia" w:ascii="宋体" w:hAnsi="宋体" w:eastAsia="宋体" w:cs="宋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网络安全测试验证见3.5.5.8.1软件集成测试详细方案、3.5.5.8.2 软件集成测试报告。</w:t>
      </w:r>
      <w:bookmarkEnd w:id="17"/>
    </w:p>
    <w:p w14:paraId="1C3C967C">
      <w:pPr>
        <w:pStyle w:val="3"/>
        <w:numPr>
          <w:ilvl w:val="1"/>
          <w:numId w:val="2"/>
        </w:numPr>
        <w:ind w:left="454" w:hanging="454"/>
      </w:pPr>
      <w:bookmarkStart w:id="19" w:name="_Toc15397"/>
      <w:r>
        <w:rPr>
          <w:rFonts w:hint="eastAsia"/>
        </w:rPr>
        <w:t>可追溯性分析</w:t>
      </w:r>
      <w:bookmarkEnd w:id="18"/>
      <w:bookmarkEnd w:id="19"/>
    </w:p>
    <w:p w14:paraId="0C644185">
      <w:pPr>
        <w:ind w:firstLine="635" w:firstLineChars="227"/>
        <w:rPr>
          <w:rFonts w:ascii="宋体" w:hAnsi="宋体" w:eastAsia="宋体" w:cs="宋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见CH3.5.5.6 </w:t>
      </w:r>
      <w:r>
        <w:rPr>
          <w:rFonts w:hint="eastAsia" w:ascii="宋体" w:hAnsi="宋体" w:eastAsia="宋体" w:cs="宋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《可追溯性分析报告》</w:t>
      </w:r>
      <w:r>
        <w:rPr>
          <w:rFonts w:hint="eastAsia" w:ascii="宋体" w:hAnsi="宋体" w:eastAsia="宋体" w:cs="宋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。</w:t>
      </w:r>
    </w:p>
    <w:p w14:paraId="6F3FC519">
      <w:pPr>
        <w:pStyle w:val="3"/>
        <w:numPr>
          <w:ilvl w:val="1"/>
          <w:numId w:val="2"/>
        </w:numPr>
        <w:ind w:left="454" w:hanging="454"/>
      </w:pPr>
      <w:bookmarkStart w:id="20" w:name="_Toc13092"/>
      <w:bookmarkStart w:id="21" w:name="_Toc11839"/>
      <w:r>
        <w:rPr>
          <w:rFonts w:hint="eastAsia"/>
        </w:rPr>
        <w:t>维护计划</w:t>
      </w:r>
      <w:bookmarkEnd w:id="20"/>
      <w:bookmarkEnd w:id="21"/>
    </w:p>
    <w:p w14:paraId="1AB9F606">
      <w:pPr>
        <w:spacing w:line="240" w:lineRule="auto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2.5.1</w:t>
      </w:r>
      <w:r>
        <w:rPr>
          <w:rFonts w:hint="eastAsia" w:ascii="宋体" w:hAnsi="宋体" w:eastAsia="宋体" w:cs="宋体"/>
          <w:sz w:val="28"/>
          <w:szCs w:val="28"/>
        </w:rPr>
        <w:t>维护流程</w:t>
      </w:r>
    </w:p>
    <w:p w14:paraId="55DFB901">
      <w:pPr>
        <w:spacing w:line="240" w:lineRule="auto"/>
        <w:ind w:firstLine="560" w:firstLineChars="20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由于软件的复杂性，一个看似很小地方的修正可能对全局系统产生重大影响。每当软件修正后，验证分析不仅要对此修正进行验证，还要确认此修正对整个软件系统的影响程度。同时涉及到该软件的修改，评审、验证和风险分析，软件修改前后的差别对比，新软件版本号，这些都将形成文字记录。</w:t>
      </w:r>
    </w:p>
    <w:p w14:paraId="137D41ED">
      <w:pPr>
        <w:spacing w:line="240" w:lineRule="auto"/>
        <w:ind w:firstLine="560" w:firstLineChars="20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公司制定相应规程对软件维护可能产生的风险进行分析和控制，以确保软件维护可能造成的风险可接受。</w:t>
      </w:r>
    </w:p>
    <w:p w14:paraId="5D4119A6">
      <w:pPr>
        <w:spacing w:line="240" w:lineRule="auto"/>
        <w:ind w:firstLine="560" w:firstLineChars="20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软件网络安全更新的维护流程如下：</w:t>
      </w:r>
    </w:p>
    <w:p w14:paraId="386F0644">
      <w:pPr>
        <w:spacing w:line="240" w:lineRule="auto"/>
        <w:ind w:firstLine="420" w:firstLineChars="200"/>
        <w:rPr>
          <w:rFonts w:eastAsia="宋体"/>
        </w:rPr>
      </w:pPr>
      <w:r>
        <w:rPr>
          <w:rFonts w:eastAsia="宋体"/>
        </w:rPr>
        <w:drawing>
          <wp:inline distT="0" distB="0" distL="0" distR="0">
            <wp:extent cx="4464685" cy="3812540"/>
            <wp:effectExtent l="0" t="0" r="12065" b="165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64685" cy="3812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36FA9CA">
      <w:pPr>
        <w:spacing w:line="240" w:lineRule="auto"/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2.5.2流程说明</w:t>
      </w:r>
    </w:p>
    <w:p w14:paraId="20A0857B">
      <w:pPr>
        <w:spacing w:line="240" w:lineRule="auto"/>
        <w:jc w:val="left"/>
        <w:rPr>
          <w:rFonts w:hint="eastAsia" w:ascii="宋体" w:hAnsi="宋体" w:eastAsia="宋体" w:cs="宋体"/>
          <w:bCs/>
          <w:kern w:val="0"/>
          <w:sz w:val="28"/>
          <w:szCs w:val="28"/>
        </w:rPr>
      </w:pPr>
      <w:r>
        <w:rPr>
          <w:rFonts w:hint="eastAsia" w:ascii="宋体" w:hAnsi="宋体" w:eastAsia="宋体" w:cs="宋体"/>
          <w:bCs/>
          <w:kern w:val="0"/>
          <w:sz w:val="28"/>
          <w:szCs w:val="28"/>
        </w:rPr>
        <w:t>1）更新确认：</w:t>
      </w:r>
    </w:p>
    <w:p w14:paraId="10B91766">
      <w:pPr>
        <w:spacing w:line="240" w:lineRule="auto"/>
        <w:ind w:firstLine="560" w:firstLineChars="200"/>
        <w:jc w:val="left"/>
        <w:rPr>
          <w:rFonts w:hint="eastAsia" w:ascii="宋体" w:hAnsi="宋体" w:eastAsia="宋体" w:cs="宋体"/>
          <w:bCs/>
          <w:kern w:val="0"/>
          <w:sz w:val="28"/>
          <w:szCs w:val="28"/>
        </w:rPr>
      </w:pPr>
      <w:r>
        <w:rPr>
          <w:rFonts w:hint="eastAsia" w:ascii="宋体" w:hAnsi="宋体" w:eastAsia="宋体" w:cs="宋体"/>
          <w:bCs/>
          <w:kern w:val="0"/>
          <w:sz w:val="28"/>
          <w:szCs w:val="28"/>
        </w:rPr>
        <w:t>使用者因为各种原因需要对已经产生的数据进行修改，提出维护申请。维护范围只包括错误数据修正。</w:t>
      </w:r>
    </w:p>
    <w:p w14:paraId="57692BDF">
      <w:pPr>
        <w:spacing w:line="240" w:lineRule="auto"/>
        <w:ind w:firstLine="560" w:firstLineChars="200"/>
        <w:jc w:val="left"/>
        <w:rPr>
          <w:rFonts w:hint="eastAsia" w:ascii="宋体" w:hAnsi="宋体" w:eastAsia="宋体" w:cs="宋体"/>
          <w:bCs/>
          <w:kern w:val="0"/>
          <w:sz w:val="28"/>
          <w:szCs w:val="28"/>
        </w:rPr>
      </w:pPr>
      <w:r>
        <w:rPr>
          <w:rFonts w:hint="eastAsia" w:ascii="宋体" w:hAnsi="宋体" w:eastAsia="宋体" w:cs="宋体"/>
          <w:bCs/>
          <w:kern w:val="0"/>
          <w:sz w:val="28"/>
          <w:szCs w:val="28"/>
        </w:rPr>
        <w:t>提出申请部门负责人需要对情况进行核实，并确认。</w:t>
      </w:r>
    </w:p>
    <w:p w14:paraId="1D8B728E">
      <w:pPr>
        <w:spacing w:line="240" w:lineRule="auto"/>
        <w:ind w:firstLine="560" w:firstLineChars="200"/>
        <w:jc w:val="left"/>
        <w:rPr>
          <w:rFonts w:hint="eastAsia" w:ascii="宋体" w:hAnsi="宋体" w:eastAsia="宋体" w:cs="宋体"/>
          <w:bCs/>
          <w:kern w:val="0"/>
          <w:sz w:val="28"/>
          <w:szCs w:val="28"/>
        </w:rPr>
      </w:pPr>
      <w:r>
        <w:rPr>
          <w:rFonts w:hint="eastAsia" w:ascii="宋体" w:hAnsi="宋体" w:eastAsia="宋体" w:cs="宋体"/>
          <w:bCs/>
          <w:kern w:val="0"/>
          <w:sz w:val="28"/>
          <w:szCs w:val="28"/>
        </w:rPr>
        <w:t>维护工程师（一般由软件开发组专人负责）接收到确认后的维护请求，分析并提出修改方案，并对软件更新可能产生的风险进行分析评价，必要时提出风险控制措施。</w:t>
      </w:r>
    </w:p>
    <w:p w14:paraId="3B72AEB8">
      <w:pPr>
        <w:spacing w:line="240" w:lineRule="auto"/>
        <w:ind w:firstLine="560" w:firstLineChars="200"/>
        <w:jc w:val="left"/>
        <w:rPr>
          <w:rFonts w:hint="eastAsia" w:ascii="宋体" w:hAnsi="宋体" w:eastAsia="宋体" w:cs="宋体"/>
          <w:bCs/>
          <w:kern w:val="0"/>
          <w:sz w:val="28"/>
          <w:szCs w:val="28"/>
        </w:rPr>
      </w:pPr>
      <w:r>
        <w:rPr>
          <w:rFonts w:hint="eastAsia" w:ascii="宋体" w:hAnsi="宋体" w:eastAsia="宋体" w:cs="宋体"/>
          <w:bCs/>
          <w:kern w:val="0"/>
          <w:sz w:val="28"/>
          <w:szCs w:val="28"/>
          <w:lang w:eastAsia="zh-CN"/>
        </w:rPr>
        <w:t>开发</w:t>
      </w:r>
      <w:r>
        <w:rPr>
          <w:rFonts w:hint="eastAsia" w:ascii="宋体" w:hAnsi="宋体" w:eastAsia="宋体" w:cs="宋体"/>
          <w:bCs/>
          <w:kern w:val="0"/>
          <w:sz w:val="28"/>
          <w:szCs w:val="28"/>
        </w:rPr>
        <w:t>部负责人对方案进行审核，确保方案的安全性和正确性，并对可能产生的风险进行分析，必要时进行风险控制。根据维护所涉及产品的安全性和有效性的影响程度确定维护类型，确定软件维护符合法规要求。</w:t>
      </w:r>
    </w:p>
    <w:p w14:paraId="27FC0346">
      <w:pPr>
        <w:spacing w:line="240" w:lineRule="auto"/>
        <w:jc w:val="left"/>
        <w:rPr>
          <w:rFonts w:hint="eastAsia" w:ascii="宋体" w:hAnsi="宋体" w:eastAsia="宋体" w:cs="宋体"/>
          <w:bCs/>
          <w:kern w:val="0"/>
          <w:sz w:val="28"/>
          <w:szCs w:val="28"/>
        </w:rPr>
      </w:pPr>
      <w:r>
        <w:rPr>
          <w:rFonts w:hint="eastAsia" w:ascii="宋体" w:hAnsi="宋体" w:eastAsia="宋体" w:cs="宋体"/>
          <w:bCs/>
          <w:kern w:val="0"/>
          <w:sz w:val="28"/>
          <w:szCs w:val="28"/>
        </w:rPr>
        <w:t>2）用户告知：</w:t>
      </w:r>
    </w:p>
    <w:p w14:paraId="41D6EDBC">
      <w:pPr>
        <w:spacing w:line="240" w:lineRule="auto"/>
        <w:ind w:firstLine="560" w:firstLineChars="200"/>
        <w:jc w:val="left"/>
        <w:rPr>
          <w:rFonts w:hint="eastAsia" w:ascii="宋体" w:hAnsi="宋体" w:eastAsia="宋体" w:cs="宋体"/>
          <w:bCs/>
          <w:kern w:val="0"/>
          <w:sz w:val="28"/>
          <w:szCs w:val="28"/>
        </w:rPr>
      </w:pPr>
      <w:r>
        <w:rPr>
          <w:rFonts w:hint="eastAsia" w:ascii="宋体" w:hAnsi="宋体" w:eastAsia="宋体" w:cs="宋体"/>
          <w:bCs/>
          <w:kern w:val="0"/>
          <w:sz w:val="28"/>
          <w:szCs w:val="28"/>
        </w:rPr>
        <w:t>维护工程师（一般指方案提出者本人）按照方案进行修改操作</w:t>
      </w:r>
      <w:r>
        <w:rPr>
          <w:rFonts w:hint="eastAsia" w:ascii="宋体" w:hAnsi="宋体" w:eastAsia="宋体" w:cs="宋体"/>
          <w:bCs/>
          <w:kern w:val="0"/>
          <w:sz w:val="28"/>
          <w:szCs w:val="28"/>
          <w:lang w:eastAsia="zh-CN"/>
        </w:rPr>
        <w:t>，</w:t>
      </w:r>
      <w:r>
        <w:rPr>
          <w:rFonts w:hint="eastAsia" w:ascii="宋体" w:hAnsi="宋体" w:eastAsia="宋体" w:cs="宋体"/>
          <w:bCs/>
          <w:kern w:val="0"/>
          <w:sz w:val="28"/>
          <w:szCs w:val="28"/>
        </w:rPr>
        <w:t>完成维护后，如果需要对用户软件需要更新，应通知用户软件进行了维护以及维护的主要内容。</w:t>
      </w:r>
    </w:p>
    <w:p w14:paraId="4903307C">
      <w:pPr>
        <w:spacing w:line="240" w:lineRule="auto"/>
        <w:ind w:firstLine="560" w:firstLineChars="20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Cs/>
          <w:kern w:val="0"/>
          <w:sz w:val="28"/>
          <w:szCs w:val="28"/>
        </w:rPr>
        <w:t>维护申请提出用户对维护结果进行反馈和评价。</w:t>
      </w:r>
    </w:p>
    <w:p w14:paraId="643AEDF8">
      <w:pPr>
        <w:pStyle w:val="2"/>
        <w:numPr>
          <w:ilvl w:val="0"/>
          <w:numId w:val="2"/>
        </w:numPr>
      </w:pPr>
      <w:bookmarkStart w:id="22" w:name="_Toc11136"/>
      <w:bookmarkStart w:id="23" w:name="_Toc4693"/>
      <w:r>
        <w:rPr>
          <w:rFonts w:hint="eastAsia"/>
        </w:rPr>
        <w:t>漏洞评估</w:t>
      </w:r>
      <w:bookmarkEnd w:id="22"/>
      <w:bookmarkEnd w:id="23"/>
    </w:p>
    <w:p w14:paraId="54F91E76">
      <w:pPr>
        <w:tabs>
          <w:tab w:val="left" w:pos="1440"/>
        </w:tabs>
        <w:ind w:firstLine="635" w:firstLineChars="227"/>
        <w:rPr>
          <w:rFonts w:ascii="宋体" w:hAnsi="宋体" w:eastAsia="宋体" w:cs="宋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本软件的已知漏洞总数</w:t>
      </w:r>
      <w:r>
        <w:rPr>
          <w:rFonts w:hint="eastAsia" w:ascii="宋体" w:hAnsi="宋体" w:eastAsia="宋体" w:cs="宋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宋体" w:hAnsi="宋体" w:eastAsia="宋体" w:cs="宋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个，已知剩余漏洞数</w:t>
      </w:r>
      <w:r>
        <w:rPr>
          <w:rFonts w:hint="eastAsia" w:ascii="宋体" w:hAnsi="宋体" w:eastAsia="宋体" w:cs="宋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宋体" w:hAnsi="宋体" w:eastAsia="宋体" w:cs="宋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个。详见附件：CH3.4.2.2.</w:t>
      </w:r>
      <w:r>
        <w:rPr>
          <w:rFonts w:hint="eastAsia" w:ascii="宋体" w:hAnsi="宋体" w:eastAsia="宋体" w:cs="宋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9</w:t>
      </w:r>
      <w:r>
        <w:rPr>
          <w:rFonts w:hint="eastAsia" w:ascii="宋体" w:hAnsi="宋体" w:eastAsia="宋体" w:cs="宋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全自动精浆生化分析仪漏洞扫描</w:t>
      </w:r>
      <w:r>
        <w:rPr>
          <w:rFonts w:hint="eastAsia" w:ascii="宋体" w:hAnsi="宋体" w:eastAsia="宋体" w:cs="宋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报告</w:t>
      </w:r>
      <w:r>
        <w:rPr>
          <w:rFonts w:hint="eastAsia" w:ascii="宋体" w:hAnsi="宋体" w:eastAsia="宋体" w:cs="宋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。</w:t>
      </w:r>
    </w:p>
    <w:p w14:paraId="19E30ED7">
      <w:pPr>
        <w:pStyle w:val="2"/>
        <w:numPr>
          <w:ilvl w:val="0"/>
          <w:numId w:val="2"/>
        </w:numPr>
      </w:pPr>
      <w:bookmarkStart w:id="24" w:name="_Toc30646"/>
      <w:bookmarkStart w:id="25" w:name="_Toc8718"/>
      <w:r>
        <w:rPr>
          <w:rFonts w:hint="eastAsia"/>
        </w:rPr>
        <w:t>结论</w:t>
      </w:r>
      <w:bookmarkEnd w:id="24"/>
      <w:bookmarkEnd w:id="25"/>
    </w:p>
    <w:p w14:paraId="4E6CAC1F">
      <w:pPr>
        <w:tabs>
          <w:tab w:val="left" w:pos="1440"/>
        </w:tabs>
        <w:ind w:firstLine="635" w:firstLineChars="227"/>
        <w:rPr>
          <w:rFonts w:hint="eastAsia" w:ascii="宋体" w:hAnsi="宋体" w:eastAsia="宋体" w:cs="宋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通过全面地对全自动</w:t>
      </w:r>
      <w:r>
        <w:rPr>
          <w:rFonts w:hint="eastAsia" w:ascii="宋体" w:hAnsi="宋体" w:eastAsia="宋体" w:cs="宋体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精浆生化</w:t>
      </w:r>
      <w:r>
        <w:rPr>
          <w:rFonts w:hint="eastAsia" w:ascii="宋体" w:hAnsi="宋体" w:eastAsia="宋体" w:cs="宋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生化分析仪</w:t>
      </w:r>
      <w:r>
        <w:rPr>
          <w:rFonts w:hint="eastAsia" w:ascii="宋体" w:hAnsi="宋体" w:eastAsia="宋体" w:cs="宋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，型号</w:t>
      </w:r>
      <w:r>
        <w:rPr>
          <w:rFonts w:hint="eastAsia" w:ascii="宋体" w:hAnsi="宋体" w:eastAsia="宋体" w:cs="宋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Txx</w:t>
      </w:r>
      <w:r>
        <w:rPr>
          <w:rFonts w:hint="eastAsia" w:ascii="宋体" w:hAnsi="宋体" w:eastAsia="宋体" w:cs="宋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软件进行网络安全实现过程的规范性和网络安全漏洞评估，认为此件网络安全可满足安全性要求</w:t>
      </w:r>
      <w:r>
        <w:rPr>
          <w:rFonts w:hint="eastAsia" w:ascii="宋体" w:hAnsi="宋体" w:eastAsia="宋体" w:cs="宋体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宋体" w:hAnsi="宋体" w:eastAsia="宋体" w:cs="宋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受益大于风险。</w:t>
      </w:r>
    </w:p>
    <w:p w14:paraId="5DA180C9">
      <w:pPr>
        <w:tabs>
          <w:tab w:val="left" w:pos="1440"/>
        </w:tabs>
        <w:ind w:firstLine="635" w:firstLineChars="227"/>
        <w:rPr>
          <w:rFonts w:hint="eastAsia" w:ascii="宋体" w:hAnsi="宋体" w:eastAsia="宋体" w:cs="宋体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</w:pPr>
    </w:p>
    <w:sectPr>
      <w:footerReference r:id="rId4" w:type="default"/>
      <w:pgSz w:w="11906" w:h="16838"/>
      <w:pgMar w:top="1701" w:right="1417" w:bottom="1701" w:left="1417" w:header="1417" w:footer="1134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D5F8B5">
    <w:pPr>
      <w:pStyle w:val="1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3C254ED">
                          <w:pPr>
                            <w:pStyle w:val="1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8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3C254ED">
                    <w:pPr>
                      <w:pStyle w:val="1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8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BCAA51">
    <w:pPr>
      <w:pStyle w:val="1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C6B99CB">
                          <w:pPr>
                            <w:pStyle w:val="1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8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C6B99CB">
                    <w:pPr>
                      <w:pStyle w:val="1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8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B827120"/>
    <w:multiLevelType w:val="multilevel"/>
    <w:tmpl w:val="AB827120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995" w:hanging="575"/>
      </w:pPr>
      <w:rPr>
        <w:rFonts w:hint="default" w:ascii="Times New Roman" w:hAnsi="Times New Roman" w:eastAsia="宋体" w:cs="Times New Roman"/>
        <w:sz w:val="28"/>
        <w:szCs w:val="28"/>
      </w:rPr>
    </w:lvl>
    <w:lvl w:ilvl="2" w:tentative="0">
      <w:start w:val="1"/>
      <w:numFmt w:val="decimal"/>
      <w:pStyle w:val="4"/>
      <w:lvlText w:val="%1.%2.%3."/>
      <w:lvlJc w:val="left"/>
      <w:pPr>
        <w:ind w:left="4123" w:hanging="720"/>
      </w:pPr>
      <w:rPr>
        <w:rFonts w:hint="default"/>
        <w:sz w:val="28"/>
        <w:szCs w:val="28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391C0D6A"/>
    <w:multiLevelType w:val="multilevel"/>
    <w:tmpl w:val="391C0D6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 w:ascii="Times New Roman" w:hAnsi="Times New Roman" w:cs="Times New Roman"/>
        <w:sz w:val="28"/>
        <w:szCs w:val="28"/>
      </w:rPr>
    </w:lvl>
    <w:lvl w:ilvl="1" w:tentative="0">
      <w:start w:val="1"/>
      <w:numFmt w:val="decimal"/>
      <w:lvlText w:val="%1.%2."/>
      <w:lvlJc w:val="left"/>
      <w:pPr>
        <w:ind w:left="850" w:hanging="453"/>
      </w:pPr>
      <w:rPr>
        <w:rFonts w:hint="default"/>
        <w:sz w:val="28"/>
        <w:szCs w:val="28"/>
      </w:rPr>
    </w:lvl>
    <w:lvl w:ilvl="2" w:tentative="0">
      <w:start w:val="1"/>
      <w:numFmt w:val="decimal"/>
      <w:lvlText w:val="%1.%2.%3."/>
      <w:lvlJc w:val="left"/>
      <w:pPr>
        <w:ind w:left="1508" w:hanging="708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2053" w:hanging="853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2495" w:hanging="895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3136" w:hanging="1136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3673" w:hanging="1273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42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4648" w:hanging="1448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c1NjdkNzY2YjNkZmE4MDc4NWIxMGNhYjQxYmY0OWMifQ=="/>
  </w:docVars>
  <w:rsids>
    <w:rsidRoot w:val="2980056D"/>
    <w:rsid w:val="0000785C"/>
    <w:rsid w:val="000A0109"/>
    <w:rsid w:val="000A4B7D"/>
    <w:rsid w:val="0011655C"/>
    <w:rsid w:val="00132EEF"/>
    <w:rsid w:val="00136E93"/>
    <w:rsid w:val="001811AE"/>
    <w:rsid w:val="001914B1"/>
    <w:rsid w:val="00193A29"/>
    <w:rsid w:val="00194913"/>
    <w:rsid w:val="001F1654"/>
    <w:rsid w:val="002528CA"/>
    <w:rsid w:val="002721EF"/>
    <w:rsid w:val="002903AF"/>
    <w:rsid w:val="002B6720"/>
    <w:rsid w:val="002B68CF"/>
    <w:rsid w:val="002D5298"/>
    <w:rsid w:val="002E4CDF"/>
    <w:rsid w:val="002F6021"/>
    <w:rsid w:val="003109DA"/>
    <w:rsid w:val="0033799B"/>
    <w:rsid w:val="00366BDF"/>
    <w:rsid w:val="003766F0"/>
    <w:rsid w:val="003B65D7"/>
    <w:rsid w:val="003D57AF"/>
    <w:rsid w:val="003E0C5F"/>
    <w:rsid w:val="00411741"/>
    <w:rsid w:val="00436066"/>
    <w:rsid w:val="004819B5"/>
    <w:rsid w:val="00495DFD"/>
    <w:rsid w:val="004B2EC7"/>
    <w:rsid w:val="004B3FD8"/>
    <w:rsid w:val="004B4765"/>
    <w:rsid w:val="004C217E"/>
    <w:rsid w:val="004E7EBE"/>
    <w:rsid w:val="004F1377"/>
    <w:rsid w:val="005312F6"/>
    <w:rsid w:val="005358FE"/>
    <w:rsid w:val="005C5576"/>
    <w:rsid w:val="005D602C"/>
    <w:rsid w:val="00645207"/>
    <w:rsid w:val="006921BC"/>
    <w:rsid w:val="006C77F1"/>
    <w:rsid w:val="00724364"/>
    <w:rsid w:val="007759E7"/>
    <w:rsid w:val="00783FC5"/>
    <w:rsid w:val="007A4BC2"/>
    <w:rsid w:val="007E512D"/>
    <w:rsid w:val="007F0612"/>
    <w:rsid w:val="00820ED6"/>
    <w:rsid w:val="00836936"/>
    <w:rsid w:val="008C01C7"/>
    <w:rsid w:val="008C6801"/>
    <w:rsid w:val="008F2127"/>
    <w:rsid w:val="009732E2"/>
    <w:rsid w:val="00996EEE"/>
    <w:rsid w:val="00A85939"/>
    <w:rsid w:val="00AA4B3F"/>
    <w:rsid w:val="00AB7C72"/>
    <w:rsid w:val="00AF25C1"/>
    <w:rsid w:val="00B04A90"/>
    <w:rsid w:val="00B12007"/>
    <w:rsid w:val="00B5301C"/>
    <w:rsid w:val="00BD6606"/>
    <w:rsid w:val="00C171FC"/>
    <w:rsid w:val="00C35B2D"/>
    <w:rsid w:val="00C66626"/>
    <w:rsid w:val="00D5372A"/>
    <w:rsid w:val="00DB13B2"/>
    <w:rsid w:val="00DE26A9"/>
    <w:rsid w:val="00DF1941"/>
    <w:rsid w:val="00E324EA"/>
    <w:rsid w:val="00EA2144"/>
    <w:rsid w:val="00EA28A2"/>
    <w:rsid w:val="00EB5A55"/>
    <w:rsid w:val="00EE6A63"/>
    <w:rsid w:val="00F21CF3"/>
    <w:rsid w:val="00F23614"/>
    <w:rsid w:val="00F7173B"/>
    <w:rsid w:val="00F90008"/>
    <w:rsid w:val="00FB65E0"/>
    <w:rsid w:val="00FE0A95"/>
    <w:rsid w:val="014D07EB"/>
    <w:rsid w:val="026E6BD2"/>
    <w:rsid w:val="034B17E0"/>
    <w:rsid w:val="03C339D1"/>
    <w:rsid w:val="045A6A2B"/>
    <w:rsid w:val="061C56D2"/>
    <w:rsid w:val="07083BAF"/>
    <w:rsid w:val="0733189E"/>
    <w:rsid w:val="074E3FBF"/>
    <w:rsid w:val="08625E05"/>
    <w:rsid w:val="089356DD"/>
    <w:rsid w:val="0D8C4A31"/>
    <w:rsid w:val="0DA2480E"/>
    <w:rsid w:val="0E024622"/>
    <w:rsid w:val="0F6A3B12"/>
    <w:rsid w:val="0F9E5886"/>
    <w:rsid w:val="1003503E"/>
    <w:rsid w:val="10107F7A"/>
    <w:rsid w:val="10D027DA"/>
    <w:rsid w:val="10F13FC6"/>
    <w:rsid w:val="11E24299"/>
    <w:rsid w:val="123A4142"/>
    <w:rsid w:val="13180961"/>
    <w:rsid w:val="152D666F"/>
    <w:rsid w:val="158B3076"/>
    <w:rsid w:val="1635016F"/>
    <w:rsid w:val="17913D1E"/>
    <w:rsid w:val="17BE60F1"/>
    <w:rsid w:val="190F71AB"/>
    <w:rsid w:val="1936033F"/>
    <w:rsid w:val="1938257B"/>
    <w:rsid w:val="19ED043F"/>
    <w:rsid w:val="1B6E47DA"/>
    <w:rsid w:val="1BC56606"/>
    <w:rsid w:val="1C2501B7"/>
    <w:rsid w:val="1D99023A"/>
    <w:rsid w:val="1E2A7DC2"/>
    <w:rsid w:val="1EF25327"/>
    <w:rsid w:val="1F372797"/>
    <w:rsid w:val="1FAE1D7F"/>
    <w:rsid w:val="20A26336"/>
    <w:rsid w:val="21646162"/>
    <w:rsid w:val="22163203"/>
    <w:rsid w:val="23421B9A"/>
    <w:rsid w:val="23BF0227"/>
    <w:rsid w:val="23BF2D5B"/>
    <w:rsid w:val="240923B7"/>
    <w:rsid w:val="241237D2"/>
    <w:rsid w:val="24D4687B"/>
    <w:rsid w:val="25B916D0"/>
    <w:rsid w:val="26441500"/>
    <w:rsid w:val="268565CC"/>
    <w:rsid w:val="26DB3710"/>
    <w:rsid w:val="27981EAF"/>
    <w:rsid w:val="27CB43C4"/>
    <w:rsid w:val="296B300F"/>
    <w:rsid w:val="2980056D"/>
    <w:rsid w:val="2A115333"/>
    <w:rsid w:val="2A8C5AAD"/>
    <w:rsid w:val="2AEF0654"/>
    <w:rsid w:val="2C515EC6"/>
    <w:rsid w:val="2D2E0A6A"/>
    <w:rsid w:val="2D5E3F80"/>
    <w:rsid w:val="2E400F3C"/>
    <w:rsid w:val="2E644F4D"/>
    <w:rsid w:val="2E8D5312"/>
    <w:rsid w:val="2EA5447F"/>
    <w:rsid w:val="3100354C"/>
    <w:rsid w:val="31C75BFC"/>
    <w:rsid w:val="331C03B1"/>
    <w:rsid w:val="347357FC"/>
    <w:rsid w:val="353E314F"/>
    <w:rsid w:val="356B276A"/>
    <w:rsid w:val="38882547"/>
    <w:rsid w:val="38A36C55"/>
    <w:rsid w:val="3936083F"/>
    <w:rsid w:val="3970374A"/>
    <w:rsid w:val="39BA5059"/>
    <w:rsid w:val="3AB6123A"/>
    <w:rsid w:val="3B057795"/>
    <w:rsid w:val="3B872459"/>
    <w:rsid w:val="3BB70B7D"/>
    <w:rsid w:val="3BC33623"/>
    <w:rsid w:val="3C1957F5"/>
    <w:rsid w:val="3CC62452"/>
    <w:rsid w:val="3D201FD9"/>
    <w:rsid w:val="3D5B7DCD"/>
    <w:rsid w:val="3D6E56CE"/>
    <w:rsid w:val="3E0F13B4"/>
    <w:rsid w:val="3E38039A"/>
    <w:rsid w:val="3FD93355"/>
    <w:rsid w:val="40CC5652"/>
    <w:rsid w:val="42C859A6"/>
    <w:rsid w:val="43387947"/>
    <w:rsid w:val="4467501D"/>
    <w:rsid w:val="45215CEE"/>
    <w:rsid w:val="46714A24"/>
    <w:rsid w:val="46BF0ACA"/>
    <w:rsid w:val="47174F43"/>
    <w:rsid w:val="47D76015"/>
    <w:rsid w:val="485625B0"/>
    <w:rsid w:val="48AC6E8B"/>
    <w:rsid w:val="49D10F2A"/>
    <w:rsid w:val="4BA36903"/>
    <w:rsid w:val="4D023B34"/>
    <w:rsid w:val="4DE55311"/>
    <w:rsid w:val="4E7C3473"/>
    <w:rsid w:val="4F095FFE"/>
    <w:rsid w:val="515B52DA"/>
    <w:rsid w:val="529274CA"/>
    <w:rsid w:val="543B2B99"/>
    <w:rsid w:val="55DA0F0F"/>
    <w:rsid w:val="56F8386D"/>
    <w:rsid w:val="57C618A8"/>
    <w:rsid w:val="58A7598D"/>
    <w:rsid w:val="58E71DDE"/>
    <w:rsid w:val="591D4044"/>
    <w:rsid w:val="59886F95"/>
    <w:rsid w:val="59EE16C8"/>
    <w:rsid w:val="5A9B2C89"/>
    <w:rsid w:val="5BE046F4"/>
    <w:rsid w:val="5C380A02"/>
    <w:rsid w:val="5C513E1C"/>
    <w:rsid w:val="5C9B3899"/>
    <w:rsid w:val="5E766D43"/>
    <w:rsid w:val="5EAB4F7B"/>
    <w:rsid w:val="5F1F1BAE"/>
    <w:rsid w:val="5FC4390B"/>
    <w:rsid w:val="60392E2E"/>
    <w:rsid w:val="60643489"/>
    <w:rsid w:val="6117185F"/>
    <w:rsid w:val="62221EB5"/>
    <w:rsid w:val="622A50F6"/>
    <w:rsid w:val="62652396"/>
    <w:rsid w:val="629E2BFC"/>
    <w:rsid w:val="63E61106"/>
    <w:rsid w:val="64EC5063"/>
    <w:rsid w:val="650E36F3"/>
    <w:rsid w:val="65E225EA"/>
    <w:rsid w:val="677B2880"/>
    <w:rsid w:val="685D40FB"/>
    <w:rsid w:val="68E02B24"/>
    <w:rsid w:val="696606A4"/>
    <w:rsid w:val="698D0391"/>
    <w:rsid w:val="6AA23DFF"/>
    <w:rsid w:val="6B770CC7"/>
    <w:rsid w:val="6BB6222B"/>
    <w:rsid w:val="6C296590"/>
    <w:rsid w:val="6C5B21C2"/>
    <w:rsid w:val="6D12279A"/>
    <w:rsid w:val="6D3E3B6D"/>
    <w:rsid w:val="6E0E0CD7"/>
    <w:rsid w:val="705F4C76"/>
    <w:rsid w:val="712A0C05"/>
    <w:rsid w:val="71A74EA8"/>
    <w:rsid w:val="71BD32A5"/>
    <w:rsid w:val="71C0053D"/>
    <w:rsid w:val="71DF1653"/>
    <w:rsid w:val="721A3302"/>
    <w:rsid w:val="722D333C"/>
    <w:rsid w:val="72AE5A41"/>
    <w:rsid w:val="72C768FD"/>
    <w:rsid w:val="730117DD"/>
    <w:rsid w:val="734C302C"/>
    <w:rsid w:val="735073B5"/>
    <w:rsid w:val="73723CD8"/>
    <w:rsid w:val="74EB4D2A"/>
    <w:rsid w:val="763660F8"/>
    <w:rsid w:val="76BE35B4"/>
    <w:rsid w:val="776112D4"/>
    <w:rsid w:val="77BA6BDA"/>
    <w:rsid w:val="784D55CE"/>
    <w:rsid w:val="786170B2"/>
    <w:rsid w:val="791E4907"/>
    <w:rsid w:val="793B7D5E"/>
    <w:rsid w:val="7B7B73CA"/>
    <w:rsid w:val="7C5E1373"/>
    <w:rsid w:val="7E153AAD"/>
    <w:rsid w:val="7E6D0D6F"/>
    <w:rsid w:val="7ECF2AF3"/>
    <w:rsid w:val="7F0A749D"/>
    <w:rsid w:val="7F9B4A72"/>
    <w:rsid w:val="7FF97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keepNext/>
      <w:keepLines/>
      <w:numPr>
        <w:ilvl w:val="0"/>
        <w:numId w:val="1"/>
      </w:numPr>
      <w:outlineLvl w:val="0"/>
    </w:pPr>
    <w:rPr>
      <w:rFonts w:eastAsia="宋体"/>
      <w:kern w:val="44"/>
      <w:sz w:val="28"/>
      <w:szCs w:val="28"/>
    </w:rPr>
  </w:style>
  <w:style w:type="paragraph" w:styleId="3">
    <w:name w:val="heading 2"/>
    <w:basedOn w:val="1"/>
    <w:next w:val="1"/>
    <w:autoRedefine/>
    <w:unhideWhenUsed/>
    <w:qFormat/>
    <w:uiPriority w:val="0"/>
    <w:pPr>
      <w:keepNext/>
      <w:keepLines/>
      <w:numPr>
        <w:ilvl w:val="1"/>
        <w:numId w:val="1"/>
      </w:numPr>
      <w:ind w:left="573" w:hanging="573"/>
      <w:outlineLvl w:val="1"/>
    </w:pPr>
    <w:rPr>
      <w:rFonts w:ascii="Times New Roman" w:hAnsi="Times New Roman" w:eastAsia="宋体"/>
      <w:sz w:val="28"/>
    </w:rPr>
  </w:style>
  <w:style w:type="paragraph" w:styleId="4">
    <w:name w:val="heading 3"/>
    <w:basedOn w:val="1"/>
    <w:next w:val="1"/>
    <w:autoRedefine/>
    <w:unhideWhenUsed/>
    <w:qFormat/>
    <w:uiPriority w:val="0"/>
    <w:pPr>
      <w:keepNext/>
      <w:keepLines/>
      <w:numPr>
        <w:ilvl w:val="2"/>
        <w:numId w:val="1"/>
      </w:numPr>
      <w:ind w:left="720"/>
      <w:outlineLvl w:val="2"/>
    </w:pPr>
    <w:rPr>
      <w:rFonts w:ascii="Times New Roman" w:hAnsi="Times New Roman" w:eastAsia="宋体"/>
      <w:sz w:val="28"/>
    </w:rPr>
  </w:style>
  <w:style w:type="paragraph" w:styleId="5">
    <w:name w:val="heading 4"/>
    <w:basedOn w:val="1"/>
    <w:next w:val="1"/>
    <w:autoRedefine/>
    <w:unhideWhenUsed/>
    <w:qFormat/>
    <w:uiPriority w:val="0"/>
    <w:pPr>
      <w:keepNext/>
      <w:keepLines/>
      <w:numPr>
        <w:ilvl w:val="3"/>
        <w:numId w:val="1"/>
      </w:numPr>
      <w:spacing w:before="280" w:after="290" w:line="372" w:lineRule="auto"/>
      <w:ind w:left="862" w:hanging="862"/>
      <w:outlineLvl w:val="3"/>
    </w:pPr>
    <w:rPr>
      <w:rFonts w:ascii="Arial" w:hAnsi="Arial" w:eastAsia="宋体"/>
      <w:sz w:val="28"/>
    </w:rPr>
  </w:style>
  <w:style w:type="paragraph" w:styleId="6">
    <w:name w:val="heading 5"/>
    <w:basedOn w:val="1"/>
    <w:next w:val="1"/>
    <w:autoRedefine/>
    <w:semiHidden/>
    <w:unhideWhenUsed/>
    <w:qFormat/>
    <w:uiPriority w:val="0"/>
    <w:pPr>
      <w:keepNext/>
      <w:keepLines/>
      <w:numPr>
        <w:ilvl w:val="4"/>
        <w:numId w:val="1"/>
      </w:numPr>
      <w:spacing w:before="280" w:after="29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autoRedefine/>
    <w:semiHidden/>
    <w:unhideWhenUsed/>
    <w:qFormat/>
    <w:uiPriority w:val="0"/>
    <w:pPr>
      <w:keepNext/>
      <w:keepLines/>
      <w:numPr>
        <w:ilvl w:val="5"/>
        <w:numId w:val="1"/>
      </w:numPr>
      <w:spacing w:before="240" w:after="64" w:line="317" w:lineRule="auto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autoRedefine/>
    <w:semiHidden/>
    <w:unhideWhenUsed/>
    <w:qFormat/>
    <w:uiPriority w:val="0"/>
    <w:pPr>
      <w:keepNext/>
      <w:keepLines/>
      <w:numPr>
        <w:ilvl w:val="6"/>
        <w:numId w:val="1"/>
      </w:numPr>
      <w:spacing w:before="240" w:after="64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autoRedefine/>
    <w:semiHidden/>
    <w:unhideWhenUsed/>
    <w:qFormat/>
    <w:uiPriority w:val="0"/>
    <w:pPr>
      <w:keepNext/>
      <w:keepLines/>
      <w:numPr>
        <w:ilvl w:val="7"/>
        <w:numId w:val="1"/>
      </w:numPr>
      <w:spacing w:before="240" w:after="64" w:line="317" w:lineRule="auto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autoRedefine/>
    <w:semiHidden/>
    <w:unhideWhenUsed/>
    <w:qFormat/>
    <w:uiPriority w:val="0"/>
    <w:pPr>
      <w:keepNext/>
      <w:keepLines/>
      <w:numPr>
        <w:ilvl w:val="8"/>
        <w:numId w:val="1"/>
      </w:numPr>
      <w:spacing w:before="240" w:after="64" w:line="317" w:lineRule="auto"/>
      <w:outlineLvl w:val="8"/>
    </w:pPr>
    <w:rPr>
      <w:rFonts w:ascii="Arial" w:hAnsi="Arial" w:eastAsia="黑体"/>
    </w:rPr>
  </w:style>
  <w:style w:type="character" w:default="1" w:styleId="19">
    <w:name w:val="Default Paragraph Font"/>
    <w:autoRedefine/>
    <w:semiHidden/>
    <w:unhideWhenUsed/>
    <w:qFormat/>
    <w:uiPriority w:val="1"/>
  </w:style>
  <w:style w:type="table" w:default="1" w:styleId="17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3"/>
    <w:basedOn w:val="1"/>
    <w:next w:val="1"/>
    <w:autoRedefine/>
    <w:qFormat/>
    <w:uiPriority w:val="0"/>
    <w:pPr>
      <w:ind w:left="840" w:leftChars="400"/>
    </w:pPr>
  </w:style>
  <w:style w:type="paragraph" w:styleId="12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3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4">
    <w:name w:val="toc 1"/>
    <w:basedOn w:val="1"/>
    <w:next w:val="1"/>
    <w:autoRedefine/>
    <w:qFormat/>
    <w:uiPriority w:val="0"/>
  </w:style>
  <w:style w:type="paragraph" w:styleId="15">
    <w:name w:val="toc 2"/>
    <w:basedOn w:val="1"/>
    <w:next w:val="1"/>
    <w:autoRedefine/>
    <w:qFormat/>
    <w:uiPriority w:val="0"/>
    <w:pPr>
      <w:ind w:left="420" w:leftChars="200"/>
    </w:pPr>
  </w:style>
  <w:style w:type="paragraph" w:styleId="16">
    <w:name w:val="Normal (Web)"/>
    <w:basedOn w:val="1"/>
    <w:autoRedefine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</w:rPr>
  </w:style>
  <w:style w:type="table" w:styleId="18">
    <w:name w:val="Table Grid"/>
    <w:basedOn w:val="17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0">
    <w:name w:val="Strong"/>
    <w:basedOn w:val="19"/>
    <w:autoRedefine/>
    <w:qFormat/>
    <w:uiPriority w:val="0"/>
    <w:rPr>
      <w:b/>
    </w:rPr>
  </w:style>
  <w:style w:type="character" w:styleId="21">
    <w:name w:val="Hyperlink"/>
    <w:basedOn w:val="19"/>
    <w:autoRedefine/>
    <w:qFormat/>
    <w:uiPriority w:val="0"/>
    <w:rPr>
      <w:color w:val="0000FF"/>
      <w:u w:val="single"/>
    </w:rPr>
  </w:style>
  <w:style w:type="paragraph" w:customStyle="1" w:styleId="22">
    <w:name w:val="WPSOffice手动目录 1"/>
    <w:autoRedefine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customStyle="1" w:styleId="23">
    <w:name w:val="WPSOffice手动目录 2"/>
    <w:autoRedefine/>
    <w:qFormat/>
    <w:uiPriority w:val="0"/>
    <w:pPr>
      <w:ind w:left="200" w:leftChars="200"/>
    </w:pPr>
    <w:rPr>
      <w:rFonts w:asciiTheme="minorHAnsi" w:hAnsiTheme="minorHAnsi" w:eastAsiaTheme="minorEastAsia" w:cstheme="minorBidi"/>
      <w:lang w:val="en-US" w:eastAsia="zh-CN" w:bidi="ar-SA"/>
    </w:rPr>
  </w:style>
  <w:style w:type="paragraph" w:customStyle="1" w:styleId="24">
    <w:name w:val="WPSOffice手动目录 3"/>
    <w:autoRedefine/>
    <w:qFormat/>
    <w:uiPriority w:val="0"/>
    <w:pPr>
      <w:ind w:left="400" w:leftChars="400"/>
    </w:pPr>
    <w:rPr>
      <w:rFonts w:asciiTheme="minorHAnsi" w:hAnsiTheme="minorHAnsi" w:eastAsiaTheme="minorEastAsia" w:cstheme="minorBidi"/>
      <w:lang w:val="en-US" w:eastAsia="zh-CN" w:bidi="ar-SA"/>
    </w:rPr>
  </w:style>
  <w:style w:type="paragraph" w:styleId="25">
    <w:name w:val="List Paragraph"/>
    <w:basedOn w:val="1"/>
    <w:autoRedefine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2357</Words>
  <Characters>2638</Characters>
  <Lines>13</Lines>
  <Paragraphs>11</Paragraphs>
  <TotalTime>1</TotalTime>
  <ScaleCrop>false</ScaleCrop>
  <LinksUpToDate>false</LinksUpToDate>
  <CharactersWithSpaces>2724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2024-05-16T09:35:00Z</dcterms:created>
  <dc:creator>zhengyan</dc:creator>
  <cp:lastModifiedBy>chenxiamin</cp:lastModifiedBy>
  <dcterms:modified xsi:type="dcterms:W3CDTF">2026-08-25T08:04:59Z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2052-12.1.0.28032</vt:lpwstr>
  </property>
  <property fmtid="{D5CDD505-2E9C-101B-9397-08002B2CF9AE}" pid="3" name="ICV">
    <vt:lpwstr>047AF95854344B43A73B3B106603D58F</vt:lpwstr>
  </property>
  <property fmtid="{D5CDD505-2E9C-101B-9397-08002B2CF9AE}" pid="4" name="KSOTemplateDocerSaveRecord">
    <vt:lpwstr>eyJoZGlkIjoiYmVhNDAxMjZkNjU0NTdhMDJjZjIwNjMwMWVmMTllMTQifQ==</vt:lpwstr>
  </property>
</Properties>
</file>