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64AFB">
      <w:pPr>
        <w:pStyle w:val="25"/>
        <w:ind w:firstLine="560"/>
        <w:jc w:val="righ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文件编号：BON-QS-PT-1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023</w:t>
      </w:r>
      <w:r>
        <w:rPr>
          <w:rFonts w:hint="eastAsia" w:ascii="宋体" w:hAnsi="宋体" w:eastAsia="宋体" w:cs="宋体"/>
          <w:sz w:val="24"/>
          <w:szCs w:val="24"/>
        </w:rPr>
        <w:t>62</w:t>
      </w:r>
    </w:p>
    <w:p w14:paraId="43C19EEF">
      <w:pPr>
        <w:pStyle w:val="25"/>
        <w:ind w:firstLine="560"/>
        <w:jc w:val="right"/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版本号</w:t>
      </w:r>
      <w:r>
        <w:rPr>
          <w:rFonts w:hint="eastAsia" w:ascii="宋体" w:hAnsi="宋体" w:eastAsia="宋体" w:cs="宋体"/>
          <w:cap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margin">
                  <wp:posOffset>-9525</wp:posOffset>
                </wp:positionH>
                <wp:positionV relativeFrom="margin">
                  <wp:posOffset>1684020</wp:posOffset>
                </wp:positionV>
                <wp:extent cx="5715000" cy="4312920"/>
                <wp:effectExtent l="0" t="0" r="0" b="3810"/>
                <wp:wrapNone/>
                <wp:docPr id="11" name="fm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31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93278D">
                            <w:pPr>
                              <w:pStyle w:val="29"/>
                              <w:spacing w:line="1100" w:lineRule="exact"/>
                              <w:rPr>
                                <w:rFonts w:ascii="Verdana" w:hAnsi="Verdana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诺特粗体" w:hAnsi="诺特粗体" w:eastAsia="诺特粗体"/>
                                <w:sz w:val="72"/>
                                <w:szCs w:val="72"/>
                              </w:rPr>
                              <w:t>软件详细设计说明书</w:t>
                            </w:r>
                          </w:p>
                          <w:tbl>
                            <w:tblPr>
                              <w:tblStyle w:val="20"/>
                              <w:tblW w:w="5000" w:type="pct"/>
                              <w:jc w:val="center"/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9216"/>
                            </w:tblGrid>
                            <w:tr w14:paraId="1B1A1665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20" w:hRule="atLeast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tcBorders>
                                    <w:top w:val="single" w:color="4F81BD" w:sz="4" w:space="0"/>
                                  </w:tcBorders>
                                  <w:vAlign w:val="center"/>
                                </w:tcPr>
                                <w:p w14:paraId="5E516BAF">
                                  <w:pPr>
                                    <w:pStyle w:val="25"/>
                                    <w:spacing w:line="720" w:lineRule="exact"/>
                                    <w:ind w:firstLine="2115" w:firstLineChars="661"/>
                                    <w:jc w:val="both"/>
                                    <w:rPr>
                                      <w:rFonts w:hint="eastAsia" w:ascii="诺特粗体" w:hAnsi="诺特粗体" w:eastAsia="诺特粗体"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诺特粗体" w:hAnsi="诺特粗体" w:eastAsia="诺特粗体"/>
                                      <w:sz w:val="32"/>
                                      <w:szCs w:val="32"/>
                                    </w:rPr>
                                    <w:t>产品型号：</w:t>
                                  </w:r>
                                  <w:r>
                                    <w:rPr>
                                      <w:rFonts w:hint="eastAsia" w:ascii="诺特粗体" w:hAnsi="诺特粗体" w:eastAsia="诺特粗体"/>
                                      <w:sz w:val="32"/>
                                      <w:szCs w:val="32"/>
                                      <w:lang w:eastAsia="zh-CN"/>
                                    </w:rPr>
                                    <w:t>T2xxA</w:t>
                                  </w:r>
                                  <w:r>
                                    <w:rPr>
                                      <w:rFonts w:hint="eastAsia" w:ascii="诺特粗体" w:hAnsi="诺特粗体" w:eastAsia="诺特粗体"/>
                                      <w:sz w:val="32"/>
                                      <w:szCs w:val="32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 w:ascii="诺特粗体" w:hAnsi="诺特粗体" w:eastAsia="诺特粗体"/>
                                      <w:sz w:val="32"/>
                                      <w:szCs w:val="32"/>
                                      <w:lang w:eastAsia="zh-CN"/>
                                    </w:rPr>
                                    <w:t>T2xxB</w:t>
                                  </w:r>
                                </w:p>
                                <w:p w14:paraId="171CA8C5">
                                  <w:pPr>
                                    <w:pStyle w:val="25"/>
                                    <w:spacing w:line="720" w:lineRule="exact"/>
                                    <w:ind w:firstLine="2115" w:firstLineChars="661"/>
                                    <w:jc w:val="both"/>
                                    <w:rPr>
                                      <w:rFonts w:hint="default" w:ascii="Arial Unicode MS" w:hAnsi="Arial Unicode MS" w:eastAsia="诺特粗体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诺特粗体" w:hAnsi="诺特粗体" w:eastAsia="诺特粗体"/>
                                      <w:sz w:val="32"/>
                                      <w:szCs w:val="32"/>
                                    </w:rPr>
                                    <w:t>产品名称：全自动精浆生化分析仪</w:t>
                                  </w:r>
                                </w:p>
                              </w:tc>
                            </w:tr>
                            <w:tr w14:paraId="189CFCBC"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0" w:hRule="atLeast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vAlign w:val="center"/>
                                </w:tcPr>
                                <w:p w14:paraId="7AEEE3DF">
                                  <w:pPr>
                                    <w:pStyle w:val="29"/>
                                    <w:spacing w:before="156" w:beforeLines="50" w:after="156" w:afterLines="50" w:line="720" w:lineRule="exact"/>
                                    <w:jc w:val="both"/>
                                    <w:rPr>
                                      <w:rFonts w:ascii="Arial Unicode MS" w:hAnsi="Arial Unicode MS" w:eastAsia="诺特粗体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13EFB22">
                                  <w:pPr>
                                    <w:pStyle w:val="29"/>
                                    <w:spacing w:line="720" w:lineRule="exact"/>
                                    <w:ind w:firstLine="2115" w:firstLineChars="661"/>
                                    <w:jc w:val="both"/>
                                    <w:rPr>
                                      <w:rFonts w:hint="eastAsia" w:ascii="Arial Unicode MS" w:hAnsi="Arial Unicode MS" w:eastAsia="诺特粗体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Arial Unicode MS" w:hAnsi="Arial Unicode MS" w:eastAsia="诺特粗体"/>
                                      <w:sz w:val="32"/>
                                      <w:szCs w:val="32"/>
                                    </w:rPr>
                                    <w:t>编制/日期：</w:t>
                                  </w:r>
                                </w:p>
                                <w:p w14:paraId="2D5EE85D">
                                  <w:pPr>
                                    <w:pStyle w:val="29"/>
                                    <w:spacing w:line="720" w:lineRule="exact"/>
                                    <w:ind w:firstLine="2115" w:firstLineChars="661"/>
                                    <w:jc w:val="both"/>
                                    <w:rPr>
                                      <w:rFonts w:hint="default" w:ascii="Arial Unicode MS" w:hAnsi="Arial Unicode MS" w:eastAsia="诺特粗体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Arial Unicode MS" w:hAnsi="Arial Unicode MS" w:eastAsia="诺特粗体"/>
                                      <w:sz w:val="32"/>
                                      <w:szCs w:val="32"/>
                                    </w:rPr>
                                    <w:t>审核/日期：</w:t>
                                  </w:r>
                                </w:p>
                                <w:p w14:paraId="00BC3351">
                                  <w:pPr>
                                    <w:pStyle w:val="6"/>
                                    <w:spacing w:line="720" w:lineRule="exact"/>
                                    <w:ind w:firstLine="2115" w:firstLineChars="661"/>
                                    <w:rPr>
                                      <w:rFonts w:hint="default" w:ascii="微软雅黑" w:hAnsi="微软雅黑" w:eastAsia="诺特粗体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Arial Unicode MS" w:hAnsi="Arial Unicode MS" w:eastAsia="诺特粗体"/>
                                      <w:sz w:val="32"/>
                                      <w:szCs w:val="32"/>
                                    </w:rPr>
                                    <w:t>批准/日期：</w:t>
                                  </w:r>
                                </w:p>
                              </w:tc>
                            </w:tr>
                          </w:tbl>
                          <w:p w14:paraId="63F09A51">
                            <w:pPr>
                              <w:pStyle w:val="29"/>
                              <w:spacing w:line="1100" w:lineRule="exact"/>
                              <w:ind w:firstLine="4326" w:firstLineChars="515"/>
                              <w:rPr>
                                <w:rFonts w:ascii="微软雅黑" w:hAnsi="微软雅黑" w:eastAsia="微软雅黑"/>
                                <w:sz w:val="84"/>
                                <w:szCs w:val="84"/>
                              </w:rPr>
                            </w:pPr>
                          </w:p>
                          <w:p w14:paraId="1EE109D8">
                            <w:pPr>
                              <w:pStyle w:val="29"/>
                              <w:spacing w:line="1100" w:lineRule="exact"/>
                              <w:rPr>
                                <w:rFonts w:ascii="微软雅黑" w:hAnsi="微软雅黑" w:eastAsia="微软雅黑"/>
                                <w:sz w:val="84"/>
                                <w:szCs w:val="84"/>
                              </w:rPr>
                            </w:pPr>
                          </w:p>
                          <w:p w14:paraId="16DD9F4F">
                            <w:pPr>
                              <w:pStyle w:val="29"/>
                              <w:spacing w:line="1100" w:lineRule="exact"/>
                              <w:rPr>
                                <w:rFonts w:ascii="微软雅黑" w:hAnsi="微软雅黑" w:eastAsia="微软雅黑"/>
                                <w:sz w:val="84"/>
                                <w:szCs w:val="8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mFrame4" o:spid="_x0000_s1026" o:spt="202" type="#_x0000_t202" style="position:absolute;left:0pt;margin-left:-0.75pt;margin-top:132.6pt;height:339.6pt;width:450pt;mso-position-horizontal-relative:margin;mso-position-vertical-relative:margin;z-index:251659264;mso-width-relative:page;mso-height-relative:page;" fillcolor="#FFFFFF" filled="t" stroked="f" coordsize="21600,21600" o:gfxdata="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uELd22QAAAAoBAAAPAAAAAAAA&#10;AAEAIAAAACIAAABkcnMvZG93bnJldi54bWxQSwECFAAUAAAACACHTuJA8JTGuRECAAAtBAAADgAA&#10;AAAAAAABACAAAAAoAQAAZHJzL2Uyb0RvYy54bWxQSwUGAAAAAAYABgBZAQAAq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93278D">
                      <w:pPr>
                        <w:pStyle w:val="29"/>
                        <w:spacing w:line="1100" w:lineRule="exact"/>
                        <w:rPr>
                          <w:rFonts w:ascii="Verdana" w:hAnsi="Verdana"/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诺特粗体" w:hAnsi="诺特粗体" w:eastAsia="诺特粗体"/>
                          <w:sz w:val="72"/>
                          <w:szCs w:val="72"/>
                        </w:rPr>
                        <w:t>软件详细设计说明书</w:t>
                      </w:r>
                    </w:p>
                    <w:tbl>
                      <w:tblPr>
                        <w:tblStyle w:val="20"/>
                        <w:tblW w:w="5000" w:type="pct"/>
                        <w:jc w:val="center"/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9216"/>
                      </w:tblGrid>
                      <w:tr w14:paraId="1B1A1665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20" w:hRule="atLeast"/>
                          <w:jc w:val="center"/>
                        </w:trPr>
                        <w:tc>
                          <w:tcPr>
                            <w:tcW w:w="5000" w:type="pct"/>
                            <w:tcBorders>
                              <w:top w:val="single" w:color="4F81BD" w:sz="4" w:space="0"/>
                            </w:tcBorders>
                            <w:vAlign w:val="center"/>
                          </w:tcPr>
                          <w:p w14:paraId="5E516BAF">
                            <w:pPr>
                              <w:pStyle w:val="25"/>
                              <w:spacing w:line="720" w:lineRule="exact"/>
                              <w:ind w:firstLine="2115" w:firstLineChars="661"/>
                              <w:jc w:val="both"/>
                              <w:rPr>
                                <w:rFonts w:hint="eastAsia" w:ascii="诺特粗体" w:hAnsi="诺特粗体" w:eastAsia="诺特粗体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诺特粗体" w:hAnsi="诺特粗体" w:eastAsia="诺特粗体"/>
                                <w:sz w:val="32"/>
                                <w:szCs w:val="32"/>
                              </w:rPr>
                              <w:t>产品型号：</w:t>
                            </w:r>
                            <w:r>
                              <w:rPr>
                                <w:rFonts w:hint="eastAsia" w:ascii="诺特粗体" w:hAnsi="诺特粗体" w:eastAsia="诺特粗体"/>
                                <w:sz w:val="32"/>
                                <w:szCs w:val="32"/>
                                <w:lang w:eastAsia="zh-CN"/>
                              </w:rPr>
                              <w:t>T2xxA</w:t>
                            </w:r>
                            <w:r>
                              <w:rPr>
                                <w:rFonts w:hint="eastAsia" w:ascii="诺特粗体" w:hAnsi="诺特粗体" w:eastAsia="诺特粗体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hint="eastAsia" w:ascii="诺特粗体" w:hAnsi="诺特粗体" w:eastAsia="诺特粗体"/>
                                <w:sz w:val="32"/>
                                <w:szCs w:val="32"/>
                                <w:lang w:eastAsia="zh-CN"/>
                              </w:rPr>
                              <w:t>T2xxB</w:t>
                            </w:r>
                          </w:p>
                          <w:p w14:paraId="171CA8C5">
                            <w:pPr>
                              <w:pStyle w:val="25"/>
                              <w:spacing w:line="720" w:lineRule="exact"/>
                              <w:ind w:firstLine="2115" w:firstLineChars="661"/>
                              <w:jc w:val="both"/>
                              <w:rPr>
                                <w:rFonts w:hint="default" w:ascii="Arial Unicode MS" w:hAnsi="Arial Unicode MS" w:eastAsia="诺特粗体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诺特粗体" w:hAnsi="诺特粗体" w:eastAsia="诺特粗体"/>
                                <w:sz w:val="32"/>
                                <w:szCs w:val="32"/>
                              </w:rPr>
                              <w:t>产品名称：全自动精浆生化分析仪</w:t>
                            </w:r>
                          </w:p>
                        </w:tc>
                      </w:tr>
                      <w:tr w14:paraId="189CFCBC"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0" w:hRule="atLeast"/>
                          <w:jc w:val="center"/>
                        </w:trPr>
                        <w:tc>
                          <w:tcPr>
                            <w:tcW w:w="5000" w:type="pct"/>
                            <w:vAlign w:val="center"/>
                          </w:tcPr>
                          <w:p w14:paraId="7AEEE3DF">
                            <w:pPr>
                              <w:pStyle w:val="29"/>
                              <w:spacing w:before="156" w:beforeLines="50" w:after="156" w:afterLines="50" w:line="720" w:lineRule="exact"/>
                              <w:jc w:val="both"/>
                              <w:rPr>
                                <w:rFonts w:ascii="Arial Unicode MS" w:hAnsi="Arial Unicode MS" w:eastAsia="诺特粗体"/>
                                <w:sz w:val="32"/>
                                <w:szCs w:val="32"/>
                              </w:rPr>
                            </w:pPr>
                          </w:p>
                          <w:p w14:paraId="313EFB22">
                            <w:pPr>
                              <w:pStyle w:val="29"/>
                              <w:spacing w:line="720" w:lineRule="exact"/>
                              <w:ind w:firstLine="2115" w:firstLineChars="661"/>
                              <w:jc w:val="both"/>
                              <w:rPr>
                                <w:rFonts w:hint="eastAsia" w:ascii="Arial Unicode MS" w:hAnsi="Arial Unicode MS" w:eastAsia="诺特粗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Arial Unicode MS" w:hAnsi="Arial Unicode MS" w:eastAsia="诺特粗体"/>
                                <w:sz w:val="32"/>
                                <w:szCs w:val="32"/>
                              </w:rPr>
                              <w:t>编制/日期：</w:t>
                            </w:r>
                          </w:p>
                          <w:p w14:paraId="2D5EE85D">
                            <w:pPr>
                              <w:pStyle w:val="29"/>
                              <w:spacing w:line="720" w:lineRule="exact"/>
                              <w:ind w:firstLine="2115" w:firstLineChars="661"/>
                              <w:jc w:val="both"/>
                              <w:rPr>
                                <w:rFonts w:hint="default" w:ascii="Arial Unicode MS" w:hAnsi="Arial Unicode MS" w:eastAsia="诺特粗体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 Unicode MS" w:hAnsi="Arial Unicode MS" w:eastAsia="诺特粗体"/>
                                <w:sz w:val="32"/>
                                <w:szCs w:val="32"/>
                              </w:rPr>
                              <w:t>审核/日期：</w:t>
                            </w:r>
                          </w:p>
                          <w:p w14:paraId="00BC3351">
                            <w:pPr>
                              <w:pStyle w:val="6"/>
                              <w:spacing w:line="720" w:lineRule="exact"/>
                              <w:ind w:firstLine="2115" w:firstLineChars="661"/>
                              <w:rPr>
                                <w:rFonts w:hint="default" w:ascii="微软雅黑" w:hAnsi="微软雅黑" w:eastAsia="诺特粗体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 Unicode MS" w:hAnsi="Arial Unicode MS" w:eastAsia="诺特粗体"/>
                                <w:sz w:val="32"/>
                                <w:szCs w:val="32"/>
                              </w:rPr>
                              <w:t>批准/日期：</w:t>
                            </w:r>
                          </w:p>
                        </w:tc>
                      </w:tr>
                    </w:tbl>
                    <w:p w14:paraId="63F09A51">
                      <w:pPr>
                        <w:pStyle w:val="29"/>
                        <w:spacing w:line="1100" w:lineRule="exact"/>
                        <w:ind w:firstLine="4326" w:firstLineChars="515"/>
                        <w:rPr>
                          <w:rFonts w:ascii="微软雅黑" w:hAnsi="微软雅黑" w:eastAsia="微软雅黑"/>
                          <w:sz w:val="84"/>
                          <w:szCs w:val="84"/>
                        </w:rPr>
                      </w:pPr>
                    </w:p>
                    <w:p w14:paraId="1EE109D8">
                      <w:pPr>
                        <w:pStyle w:val="29"/>
                        <w:spacing w:line="1100" w:lineRule="exact"/>
                        <w:rPr>
                          <w:rFonts w:ascii="微软雅黑" w:hAnsi="微软雅黑" w:eastAsia="微软雅黑"/>
                          <w:sz w:val="84"/>
                          <w:szCs w:val="84"/>
                        </w:rPr>
                      </w:pPr>
                    </w:p>
                    <w:p w14:paraId="16DD9F4F">
                      <w:pPr>
                        <w:pStyle w:val="29"/>
                        <w:spacing w:line="1100" w:lineRule="exact"/>
                        <w:rPr>
                          <w:rFonts w:ascii="微软雅黑" w:hAnsi="微软雅黑" w:eastAsia="微软雅黑"/>
                          <w:sz w:val="84"/>
                          <w:szCs w:val="8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</w:p>
    <w:p w14:paraId="13376B72">
      <w:pPr>
        <w:pStyle w:val="7"/>
        <w:spacing w:line="1760" w:lineRule="exact"/>
        <w:ind w:left="1260"/>
        <w:jc w:val="center"/>
        <w:rPr>
          <w:rFonts w:hint="eastAsia" w:ascii="宋体" w:hAnsi="宋体" w:eastAsia="宋体" w:cs="宋体"/>
          <w:sz w:val="24"/>
          <w:szCs w:val="24"/>
          <w:vertAlign w:val="superscript"/>
        </w:rPr>
      </w:pPr>
    </w:p>
    <w:p w14:paraId="5DE89798">
      <w:pPr>
        <w:spacing w:line="240" w:lineRule="atLeast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4628F613">
      <w:pPr>
        <w:rPr>
          <w:rFonts w:hint="eastAsia" w:ascii="宋体" w:hAnsi="宋体" w:eastAsia="宋体" w:cs="宋体"/>
          <w:sz w:val="24"/>
          <w:szCs w:val="24"/>
        </w:rPr>
      </w:pPr>
    </w:p>
    <w:p w14:paraId="7F6A45F9">
      <w:pPr>
        <w:bidi w:val="0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09E2AF96">
      <w:pPr>
        <w:bidi w:val="0"/>
        <w:rPr>
          <w:rFonts w:hint="eastAsia"/>
          <w:lang w:val="en-US" w:eastAsia="zh-CN"/>
        </w:rPr>
      </w:pPr>
    </w:p>
    <w:p w14:paraId="154033B9">
      <w:pPr>
        <w:bidi w:val="0"/>
        <w:rPr>
          <w:rFonts w:hint="eastAsia"/>
          <w:lang w:val="en-US" w:eastAsia="zh-CN"/>
        </w:rPr>
      </w:pPr>
    </w:p>
    <w:p w14:paraId="5090E71B">
      <w:pPr>
        <w:bidi w:val="0"/>
        <w:rPr>
          <w:rFonts w:hint="eastAsia"/>
          <w:lang w:val="en-US" w:eastAsia="zh-CN"/>
        </w:rPr>
      </w:pPr>
    </w:p>
    <w:p w14:paraId="7C7BB9F5">
      <w:pPr>
        <w:bidi w:val="0"/>
        <w:rPr>
          <w:rFonts w:hint="eastAsia"/>
          <w:lang w:val="en-US" w:eastAsia="zh-CN"/>
        </w:rPr>
      </w:pPr>
    </w:p>
    <w:p w14:paraId="27F8B3EA">
      <w:pPr>
        <w:bidi w:val="0"/>
        <w:rPr>
          <w:rFonts w:hint="eastAsia"/>
          <w:lang w:val="en-US" w:eastAsia="zh-CN"/>
        </w:rPr>
      </w:pPr>
    </w:p>
    <w:p w14:paraId="0A407B1E">
      <w:pPr>
        <w:bidi w:val="0"/>
        <w:rPr>
          <w:rFonts w:hint="eastAsia"/>
          <w:lang w:val="en-US" w:eastAsia="zh-CN"/>
        </w:rPr>
      </w:pPr>
    </w:p>
    <w:p w14:paraId="71549FF3">
      <w:pPr>
        <w:bidi w:val="0"/>
        <w:rPr>
          <w:rFonts w:hint="eastAsia"/>
          <w:lang w:val="en-US" w:eastAsia="zh-CN"/>
        </w:rPr>
      </w:pPr>
    </w:p>
    <w:p w14:paraId="20A0D573">
      <w:pPr>
        <w:bidi w:val="0"/>
        <w:rPr>
          <w:rFonts w:hint="eastAsia"/>
          <w:lang w:val="en-US" w:eastAsia="zh-CN"/>
        </w:rPr>
      </w:pPr>
    </w:p>
    <w:p w14:paraId="77FE5430">
      <w:pPr>
        <w:bidi w:val="0"/>
        <w:rPr>
          <w:rFonts w:hint="eastAsia"/>
          <w:lang w:val="en-US" w:eastAsia="zh-CN"/>
        </w:rPr>
      </w:pPr>
    </w:p>
    <w:p w14:paraId="54458473">
      <w:pPr>
        <w:bidi w:val="0"/>
        <w:rPr>
          <w:rFonts w:hint="eastAsia"/>
          <w:lang w:val="en-US" w:eastAsia="zh-CN"/>
        </w:rPr>
      </w:pPr>
    </w:p>
    <w:p w14:paraId="1DD17392">
      <w:pPr>
        <w:bidi w:val="0"/>
        <w:rPr>
          <w:rFonts w:hint="eastAsia"/>
          <w:lang w:val="en-US" w:eastAsia="zh-CN"/>
        </w:rPr>
      </w:pPr>
    </w:p>
    <w:p w14:paraId="4A3B8E00">
      <w:pPr>
        <w:bidi w:val="0"/>
        <w:rPr>
          <w:rFonts w:hint="eastAsia"/>
          <w:lang w:val="en-US" w:eastAsia="zh-CN"/>
        </w:rPr>
      </w:pPr>
    </w:p>
    <w:p w14:paraId="26A21AAA">
      <w:pPr>
        <w:bidi w:val="0"/>
        <w:rPr>
          <w:rFonts w:hint="eastAsia"/>
          <w:lang w:val="en-US" w:eastAsia="zh-CN"/>
        </w:rPr>
      </w:pPr>
    </w:p>
    <w:p w14:paraId="3023511A">
      <w:pPr>
        <w:bidi w:val="0"/>
        <w:rPr>
          <w:rFonts w:hint="eastAsia"/>
          <w:lang w:val="en-US" w:eastAsia="zh-CN"/>
        </w:rPr>
      </w:pPr>
    </w:p>
    <w:p w14:paraId="5DF31DEA">
      <w:pPr>
        <w:bidi w:val="0"/>
        <w:rPr>
          <w:rFonts w:hint="eastAsia"/>
          <w:lang w:val="en-US" w:eastAsia="zh-CN"/>
        </w:rPr>
      </w:pPr>
    </w:p>
    <w:p w14:paraId="26006A41">
      <w:pPr>
        <w:bidi w:val="0"/>
        <w:rPr>
          <w:rFonts w:hint="eastAsia"/>
          <w:lang w:val="en-US" w:eastAsia="zh-CN"/>
        </w:rPr>
      </w:pPr>
    </w:p>
    <w:p w14:paraId="4B171F82">
      <w:pPr>
        <w:bidi w:val="0"/>
        <w:rPr>
          <w:rFonts w:hint="eastAsia"/>
          <w:lang w:val="en-US" w:eastAsia="zh-CN"/>
        </w:rPr>
      </w:pPr>
    </w:p>
    <w:p w14:paraId="4BD469AC">
      <w:pPr>
        <w:bidi w:val="0"/>
        <w:rPr>
          <w:rFonts w:hint="eastAsia"/>
          <w:lang w:val="en-US" w:eastAsia="zh-CN"/>
        </w:rPr>
      </w:pPr>
    </w:p>
    <w:p w14:paraId="5965E961">
      <w:pPr>
        <w:bidi w:val="0"/>
        <w:rPr>
          <w:rFonts w:hint="eastAsia"/>
          <w:lang w:val="en-US" w:eastAsia="zh-CN"/>
        </w:rPr>
      </w:pPr>
    </w:p>
    <w:p w14:paraId="158DA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Xxx</w:t>
      </w:r>
      <w:r>
        <w:rPr>
          <w:rFonts w:hint="eastAsia" w:ascii="宋体" w:hAnsi="宋体"/>
          <w:b/>
          <w:bCs/>
          <w:sz w:val="44"/>
          <w:szCs w:val="44"/>
        </w:rPr>
        <w:t>有限***机构</w:t>
      </w:r>
    </w:p>
    <w:p w14:paraId="1A613C4D">
      <w:pPr>
        <w:keepNext w:val="0"/>
        <w:keepLines w:val="0"/>
        <w:pageBreakBefore w:val="0"/>
        <w:widowControl w:val="0"/>
        <w:tabs>
          <w:tab w:val="center" w:pos="453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val="en-US" w:eastAsia="zh-CN"/>
        </w:rPr>
        <w:sectPr>
          <w:headerReference r:id="rId6" w:type="first"/>
          <w:footerReference r:id="rId7" w:type="first"/>
          <w:headerReference r:id="rId5" w:type="default"/>
          <w:pgSz w:w="11906" w:h="16838"/>
          <w:pgMar w:top="1701" w:right="1417" w:bottom="1701" w:left="1417" w:header="680" w:footer="567" w:gutter="0"/>
          <w:cols w:space="425" w:num="1"/>
          <w:docGrid w:type="lines" w:linePitch="312" w:charSpace="0"/>
        </w:sectPr>
      </w:pPr>
    </w:p>
    <w:p w14:paraId="78541112">
      <w:pPr>
        <w:jc w:val="center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目  录</w:t>
      </w:r>
    </w:p>
    <w:p w14:paraId="53443D1F">
      <w:pPr>
        <w:pStyle w:val="14"/>
        <w:tabs>
          <w:tab w:val="right" w:leader="dot" w:pos="9072"/>
        </w:tabs>
      </w:pPr>
      <w:r>
        <w:rPr>
          <w:rFonts w:hint="eastAsia" w:ascii="宋体" w:hAnsi="宋体" w:eastAsia="宋体" w:cs="宋体"/>
          <w:b/>
          <w:bCs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</w:rPr>
        <w:instrText xml:space="preserve"> TOC \o "1-3" \h \z </w:instrText>
      </w:r>
      <w:r>
        <w:rPr>
          <w:rFonts w:hint="eastAsia" w:ascii="宋体" w:hAnsi="宋体" w:eastAsia="宋体" w:cs="宋体"/>
          <w:b/>
          <w:bCs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_Toc5165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1引言</w:t>
      </w:r>
      <w:r>
        <w:tab/>
      </w:r>
      <w:r>
        <w:fldChar w:fldCharType="begin"/>
      </w:r>
      <w:r>
        <w:instrText xml:space="preserve"> PAGEREF _Toc5165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42B64AE7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_Toc14670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1.1编写目的</w:t>
      </w:r>
      <w:r>
        <w:tab/>
      </w:r>
      <w:r>
        <w:fldChar w:fldCharType="begin"/>
      </w:r>
      <w:r>
        <w:instrText xml:space="preserve"> PAGEREF _Toc14670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23B156B3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_Toc189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1.2背景</w:t>
      </w:r>
      <w:r>
        <w:tab/>
      </w:r>
      <w:r>
        <w:fldChar w:fldCharType="begin"/>
      </w:r>
      <w:r>
        <w:instrText xml:space="preserve"> PAGEREF _Toc189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5BB59791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_Toc13233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1.3定义</w:t>
      </w:r>
      <w:r>
        <w:tab/>
      </w:r>
      <w:r>
        <w:fldChar w:fldCharType="begin"/>
      </w:r>
      <w:r>
        <w:instrText xml:space="preserve"> PAGEREF _Toc13233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19B4C0AB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_Toc13826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1.4参考资料</w:t>
      </w:r>
      <w:r>
        <w:tab/>
      </w:r>
      <w:r>
        <w:fldChar w:fldCharType="begin"/>
      </w:r>
      <w:r>
        <w:instrText xml:space="preserve"> PAGEREF _Toc13826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5E635628">
      <w:pPr>
        <w:pStyle w:val="14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_Toc30903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2程序系统的结构</w:t>
      </w:r>
      <w:r>
        <w:tab/>
      </w:r>
      <w:r>
        <w:fldChar w:fldCharType="begin"/>
      </w:r>
      <w:r>
        <w:instrText xml:space="preserve"> PAGEREF _Toc30903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42BB8CF4">
      <w:pPr>
        <w:pStyle w:val="14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_Toc16909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/>
        </w:rPr>
        <w:t>3. 程序（TC-001：测试控制模块）设计说明</w:t>
      </w:r>
      <w:r>
        <w:tab/>
      </w:r>
      <w:r>
        <w:fldChar w:fldCharType="begin"/>
      </w:r>
      <w:r>
        <w:instrText xml:space="preserve"> PAGEREF _Toc16909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4052C3ED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_Toc9819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3.1 程序描述</w:t>
      </w:r>
      <w:r>
        <w:tab/>
      </w:r>
      <w:r>
        <w:fldChar w:fldCharType="begin"/>
      </w:r>
      <w:r>
        <w:instrText xml:space="preserve"> PAGEREF _Toc9819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3D18EBF1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_Toc6770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Cs w:val="24"/>
        </w:rPr>
        <w:t>.2功能</w:t>
      </w:r>
      <w:r>
        <w:tab/>
      </w:r>
      <w:r>
        <w:fldChar w:fldCharType="begin"/>
      </w:r>
      <w:r>
        <w:instrText xml:space="preserve"> PAGEREF _Toc6770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7E6C14F1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_Toc30042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Cs w:val="24"/>
        </w:rPr>
        <w:t>.3 性能</w:t>
      </w:r>
      <w:r>
        <w:tab/>
      </w:r>
      <w:r>
        <w:fldChar w:fldCharType="begin"/>
      </w:r>
      <w:r>
        <w:instrText xml:space="preserve"> PAGEREF _Toc30042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77B6DF34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_Toc12426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3.4 输入项</w:t>
      </w:r>
      <w:r>
        <w:tab/>
      </w:r>
      <w:r>
        <w:fldChar w:fldCharType="begin"/>
      </w:r>
      <w:r>
        <w:instrText xml:space="preserve"> PAGEREF _Toc12426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35FC7C54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_Toc1779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3.5 输出项</w:t>
      </w:r>
      <w:r>
        <w:tab/>
      </w:r>
      <w:r>
        <w:fldChar w:fldCharType="begin"/>
      </w:r>
      <w:r>
        <w:instrText xml:space="preserve"> PAGEREF _Toc1779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474A07DF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_Toc26808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3.6</w:t>
      </w:r>
      <w:r>
        <w:rPr>
          <w:rFonts w:hint="eastAsia" w:ascii="宋体" w:hAnsi="宋体" w:eastAsia="宋体" w:cs="宋体"/>
          <w:szCs w:val="24"/>
        </w:rPr>
        <w:t>算法</w:t>
      </w:r>
      <w:r>
        <w:tab/>
      </w:r>
      <w:r>
        <w:fldChar w:fldCharType="begin"/>
      </w:r>
      <w:r>
        <w:instrText xml:space="preserve"> PAGEREF _Toc26808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48822D2C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_Toc23961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3.7 流程逻辑</w:t>
      </w:r>
      <w:r>
        <w:tab/>
      </w:r>
      <w:r>
        <w:fldChar w:fldCharType="begin"/>
      </w:r>
      <w:r>
        <w:instrText xml:space="preserve"> PAGEREF _Toc23961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37018E54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_Toc5340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3.8 接口</w:t>
      </w:r>
      <w:r>
        <w:tab/>
      </w:r>
      <w:r>
        <w:fldChar w:fldCharType="begin"/>
      </w:r>
      <w:r>
        <w:instrText xml:space="preserve"> PAGEREF _Toc5340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6D346529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_Toc16403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3.9 存储分配</w:t>
      </w:r>
      <w:r>
        <w:tab/>
      </w:r>
      <w:r>
        <w:fldChar w:fldCharType="begin"/>
      </w:r>
      <w:r>
        <w:instrText xml:space="preserve"> PAGEREF _Toc16403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62AC44A5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_Toc21339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3.10 注释设计</w:t>
      </w:r>
      <w:r>
        <w:tab/>
      </w:r>
      <w:r>
        <w:fldChar w:fldCharType="begin"/>
      </w:r>
      <w:r>
        <w:instrText xml:space="preserve"> PAGEREF _Toc21339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6CC18476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_Toc750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3.11 限制条件</w:t>
      </w:r>
      <w:r>
        <w:tab/>
      </w:r>
      <w:r>
        <w:fldChar w:fldCharType="begin"/>
      </w:r>
      <w:r>
        <w:instrText xml:space="preserve"> PAGEREF _Toc750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65A4844E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_Toc32610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3.12 测试计划</w:t>
      </w:r>
      <w:r>
        <w:tab/>
      </w:r>
      <w:r>
        <w:fldChar w:fldCharType="begin"/>
      </w:r>
      <w:r>
        <w:instrText xml:space="preserve"> PAGEREF _Toc32610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050A0E93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_Toc21036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3.13 尚未解决的问题</w:t>
      </w:r>
      <w:r>
        <w:tab/>
      </w:r>
      <w:r>
        <w:fldChar w:fldCharType="begin"/>
      </w:r>
      <w:r>
        <w:instrText xml:space="preserve"> PAGEREF _Toc21036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5F8D715E">
      <w:pPr>
        <w:pStyle w:val="14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_Toc1106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/>
          <w:szCs w:val="24"/>
        </w:rPr>
        <w:t>4. 其他程序设计说明</w:t>
      </w:r>
      <w:r>
        <w:tab/>
      </w:r>
      <w:r>
        <w:fldChar w:fldCharType="begin"/>
      </w:r>
      <w:r>
        <w:instrText xml:space="preserve"> PAGEREF _Toc1106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00CEC5E0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_Toc9602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4.1 程序（AP-002：测试申请模块）设计说明</w:t>
      </w:r>
      <w:r>
        <w:tab/>
      </w:r>
      <w:r>
        <w:fldChar w:fldCharType="begin"/>
      </w:r>
      <w:r>
        <w:instrText xml:space="preserve"> PAGEREF _Toc9602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74816D86">
      <w:pPr>
        <w:pStyle w:val="17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_Toc13686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  <w:lang w:val="en-US" w:eastAsia="zh-CN"/>
        </w:rPr>
        <w:t>4.2 程序（QC-006：质控管理模块）设计说明</w:t>
      </w:r>
      <w:r>
        <w:tab/>
      </w:r>
      <w:r>
        <w:fldChar w:fldCharType="begin"/>
      </w:r>
      <w:r>
        <w:instrText xml:space="preserve"> PAGEREF _Toc13686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69971700">
      <w:pPr>
        <w:pStyle w:val="14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_Toc7103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/>
        </w:rPr>
        <w:t>5. 程序（SM-001：样本管理模块）设计说明</w:t>
      </w:r>
      <w:r>
        <w:tab/>
      </w:r>
      <w:r>
        <w:fldChar w:fldCharType="begin"/>
      </w:r>
      <w:r>
        <w:instrText xml:space="preserve"> PAGEREF _Toc7103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631BF1BD">
      <w:pPr>
        <w:pStyle w:val="14"/>
        <w:tabs>
          <w:tab w:val="right" w:leader="dot" w:pos="9072"/>
        </w:tabs>
      </w:pPr>
      <w:r>
        <w:rPr>
          <w:rFonts w:hint="eastAsia" w:ascii="宋体" w:hAnsi="宋体" w:eastAsia="宋体" w:cs="宋体"/>
          <w:bCs/>
          <w:szCs w:val="24"/>
        </w:rPr>
        <w:fldChar w:fldCharType="begin"/>
      </w:r>
      <w:r>
        <w:rPr>
          <w:rFonts w:hint="eastAsia" w:ascii="宋体" w:hAnsi="宋体" w:eastAsia="宋体" w:cs="宋体"/>
          <w:bCs/>
          <w:szCs w:val="24"/>
        </w:rPr>
        <w:instrText xml:space="preserve"> HYPERLINK \l _Toc5228 </w:instrText>
      </w:r>
      <w:r>
        <w:rPr>
          <w:rFonts w:hint="eastAsia" w:ascii="宋体" w:hAnsi="宋体" w:eastAsia="宋体" w:cs="宋体"/>
          <w:bCs/>
          <w:szCs w:val="24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 程序（UM-009：用户管理模块）设计说明</w:t>
      </w:r>
      <w:r>
        <w:tab/>
      </w:r>
      <w:r>
        <w:fldChar w:fldCharType="begin"/>
      </w:r>
      <w:r>
        <w:instrText xml:space="preserve"> PAGEREF _Toc5228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3F853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701" w:right="1417" w:bottom="1701" w:left="1417" w:header="1134" w:footer="1134" w:gutter="0"/>
          <w:pgNumType w:fmt="decimal" w:start="2"/>
          <w:cols w:space="425" w:num="1"/>
          <w:titlePg/>
          <w:docGrid w:type="lines" w:linePitch="312" w:charSpace="0"/>
        </w:sectPr>
      </w:pPr>
      <w:r>
        <w:rPr>
          <w:rFonts w:hint="eastAsia" w:ascii="宋体" w:hAnsi="宋体" w:eastAsia="宋体" w:cs="宋体"/>
          <w:bCs/>
          <w:szCs w:val="24"/>
        </w:rPr>
        <w:fldChar w:fldCharType="end"/>
      </w:r>
    </w:p>
    <w:p w14:paraId="2EEEFAF7">
      <w:pPr>
        <w:spacing w:line="400" w:lineRule="exact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软件详细设计说明书</w:t>
      </w:r>
    </w:p>
    <w:p w14:paraId="0F948993">
      <w:pPr>
        <w:pStyle w:val="2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0" w:name="_Toc521465556"/>
      <w:bookmarkStart w:id="1" w:name="_Toc5165"/>
      <w:r>
        <w:rPr>
          <w:rFonts w:hint="eastAsia" w:ascii="宋体" w:hAnsi="宋体" w:eastAsia="宋体" w:cs="宋体"/>
          <w:sz w:val="24"/>
          <w:szCs w:val="24"/>
        </w:rPr>
        <w:t>1引言</w:t>
      </w:r>
      <w:bookmarkEnd w:id="0"/>
      <w:bookmarkEnd w:id="1"/>
    </w:p>
    <w:p w14:paraId="4AD7303F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2" w:name="_Toc521465557"/>
      <w:bookmarkStart w:id="3" w:name="_Toc14670"/>
      <w:r>
        <w:rPr>
          <w:rFonts w:hint="eastAsia" w:ascii="宋体" w:hAnsi="宋体" w:eastAsia="宋体" w:cs="宋体"/>
          <w:sz w:val="24"/>
          <w:szCs w:val="24"/>
        </w:rPr>
        <w:t>1.1编写目的</w:t>
      </w:r>
      <w:bookmarkEnd w:id="2"/>
      <w:bookmarkEnd w:id="3"/>
    </w:p>
    <w:p w14:paraId="1F33FDE0">
      <w:pPr>
        <w:spacing w:line="36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旨在明确全自动精浆生化分析仪软件（发布版本：V1.00）的详细设计方案，包括程序结构、模块功能、算法逻辑、接口定义等内容，为软件开发人员提供编码依据，为测试人员提供测试标准，为维护人员提供维护参考，预期读者为软件开发工程师、测试工程师、设备维护工程师及项目管理人员。</w:t>
      </w:r>
    </w:p>
    <w:p w14:paraId="59910C97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4" w:name="_Toc521465558"/>
      <w:bookmarkStart w:id="5" w:name="_Toc189"/>
      <w:r>
        <w:rPr>
          <w:rFonts w:hint="eastAsia" w:ascii="宋体" w:hAnsi="宋体" w:eastAsia="宋体" w:cs="宋体"/>
          <w:sz w:val="24"/>
          <w:szCs w:val="24"/>
        </w:rPr>
        <w:t>1.2背景</w:t>
      </w:r>
      <w:bookmarkEnd w:id="4"/>
      <w:bookmarkEnd w:id="5"/>
    </w:p>
    <w:p w14:paraId="6E6644E6">
      <w:pPr>
        <w:numPr>
          <w:ilvl w:val="0"/>
          <w:numId w:val="1"/>
        </w:numPr>
        <w:spacing w:line="40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待开发软件的名称：</w:t>
      </w:r>
      <w:r>
        <w:t>全自动精浆生化分析仪</w:t>
      </w:r>
    </w:p>
    <w:p w14:paraId="72ADECCA">
      <w:pPr>
        <w:numPr>
          <w:ilvl w:val="0"/>
          <w:numId w:val="1"/>
        </w:numPr>
        <w:spacing w:line="40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开发者：开发一部</w:t>
      </w:r>
    </w:p>
    <w:p w14:paraId="1AA6EDD3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用户：医院检验科、生殖中心等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医疗机构</w:t>
      </w:r>
    </w:p>
    <w:p w14:paraId="286A131C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6" w:name="_Toc521465559"/>
      <w:bookmarkStart w:id="7" w:name="_Toc13233"/>
      <w:r>
        <w:rPr>
          <w:rFonts w:hint="eastAsia" w:ascii="宋体" w:hAnsi="宋体" w:eastAsia="宋体" w:cs="宋体"/>
          <w:sz w:val="24"/>
          <w:szCs w:val="24"/>
        </w:rPr>
        <w:t>1.3定义</w:t>
      </w:r>
      <w:bookmarkEnd w:id="6"/>
      <w:bookmarkEnd w:id="7"/>
    </w:p>
    <w:p w14:paraId="043CB7CF">
      <w:pPr>
        <w:pStyle w:val="30"/>
        <w:numPr>
          <w:ilvl w:val="0"/>
          <w:numId w:val="2"/>
        </w:numPr>
        <w:spacing w:line="360" w:lineRule="auto"/>
        <w:ind w:left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8" w:name="_Toc521465560"/>
      <w:r>
        <w:rPr>
          <w:rFonts w:hint="eastAsia" w:ascii="宋体" w:hAnsi="宋体" w:eastAsia="宋体" w:cs="宋体"/>
          <w:b/>
          <w:sz w:val="24"/>
          <w:szCs w:val="24"/>
        </w:rPr>
        <w:t>UI：</w:t>
      </w:r>
      <w:r>
        <w:rPr>
          <w:rFonts w:hint="eastAsia" w:ascii="宋体" w:hAnsi="宋体" w:eastAsia="宋体" w:cs="宋体"/>
          <w:sz w:val="24"/>
          <w:szCs w:val="24"/>
        </w:rPr>
        <w:t>是 Users Interface 的缩写，中文翻译——用户界面或用户接口，是软件提供的一种供用户操作的可视化的图形界面（如：Windows 窗口，Office Word界面等）；</w:t>
      </w:r>
    </w:p>
    <w:p w14:paraId="65CF31B4">
      <w:pPr>
        <w:pStyle w:val="30"/>
        <w:numPr>
          <w:ilvl w:val="0"/>
          <w:numId w:val="2"/>
        </w:numPr>
        <w:spacing w:line="360" w:lineRule="auto"/>
        <w:ind w:left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MFC：</w:t>
      </w:r>
      <w:r>
        <w:rPr>
          <w:rFonts w:hint="eastAsia" w:ascii="宋体" w:hAnsi="宋体" w:eastAsia="宋体" w:cs="宋体"/>
          <w:sz w:val="24"/>
          <w:szCs w:val="24"/>
        </w:rPr>
        <w:t>微软***机构开发的一种C++的图形编程框架，用于UI的开发；</w:t>
      </w:r>
    </w:p>
    <w:p w14:paraId="1A2B628A">
      <w:pPr>
        <w:pStyle w:val="30"/>
        <w:numPr>
          <w:ilvl w:val="0"/>
          <w:numId w:val="2"/>
        </w:numPr>
        <w:spacing w:line="360" w:lineRule="auto"/>
        <w:ind w:left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Windows注册表：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W</w:t>
      </w:r>
      <w:r>
        <w:rPr>
          <w:rFonts w:hint="eastAsia" w:ascii="宋体" w:hAnsi="宋体" w:eastAsia="宋体" w:cs="宋体"/>
          <w:sz w:val="24"/>
          <w:szCs w:val="24"/>
        </w:rPr>
        <w:t>indows操作系统提供的主要用于存储配置信息的层次型数据库</w:t>
      </w:r>
    </w:p>
    <w:p w14:paraId="5B4F30F7">
      <w:pPr>
        <w:pStyle w:val="30"/>
        <w:numPr>
          <w:ilvl w:val="0"/>
          <w:numId w:val="2"/>
        </w:numPr>
        <w:spacing w:line="360" w:lineRule="auto"/>
        <w:ind w:left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SDK：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oftware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evelopment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 w:cs="宋体"/>
          <w:sz w:val="24"/>
          <w:szCs w:val="24"/>
        </w:rPr>
        <w:t>oolkit软件开发包，通常为设备或软件厂商给第三方使用的软件开发接口</w:t>
      </w:r>
    </w:p>
    <w:p w14:paraId="316D1116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9" w:name="_Toc13826"/>
      <w:r>
        <w:rPr>
          <w:rFonts w:hint="eastAsia" w:ascii="宋体" w:hAnsi="宋体" w:eastAsia="宋体" w:cs="宋体"/>
          <w:sz w:val="24"/>
          <w:szCs w:val="24"/>
        </w:rPr>
        <w:t>1.4参考资料</w:t>
      </w:r>
      <w:bookmarkEnd w:id="8"/>
      <w:bookmarkEnd w:id="9"/>
    </w:p>
    <w:p w14:paraId="3EDA0870">
      <w:pPr>
        <w:pStyle w:val="30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软件需求分析报告；</w:t>
      </w:r>
    </w:p>
    <w:p w14:paraId="2C29E6C4">
      <w:pPr>
        <w:pStyle w:val="30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产品技术要求；</w:t>
      </w:r>
    </w:p>
    <w:p w14:paraId="638FD1E7">
      <w:pPr>
        <w:pStyle w:val="30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YY/T 0654-2017 全自动生化分析仪</w:t>
      </w:r>
    </w:p>
    <w:p w14:paraId="29D6D9FC">
      <w:pPr>
        <w:pStyle w:val="30"/>
        <w:numPr>
          <w:ilvl w:val="0"/>
          <w:numId w:val="3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t>《HL7 卫生信息交换标准》（HL7 V2.3.1 版）</w:t>
      </w:r>
    </w:p>
    <w:p w14:paraId="0EBB52EA">
      <w:pPr>
        <w:pStyle w:val="2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10" w:name="_Toc521465561"/>
      <w:bookmarkStart w:id="11" w:name="_Toc30903"/>
      <w:r>
        <w:rPr>
          <w:rFonts w:hint="eastAsia" w:ascii="宋体" w:hAnsi="宋体" w:eastAsia="宋体" w:cs="宋体"/>
          <w:sz w:val="24"/>
          <w:szCs w:val="24"/>
        </w:rPr>
        <w:t>2程序系统的结构</w:t>
      </w:r>
      <w:bookmarkEnd w:id="10"/>
      <w:bookmarkEnd w:id="11"/>
    </w:p>
    <w:p w14:paraId="56886089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用户通过登录进入主程序界面，相关模块关系如下图： </w:t>
      </w:r>
    </w:p>
    <w:p w14:paraId="0E6386D2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366943A5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482EE059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1178E1BC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353352A6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642620</wp:posOffset>
            </wp:positionH>
            <wp:positionV relativeFrom="paragraph">
              <wp:posOffset>164465</wp:posOffset>
            </wp:positionV>
            <wp:extent cx="3886835" cy="3553460"/>
            <wp:effectExtent l="0" t="0" r="1841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203B15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2E9F0602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7468A408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33538364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02B9C2C0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78418EBE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3DA34415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4E1FFB0E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7904ACCA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6076FF82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4004C0F7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20449CAA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3B5E85A2">
      <w:pPr>
        <w:spacing w:line="400" w:lineRule="exact"/>
        <w:rPr>
          <w:rFonts w:hint="eastAsia" w:ascii="宋体" w:hAnsi="宋体" w:eastAsia="宋体" w:cs="宋体"/>
          <w:sz w:val="24"/>
          <w:szCs w:val="24"/>
        </w:rPr>
      </w:pPr>
    </w:p>
    <w:p w14:paraId="2FB41E41">
      <w:pPr>
        <w:spacing w:line="400" w:lineRule="exact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290AD6DF">
      <w:pPr>
        <w:pStyle w:val="2"/>
        <w:numPr>
          <w:ilvl w:val="0"/>
          <w:numId w:val="4"/>
        </w:numPr>
        <w:bidi w:val="0"/>
        <w:spacing w:before="0" w:after="0" w:line="360" w:lineRule="auto"/>
        <w:ind w:firstLine="0" w:firstLineChars="0"/>
        <w:rPr>
          <w:rFonts w:hint="eastAsia"/>
        </w:rPr>
      </w:pPr>
      <w:bookmarkStart w:id="12" w:name="_Toc16909"/>
      <w:r>
        <w:rPr>
          <w:rFonts w:hint="eastAsia"/>
        </w:rPr>
        <w:t>程序（TC-001：测试控制模块）设计说明</w:t>
      </w:r>
      <w:bookmarkEnd w:id="12"/>
    </w:p>
    <w:p w14:paraId="2DD749D4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13" w:name="_Toc9819"/>
      <w:r>
        <w:rPr>
          <w:rFonts w:hint="eastAsia" w:ascii="宋体" w:hAnsi="宋体" w:eastAsia="宋体" w:cs="宋体"/>
          <w:sz w:val="24"/>
          <w:szCs w:val="24"/>
        </w:rPr>
        <w:t>3.1 程序描述</w:t>
      </w:r>
      <w:bookmarkEnd w:id="13"/>
    </w:p>
    <w:p w14:paraId="731E203C">
      <w:pPr>
        <w:spacing w:line="360" w:lineRule="auto"/>
        <w:ind w:firstLine="0" w:firstLineChars="0"/>
        <w:rPr>
          <w:rFonts w:hint="eastAsia"/>
        </w:rPr>
      </w:pPr>
      <w:r>
        <w:rPr>
          <w:rFonts w:hint="eastAsia"/>
        </w:rPr>
        <w:t>本模块为软件核心控制模块，功能是协调仪器硬件（加样机构、反应仓、光度计）完成样本测试全流程，包括测试前状态检查、加样控制、温育监控、吸光度采集及异常处理。模块为常驻内存程序，非子程序，不可重入（同一时间仅支持 1 组测试流程，避免硬件资源冲突），无覆盖要求，采用顺序处理逻辑（按 “申请→检查→加样→温育→测光” 步骤执行）。</w:t>
      </w:r>
    </w:p>
    <w:p w14:paraId="26BD4E9F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14" w:name="_Toc677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.2功能</w:t>
      </w:r>
      <w:bookmarkEnd w:id="14"/>
    </w:p>
    <w:p w14:paraId="2B4F052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 IPO 图描述功能：</w:t>
      </w:r>
    </w:p>
    <w:tbl>
      <w:tblPr>
        <w:tblStyle w:val="20"/>
        <w:tblW w:w="0" w:type="auto"/>
        <w:tblInd w:w="1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0"/>
        <w:gridCol w:w="2940"/>
        <w:gridCol w:w="3270"/>
      </w:tblGrid>
      <w:tr w14:paraId="08597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B7D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输入（Input）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08D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处理（Process）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C3C5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输出（Output）</w:t>
            </w:r>
          </w:p>
        </w:tc>
      </w:tr>
      <w:tr w14:paraId="00AFE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2EB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测试申请指令（来自 AP-002 模块，含项目编号、样本编号、加样量参数）2. 硬件状态信号（试剂在位、TIP 头在位、反应仓温度、比色杯在位）3. 设备故障信号（加样机构卡滞、光源异常）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B32C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解析测试申请参数，验证参数合法性（如样本量 5~40μL、试剂量 20~400μL）2. 实时采集硬件状态，判断是否满足测试条件（试剂 / TIP 头在位、反应仓温度 37±0.3℃）3. 若满足条件，向 DR-008 模块发送指令：控制加样机构加样本 / 试剂、反应仓温育、光度计采集吸光度（340~800nm 可选波长）4. 监控测试进程，记录各测光点吸光度数据（最多 36 个测光点）5. 检测到故障时，立即暂停测试，记录故障类型并触发报警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0F04E">
            <w:pPr>
              <w:ind w:left="240" w:leftChars="10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测试进程状态（待机/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运行中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/完成）</w:t>
            </w:r>
          </w:p>
          <w:p w14:paraId="6228B87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 吸光度原始数据</w:t>
            </w:r>
          </w:p>
          <w:p w14:paraId="4ED2B46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 异常报警信息（试剂缺失、温度异常、加样故障等，含故障代码）</w:t>
            </w:r>
          </w:p>
          <w:p w14:paraId="0AEBBB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 测试完成信号</w:t>
            </w:r>
          </w:p>
        </w:tc>
      </w:tr>
    </w:tbl>
    <w:p w14:paraId="00EF66D1">
      <w:pPr>
        <w:pStyle w:val="3"/>
        <w:spacing w:before="0" w:after="0"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15" w:name="_Toc3004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.3 性能</w:t>
      </w:r>
      <w:bookmarkEnd w:id="15"/>
    </w:p>
    <w:p w14:paraId="3963090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时间特性：</w:t>
      </w:r>
    </w:p>
    <w:p w14:paraId="72CEF2C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测试指令响应时间≤2 秒（从接收申请到开始状态检查）；</w:t>
      </w:r>
    </w:p>
    <w:p w14:paraId="00F2350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硬件状态采集间隔≤1 秒；</w:t>
      </w:r>
    </w:p>
    <w:p w14:paraId="5D61AF8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吸光度采集频率：每个测光点采集时间≤100ms，36 个测光点总采集时间≤3.6 秒；</w:t>
      </w:r>
    </w:p>
    <w:p w14:paraId="64F06ED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故障响应时间≤500ms（从检测到故障到暂停测试并报警）。</w:t>
      </w:r>
    </w:p>
    <w:p w14:paraId="2569276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精度：</w:t>
      </w:r>
    </w:p>
    <w:p w14:paraId="7F4320B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吸光度数据采集精度：</w:t>
      </w:r>
    </w:p>
    <w:p w14:paraId="2AB5023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相对偏倚≤±5%（匹配硬件吸光度线性范围≥2.0 的要求）；</w:t>
      </w:r>
    </w:p>
    <w:p w14:paraId="284A16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温度监控精度：反应仓温度显示值与实际值偏差≤±0.1℃（硬件偏差≤±0.3℃）；</w:t>
      </w:r>
    </w:p>
    <w:p w14:paraId="7927FF1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加样参数控制精度：</w:t>
      </w:r>
    </w:p>
    <w:p w14:paraId="5A9E7F1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与设定值偏差≤±2%（匹配硬件加样准确度误差≤±5% 的要求）。</w:t>
      </w:r>
    </w:p>
    <w:p w14:paraId="35C5F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灵活性：支持动态调整测光点数量（1~36 个）、波长选择（340nm~800nm），适配不同测试项目需求。</w:t>
      </w:r>
    </w:p>
    <w:p w14:paraId="10DE6B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6" w:name="_Toc1242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3.4 输入项</w:t>
      </w:r>
      <w:bookmarkEnd w:id="16"/>
    </w:p>
    <w:tbl>
      <w:tblPr>
        <w:tblStyle w:val="20"/>
        <w:tblW w:w="109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448"/>
        <w:gridCol w:w="1133"/>
        <w:gridCol w:w="1215"/>
        <w:gridCol w:w="1740"/>
        <w:gridCol w:w="1605"/>
        <w:gridCol w:w="1035"/>
        <w:gridCol w:w="1050"/>
        <w:gridCol w:w="892"/>
        <w:gridCol w:w="788"/>
      </w:tblGrid>
      <w:tr w14:paraId="237C8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067" w:hRule="atLeast"/>
          <w:tblHeader/>
          <w:jc w:val="center"/>
        </w:trPr>
        <w:tc>
          <w:tcPr>
            <w:tcW w:w="1448" w:type="dxa"/>
            <w:vAlign w:val="center"/>
          </w:tcPr>
          <w:p w14:paraId="53F0FA26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输入项名称</w:t>
            </w:r>
          </w:p>
        </w:tc>
        <w:tc>
          <w:tcPr>
            <w:tcW w:w="1133" w:type="dxa"/>
            <w:vAlign w:val="center"/>
          </w:tcPr>
          <w:p w14:paraId="5B0677BA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标识</w:t>
            </w:r>
          </w:p>
        </w:tc>
        <w:tc>
          <w:tcPr>
            <w:tcW w:w="1215" w:type="dxa"/>
            <w:vAlign w:val="center"/>
          </w:tcPr>
          <w:p w14:paraId="360D237F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数据类型</w:t>
            </w:r>
          </w:p>
        </w:tc>
        <w:tc>
          <w:tcPr>
            <w:tcW w:w="1740" w:type="dxa"/>
            <w:vAlign w:val="center"/>
          </w:tcPr>
          <w:p w14:paraId="6190DD3C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格式</w:t>
            </w:r>
          </w:p>
        </w:tc>
        <w:tc>
          <w:tcPr>
            <w:tcW w:w="1605" w:type="dxa"/>
            <w:vAlign w:val="center"/>
          </w:tcPr>
          <w:p w14:paraId="059D3210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有效范围</w:t>
            </w:r>
          </w:p>
        </w:tc>
        <w:tc>
          <w:tcPr>
            <w:tcW w:w="1035" w:type="dxa"/>
            <w:vAlign w:val="center"/>
          </w:tcPr>
          <w:p w14:paraId="1354CC60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输入方式</w:t>
            </w:r>
          </w:p>
        </w:tc>
        <w:tc>
          <w:tcPr>
            <w:tcW w:w="1050" w:type="dxa"/>
            <w:vAlign w:val="center"/>
          </w:tcPr>
          <w:p w14:paraId="3630A1E2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频度</w:t>
            </w:r>
          </w:p>
        </w:tc>
        <w:tc>
          <w:tcPr>
            <w:tcW w:w="892" w:type="dxa"/>
            <w:vAlign w:val="center"/>
          </w:tcPr>
          <w:p w14:paraId="1A5F41DB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来源</w:t>
            </w:r>
          </w:p>
        </w:tc>
        <w:tc>
          <w:tcPr>
            <w:tcW w:w="788" w:type="dxa"/>
            <w:vAlign w:val="center"/>
          </w:tcPr>
          <w:p w14:paraId="11893D1F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安全保密条件</w:t>
            </w:r>
          </w:p>
        </w:tc>
      </w:tr>
      <w:tr w14:paraId="01AD1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661" w:hRule="atLeast"/>
          <w:tblHeader/>
          <w:jc w:val="center"/>
        </w:trPr>
        <w:tc>
          <w:tcPr>
            <w:tcW w:w="1448" w:type="dxa"/>
            <w:vAlign w:val="center"/>
          </w:tcPr>
          <w:p w14:paraId="492497AD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测试申请指令</w:t>
            </w:r>
          </w:p>
        </w:tc>
        <w:tc>
          <w:tcPr>
            <w:tcW w:w="1133" w:type="dxa"/>
            <w:vAlign w:val="center"/>
          </w:tcPr>
          <w:p w14:paraId="08C9650C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TC-001-IN-01</w:t>
            </w:r>
          </w:p>
        </w:tc>
        <w:tc>
          <w:tcPr>
            <w:tcW w:w="1215" w:type="dxa"/>
            <w:vAlign w:val="center"/>
          </w:tcPr>
          <w:p w14:paraId="30B58C8F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结构体</w:t>
            </w:r>
          </w:p>
        </w:tc>
        <w:tc>
          <w:tcPr>
            <w:tcW w:w="1740" w:type="dxa"/>
            <w:vAlign w:val="center"/>
          </w:tcPr>
          <w:p w14:paraId="6BE98C37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项目编号（字符串）+样本编号（字符串）+样本量（float）+试剂量（float）</w:t>
            </w:r>
          </w:p>
        </w:tc>
        <w:tc>
          <w:tcPr>
            <w:tcW w:w="1605" w:type="dxa"/>
            <w:vAlign w:val="center"/>
          </w:tcPr>
          <w:p w14:paraId="5F80A0CE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项目编号：001~999；样本量：5~40μL；试剂量：20~400μL</w:t>
            </w:r>
          </w:p>
        </w:tc>
        <w:tc>
          <w:tcPr>
            <w:tcW w:w="1035" w:type="dxa"/>
            <w:vAlign w:val="center"/>
          </w:tcPr>
          <w:p w14:paraId="74A325D9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模块间消息队列</w:t>
            </w:r>
          </w:p>
        </w:tc>
        <w:tc>
          <w:tcPr>
            <w:tcW w:w="1050" w:type="dxa"/>
            <w:vAlign w:val="center"/>
          </w:tcPr>
          <w:p w14:paraId="257DE0E5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按需（测试申请时）</w:t>
            </w:r>
          </w:p>
        </w:tc>
        <w:tc>
          <w:tcPr>
            <w:tcW w:w="892" w:type="dxa"/>
            <w:vAlign w:val="center"/>
          </w:tcPr>
          <w:p w14:paraId="67A21CCC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AP-002模块</w:t>
            </w:r>
          </w:p>
        </w:tc>
        <w:tc>
          <w:tcPr>
            <w:tcW w:w="788" w:type="dxa"/>
            <w:vAlign w:val="center"/>
          </w:tcPr>
          <w:p w14:paraId="51E91984">
            <w:pPr>
              <w:pStyle w:val="33"/>
              <w:keepNext/>
              <w:snapToGrid w:val="0"/>
              <w:jc w:val="center"/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 w:hAnsiTheme="minorEastAsia" w:cstheme="minorEastAsia"/>
                <w:b w:val="0"/>
                <w:bCs/>
                <w:sz w:val="21"/>
                <w:szCs w:val="21"/>
                <w:lang w:eastAsia="zh-CN"/>
              </w:rPr>
              <w:t>无（内部数据交互）</w:t>
            </w:r>
          </w:p>
        </w:tc>
      </w:tr>
      <w:tr w14:paraId="00F1C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2DE82827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试剂在位信号</w:t>
            </w:r>
          </w:p>
        </w:tc>
        <w:tc>
          <w:tcPr>
            <w:tcW w:w="1133" w:type="dxa"/>
            <w:vAlign w:val="center"/>
          </w:tcPr>
          <w:p w14:paraId="1912903C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TC-001-IN-02</w:t>
            </w:r>
          </w:p>
        </w:tc>
        <w:tc>
          <w:tcPr>
            <w:tcW w:w="1215" w:type="dxa"/>
            <w:vAlign w:val="center"/>
          </w:tcPr>
          <w:p w14:paraId="11AC7D61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布尔型</w:t>
            </w:r>
          </w:p>
        </w:tc>
        <w:tc>
          <w:tcPr>
            <w:tcW w:w="1740" w:type="dxa"/>
            <w:vAlign w:val="center"/>
          </w:tcPr>
          <w:p w14:paraId="70A6ADE9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 = 不在位，1 = 在位</w:t>
            </w:r>
          </w:p>
        </w:tc>
        <w:tc>
          <w:tcPr>
            <w:tcW w:w="1605" w:type="dxa"/>
            <w:vAlign w:val="center"/>
          </w:tcPr>
          <w:p w14:paraId="38202C90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0/1</w:t>
            </w:r>
          </w:p>
        </w:tc>
        <w:tc>
          <w:tcPr>
            <w:tcW w:w="1035" w:type="dxa"/>
            <w:vAlign w:val="center"/>
          </w:tcPr>
          <w:p w14:paraId="3C5D15DA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硬件 IO 中断</w:t>
            </w:r>
          </w:p>
        </w:tc>
        <w:tc>
          <w:tcPr>
            <w:tcW w:w="1050" w:type="dxa"/>
            <w:vAlign w:val="center"/>
          </w:tcPr>
          <w:p w14:paraId="6BEFEB2E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实时（间隔 1 秒）</w:t>
            </w:r>
          </w:p>
        </w:tc>
        <w:tc>
          <w:tcPr>
            <w:tcW w:w="892" w:type="dxa"/>
            <w:vAlign w:val="center"/>
          </w:tcPr>
          <w:p w14:paraId="7C9C10F4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试剂仓传感器</w:t>
            </w:r>
          </w:p>
        </w:tc>
        <w:tc>
          <w:tcPr>
            <w:tcW w:w="788" w:type="dxa"/>
            <w:vAlign w:val="center"/>
          </w:tcPr>
          <w:p w14:paraId="40DED614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</w:t>
            </w:r>
          </w:p>
        </w:tc>
      </w:tr>
      <w:tr w14:paraId="10C13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604E5E9F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反应仓温度信号</w:t>
            </w:r>
          </w:p>
        </w:tc>
        <w:tc>
          <w:tcPr>
            <w:tcW w:w="1133" w:type="dxa"/>
            <w:vAlign w:val="center"/>
          </w:tcPr>
          <w:p w14:paraId="2F8CB21C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TC-001-IN-03</w:t>
            </w:r>
          </w:p>
        </w:tc>
        <w:tc>
          <w:tcPr>
            <w:tcW w:w="1215" w:type="dxa"/>
            <w:vAlign w:val="center"/>
          </w:tcPr>
          <w:p w14:paraId="4904BDE0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浮点型</w:t>
            </w:r>
          </w:p>
        </w:tc>
        <w:tc>
          <w:tcPr>
            <w:tcW w:w="1740" w:type="dxa"/>
            <w:vAlign w:val="center"/>
          </w:tcPr>
          <w:p w14:paraId="3FD9C618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保留 1 位小数</w:t>
            </w:r>
          </w:p>
        </w:tc>
        <w:tc>
          <w:tcPr>
            <w:tcW w:w="1605" w:type="dxa"/>
            <w:vAlign w:val="center"/>
          </w:tcPr>
          <w:p w14:paraId="4D9B0C6E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10~40℃</w:t>
            </w:r>
          </w:p>
        </w:tc>
        <w:tc>
          <w:tcPr>
            <w:tcW w:w="1035" w:type="dxa"/>
            <w:vAlign w:val="center"/>
          </w:tcPr>
          <w:p w14:paraId="067CFCB4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模拟量采集</w:t>
            </w:r>
          </w:p>
        </w:tc>
        <w:tc>
          <w:tcPr>
            <w:tcW w:w="1050" w:type="dxa"/>
            <w:vAlign w:val="center"/>
          </w:tcPr>
          <w:p w14:paraId="51061B38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实时（间隔 1 秒）</w:t>
            </w:r>
          </w:p>
        </w:tc>
        <w:tc>
          <w:tcPr>
            <w:tcW w:w="892" w:type="dxa"/>
            <w:vAlign w:val="center"/>
          </w:tcPr>
          <w:p w14:paraId="72BEE42A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反应仓温度传感器</w:t>
            </w:r>
          </w:p>
        </w:tc>
        <w:tc>
          <w:tcPr>
            <w:tcW w:w="788" w:type="dxa"/>
            <w:vAlign w:val="center"/>
          </w:tcPr>
          <w:p w14:paraId="2B6E1701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</w:t>
            </w:r>
          </w:p>
        </w:tc>
      </w:tr>
      <w:tr w14:paraId="1ECF3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3152A535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TIP 头在位信号</w:t>
            </w:r>
          </w:p>
        </w:tc>
        <w:tc>
          <w:tcPr>
            <w:tcW w:w="1133" w:type="dxa"/>
            <w:vAlign w:val="center"/>
          </w:tcPr>
          <w:p w14:paraId="361A2D96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TC-001-IN-04</w:t>
            </w:r>
          </w:p>
        </w:tc>
        <w:tc>
          <w:tcPr>
            <w:tcW w:w="1215" w:type="dxa"/>
            <w:vAlign w:val="center"/>
          </w:tcPr>
          <w:p w14:paraId="7F469A29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布尔型</w:t>
            </w:r>
          </w:p>
        </w:tc>
        <w:tc>
          <w:tcPr>
            <w:tcW w:w="1740" w:type="dxa"/>
            <w:vAlign w:val="center"/>
          </w:tcPr>
          <w:p w14:paraId="463FB227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 = 不在位，1 = 在位</w:t>
            </w:r>
          </w:p>
        </w:tc>
        <w:tc>
          <w:tcPr>
            <w:tcW w:w="1605" w:type="dxa"/>
            <w:vAlign w:val="center"/>
          </w:tcPr>
          <w:p w14:paraId="30213491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0/1</w:t>
            </w:r>
          </w:p>
        </w:tc>
        <w:tc>
          <w:tcPr>
            <w:tcW w:w="1035" w:type="dxa"/>
            <w:vAlign w:val="center"/>
          </w:tcPr>
          <w:p w14:paraId="4B8A377E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硬件 IO 中断</w:t>
            </w:r>
          </w:p>
        </w:tc>
        <w:tc>
          <w:tcPr>
            <w:tcW w:w="1050" w:type="dxa"/>
            <w:vAlign w:val="center"/>
          </w:tcPr>
          <w:p w14:paraId="0E3FBA35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实时（间隔 1 秒）</w:t>
            </w:r>
          </w:p>
        </w:tc>
        <w:tc>
          <w:tcPr>
            <w:tcW w:w="892" w:type="dxa"/>
            <w:vAlign w:val="center"/>
          </w:tcPr>
          <w:p w14:paraId="053798E0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TIP 头仓传感器</w:t>
            </w:r>
          </w:p>
        </w:tc>
        <w:tc>
          <w:tcPr>
            <w:tcW w:w="788" w:type="dxa"/>
            <w:vAlign w:val="center"/>
          </w:tcPr>
          <w:p w14:paraId="520B0943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</w:t>
            </w:r>
          </w:p>
        </w:tc>
      </w:tr>
      <w:tr w14:paraId="61A29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8" w:type="dxa"/>
            <w:vAlign w:val="center"/>
          </w:tcPr>
          <w:p w14:paraId="708EE274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加样故障信号</w:t>
            </w:r>
          </w:p>
        </w:tc>
        <w:tc>
          <w:tcPr>
            <w:tcW w:w="1133" w:type="dxa"/>
            <w:vAlign w:val="center"/>
          </w:tcPr>
          <w:p w14:paraId="13A46CD8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TC-001-IN-05</w:t>
            </w:r>
          </w:p>
        </w:tc>
        <w:tc>
          <w:tcPr>
            <w:tcW w:w="1215" w:type="dxa"/>
            <w:vAlign w:val="center"/>
          </w:tcPr>
          <w:p w14:paraId="695DB214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枚举型</w:t>
            </w:r>
          </w:p>
        </w:tc>
        <w:tc>
          <w:tcPr>
            <w:tcW w:w="1740" w:type="dxa"/>
            <w:vAlign w:val="center"/>
          </w:tcPr>
          <w:p w14:paraId="7FD55835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 = 无故障，1 = 卡滞，2 = 漏加</w:t>
            </w:r>
          </w:p>
        </w:tc>
        <w:tc>
          <w:tcPr>
            <w:tcW w:w="1605" w:type="dxa"/>
            <w:vAlign w:val="center"/>
          </w:tcPr>
          <w:p w14:paraId="67FE553D">
            <w:pPr>
              <w:pStyle w:val="33"/>
              <w:keepNex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0/1/2</w:t>
            </w:r>
          </w:p>
        </w:tc>
        <w:tc>
          <w:tcPr>
            <w:tcW w:w="1035" w:type="dxa"/>
            <w:vAlign w:val="center"/>
          </w:tcPr>
          <w:p w14:paraId="4FACC376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硬件 IO 中断</w:t>
            </w:r>
          </w:p>
        </w:tc>
        <w:tc>
          <w:tcPr>
            <w:tcW w:w="1050" w:type="dxa"/>
            <w:vAlign w:val="center"/>
          </w:tcPr>
          <w:p w14:paraId="2CADDD44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故障时触发</w:t>
            </w:r>
          </w:p>
        </w:tc>
        <w:tc>
          <w:tcPr>
            <w:tcW w:w="892" w:type="dxa"/>
            <w:vAlign w:val="center"/>
          </w:tcPr>
          <w:p w14:paraId="27285F8D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加样机构传感器</w:t>
            </w:r>
          </w:p>
        </w:tc>
        <w:tc>
          <w:tcPr>
            <w:tcW w:w="788" w:type="dxa"/>
            <w:vAlign w:val="center"/>
          </w:tcPr>
          <w:p w14:paraId="43F030E4">
            <w:pPr>
              <w:pStyle w:val="33"/>
              <w:keepNext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</w:t>
            </w:r>
          </w:p>
        </w:tc>
      </w:tr>
    </w:tbl>
    <w:p w14:paraId="52873E0A">
      <w:pPr>
        <w:pStyle w:val="3"/>
        <w:spacing w:line="400" w:lineRule="exact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17" w:name="_Toc1779"/>
      <w:r>
        <w:rPr>
          <w:rFonts w:hint="eastAsia" w:ascii="宋体" w:hAnsi="宋体" w:eastAsia="宋体" w:cs="宋体"/>
          <w:sz w:val="24"/>
          <w:szCs w:val="24"/>
        </w:rPr>
        <w:t>3.5 输出项</w:t>
      </w:r>
      <w:bookmarkEnd w:id="17"/>
    </w:p>
    <w:tbl>
      <w:tblPr>
        <w:tblStyle w:val="20"/>
        <w:tblW w:w="109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216"/>
        <w:gridCol w:w="1275"/>
        <w:gridCol w:w="1095"/>
        <w:gridCol w:w="2385"/>
        <w:gridCol w:w="1005"/>
        <w:gridCol w:w="930"/>
        <w:gridCol w:w="870"/>
        <w:gridCol w:w="1158"/>
        <w:gridCol w:w="972"/>
      </w:tblGrid>
      <w:tr w14:paraId="0E454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216" w:type="dxa"/>
            <w:vAlign w:val="center"/>
          </w:tcPr>
          <w:p w14:paraId="1CDA9816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输出项名称</w:t>
            </w:r>
          </w:p>
        </w:tc>
        <w:tc>
          <w:tcPr>
            <w:tcW w:w="1275" w:type="dxa"/>
            <w:vAlign w:val="center"/>
          </w:tcPr>
          <w:p w14:paraId="6AD4691C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标识</w:t>
            </w:r>
          </w:p>
        </w:tc>
        <w:tc>
          <w:tcPr>
            <w:tcW w:w="1095" w:type="dxa"/>
            <w:vAlign w:val="center"/>
          </w:tcPr>
          <w:p w14:paraId="3B818339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数据类型</w:t>
            </w:r>
          </w:p>
        </w:tc>
        <w:tc>
          <w:tcPr>
            <w:tcW w:w="2385" w:type="dxa"/>
            <w:vAlign w:val="center"/>
          </w:tcPr>
          <w:p w14:paraId="6A722F50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格式</w:t>
            </w:r>
          </w:p>
        </w:tc>
        <w:tc>
          <w:tcPr>
            <w:tcW w:w="1005" w:type="dxa"/>
            <w:vAlign w:val="center"/>
          </w:tcPr>
          <w:p w14:paraId="58718248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有效范围</w:t>
            </w:r>
          </w:p>
        </w:tc>
        <w:tc>
          <w:tcPr>
            <w:tcW w:w="930" w:type="dxa"/>
            <w:vAlign w:val="center"/>
          </w:tcPr>
          <w:p w14:paraId="63FDB753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输出方式</w:t>
            </w:r>
          </w:p>
        </w:tc>
        <w:tc>
          <w:tcPr>
            <w:tcW w:w="870" w:type="dxa"/>
            <w:vAlign w:val="center"/>
          </w:tcPr>
          <w:p w14:paraId="7888AEBF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频度</w:t>
            </w:r>
          </w:p>
        </w:tc>
        <w:tc>
          <w:tcPr>
            <w:tcW w:w="1158" w:type="dxa"/>
            <w:vAlign w:val="center"/>
          </w:tcPr>
          <w:p w14:paraId="71A7102A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输出媒体</w:t>
            </w:r>
          </w:p>
        </w:tc>
        <w:tc>
          <w:tcPr>
            <w:tcW w:w="972" w:type="dxa"/>
            <w:vAlign w:val="center"/>
          </w:tcPr>
          <w:p w14:paraId="7218085D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  <w:lang w:eastAsia="zh-CN"/>
              </w:rPr>
              <w:t>安全保密条件</w:t>
            </w:r>
          </w:p>
        </w:tc>
      </w:tr>
      <w:tr w14:paraId="51390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16" w:type="dxa"/>
            <w:vAlign w:val="center"/>
          </w:tcPr>
          <w:p w14:paraId="6FD76B80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测试进程状态</w:t>
            </w:r>
          </w:p>
        </w:tc>
        <w:tc>
          <w:tcPr>
            <w:tcW w:w="1275" w:type="dxa"/>
            <w:vAlign w:val="center"/>
          </w:tcPr>
          <w:p w14:paraId="20737076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TC-001-OUT-01</w:t>
            </w:r>
          </w:p>
        </w:tc>
        <w:tc>
          <w:tcPr>
            <w:tcW w:w="1095" w:type="dxa"/>
            <w:vAlign w:val="center"/>
          </w:tcPr>
          <w:p w14:paraId="662B6B14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枚举型</w:t>
            </w:r>
          </w:p>
        </w:tc>
        <w:tc>
          <w:tcPr>
            <w:tcW w:w="2385" w:type="dxa"/>
            <w:vAlign w:val="center"/>
          </w:tcPr>
          <w:p w14:paraId="277974A3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 = 待机，1 = 准备中，2 = 加样中，3 = 温育中，4 = 测光中，5 = 完成</w:t>
            </w:r>
          </w:p>
        </w:tc>
        <w:tc>
          <w:tcPr>
            <w:tcW w:w="1005" w:type="dxa"/>
            <w:vAlign w:val="center"/>
          </w:tcPr>
          <w:p w14:paraId="5F3BBC17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0~5</w:t>
            </w:r>
          </w:p>
        </w:tc>
        <w:tc>
          <w:tcPr>
            <w:tcW w:w="930" w:type="dxa"/>
            <w:vAlign w:val="center"/>
          </w:tcPr>
          <w:p w14:paraId="136E5890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共享内存</w:t>
            </w:r>
          </w:p>
        </w:tc>
        <w:tc>
          <w:tcPr>
            <w:tcW w:w="870" w:type="dxa"/>
            <w:vAlign w:val="center"/>
          </w:tcPr>
          <w:p w14:paraId="3BAF9EE8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状态变化时</w:t>
            </w:r>
          </w:p>
        </w:tc>
        <w:tc>
          <w:tcPr>
            <w:tcW w:w="1158" w:type="dxa"/>
            <w:vAlign w:val="center"/>
          </w:tcPr>
          <w:p w14:paraId="40E7BFB9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控制终端显示屏</w:t>
            </w:r>
          </w:p>
        </w:tc>
        <w:tc>
          <w:tcPr>
            <w:tcW w:w="972" w:type="dxa"/>
            <w:vAlign w:val="center"/>
          </w:tcPr>
          <w:p w14:paraId="00E263E7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</w:t>
            </w:r>
          </w:p>
        </w:tc>
      </w:tr>
      <w:tr w14:paraId="597CD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16" w:type="dxa"/>
            <w:vAlign w:val="center"/>
          </w:tcPr>
          <w:p w14:paraId="2F4A2806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吸光度数据</w:t>
            </w:r>
          </w:p>
        </w:tc>
        <w:tc>
          <w:tcPr>
            <w:tcW w:w="1275" w:type="dxa"/>
            <w:vAlign w:val="center"/>
          </w:tcPr>
          <w:p w14:paraId="6AB1CBA5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TC-001-OUT-02</w:t>
            </w:r>
          </w:p>
        </w:tc>
        <w:tc>
          <w:tcPr>
            <w:tcW w:w="1095" w:type="dxa"/>
            <w:vAlign w:val="center"/>
          </w:tcPr>
          <w:p w14:paraId="43332967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浮点数组</w:t>
            </w:r>
          </w:p>
        </w:tc>
        <w:tc>
          <w:tcPr>
            <w:tcW w:w="2385" w:type="dxa"/>
            <w:vAlign w:val="center"/>
          </w:tcPr>
          <w:p w14:paraId="2CD6FD51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每个元素保留 4 位小数</w:t>
            </w:r>
          </w:p>
        </w:tc>
        <w:tc>
          <w:tcPr>
            <w:tcW w:w="1005" w:type="dxa"/>
            <w:vAlign w:val="center"/>
          </w:tcPr>
          <w:p w14:paraId="4153BD19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0~2.0</w:t>
            </w:r>
          </w:p>
        </w:tc>
        <w:tc>
          <w:tcPr>
            <w:tcW w:w="930" w:type="dxa"/>
            <w:vAlign w:val="center"/>
          </w:tcPr>
          <w:p w14:paraId="0EC51DB3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消息队列</w:t>
            </w:r>
          </w:p>
        </w:tc>
        <w:tc>
          <w:tcPr>
            <w:tcW w:w="870" w:type="dxa"/>
            <w:vAlign w:val="center"/>
          </w:tcPr>
          <w:p w14:paraId="1C101B0B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每个测光点采集后</w:t>
            </w:r>
          </w:p>
        </w:tc>
        <w:tc>
          <w:tcPr>
            <w:tcW w:w="1158" w:type="dxa"/>
            <w:vAlign w:val="center"/>
          </w:tcPr>
          <w:p w14:paraId="1A5D02BC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内存缓冲区</w:t>
            </w:r>
          </w:p>
        </w:tc>
        <w:tc>
          <w:tcPr>
            <w:tcW w:w="972" w:type="dxa"/>
            <w:vAlign w:val="center"/>
          </w:tcPr>
          <w:p w14:paraId="60EB5397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无（内部数据交互）</w:t>
            </w:r>
          </w:p>
        </w:tc>
      </w:tr>
      <w:tr w14:paraId="7FFBA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16" w:type="dxa"/>
            <w:vAlign w:val="center"/>
          </w:tcPr>
          <w:p w14:paraId="2BA8ED22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异常报警信息</w:t>
            </w:r>
          </w:p>
        </w:tc>
        <w:tc>
          <w:tcPr>
            <w:tcW w:w="1275" w:type="dxa"/>
            <w:vAlign w:val="center"/>
          </w:tcPr>
          <w:p w14:paraId="064D948D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TC-001-OUT-03</w:t>
            </w:r>
          </w:p>
        </w:tc>
        <w:tc>
          <w:tcPr>
            <w:tcW w:w="1095" w:type="dxa"/>
            <w:vAlign w:val="center"/>
          </w:tcPr>
          <w:p w14:paraId="2D9EEF89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结构体</w:t>
            </w:r>
          </w:p>
        </w:tc>
        <w:tc>
          <w:tcPr>
            <w:tcW w:w="2385" w:type="dxa"/>
            <w:vAlign w:val="center"/>
          </w:tcPr>
          <w:p w14:paraId="6F61E939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故障代码（int）+ 故障描述（字符串）</w:t>
            </w:r>
          </w:p>
        </w:tc>
        <w:tc>
          <w:tcPr>
            <w:tcW w:w="1005" w:type="dxa"/>
            <w:vAlign w:val="center"/>
          </w:tcPr>
          <w:p w14:paraId="4734533E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故障代码：1001~1005（对应试剂缺失、温度异常等）</w:t>
            </w:r>
          </w:p>
        </w:tc>
        <w:tc>
          <w:tcPr>
            <w:tcW w:w="930" w:type="dxa"/>
            <w:vAlign w:val="center"/>
          </w:tcPr>
          <w:p w14:paraId="36F3E213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弹窗 + 声音提示</w:t>
            </w:r>
          </w:p>
        </w:tc>
        <w:tc>
          <w:tcPr>
            <w:tcW w:w="870" w:type="dxa"/>
            <w:vAlign w:val="center"/>
          </w:tcPr>
          <w:p w14:paraId="4E7A405F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故障时触发</w:t>
            </w:r>
          </w:p>
        </w:tc>
        <w:tc>
          <w:tcPr>
            <w:tcW w:w="1158" w:type="dxa"/>
            <w:vAlign w:val="center"/>
          </w:tcPr>
          <w:p w14:paraId="30369D12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控制终端显示屏 + 扬声器</w:t>
            </w:r>
          </w:p>
        </w:tc>
        <w:tc>
          <w:tcPr>
            <w:tcW w:w="972" w:type="dxa"/>
            <w:vAlign w:val="center"/>
          </w:tcPr>
          <w:p w14:paraId="25726F69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</w:t>
            </w:r>
          </w:p>
        </w:tc>
      </w:tr>
      <w:tr w14:paraId="205D0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16" w:type="dxa"/>
            <w:vAlign w:val="center"/>
          </w:tcPr>
          <w:p w14:paraId="5C55ECC7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测试完成信号</w:t>
            </w:r>
          </w:p>
        </w:tc>
        <w:tc>
          <w:tcPr>
            <w:tcW w:w="1275" w:type="dxa"/>
            <w:vAlign w:val="center"/>
          </w:tcPr>
          <w:p w14:paraId="1FEB9B95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TC-001-OUT-04</w:t>
            </w:r>
          </w:p>
        </w:tc>
        <w:tc>
          <w:tcPr>
            <w:tcW w:w="1095" w:type="dxa"/>
            <w:vAlign w:val="center"/>
          </w:tcPr>
          <w:p w14:paraId="099AEB42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布尔型</w:t>
            </w:r>
          </w:p>
        </w:tc>
        <w:tc>
          <w:tcPr>
            <w:tcW w:w="2385" w:type="dxa"/>
            <w:vAlign w:val="center"/>
          </w:tcPr>
          <w:p w14:paraId="303934D9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 = 未完成，1 = 完成</w:t>
            </w:r>
          </w:p>
        </w:tc>
        <w:tc>
          <w:tcPr>
            <w:tcW w:w="1005" w:type="dxa"/>
            <w:vAlign w:val="center"/>
          </w:tcPr>
          <w:p w14:paraId="69B6D3EF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0/1</w:t>
            </w:r>
          </w:p>
        </w:tc>
        <w:tc>
          <w:tcPr>
            <w:tcW w:w="930" w:type="dxa"/>
            <w:vAlign w:val="center"/>
          </w:tcPr>
          <w:p w14:paraId="69D9016F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信号量</w:t>
            </w:r>
          </w:p>
        </w:tc>
        <w:tc>
          <w:tcPr>
            <w:tcW w:w="870" w:type="dxa"/>
            <w:vAlign w:val="center"/>
          </w:tcPr>
          <w:p w14:paraId="15F06D4F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测试结束时</w:t>
            </w:r>
          </w:p>
        </w:tc>
        <w:tc>
          <w:tcPr>
            <w:tcW w:w="1158" w:type="dxa"/>
            <w:vAlign w:val="center"/>
          </w:tcPr>
          <w:p w14:paraId="6F31730F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内存信号量</w:t>
            </w:r>
          </w:p>
        </w:tc>
        <w:tc>
          <w:tcPr>
            <w:tcW w:w="972" w:type="dxa"/>
            <w:vAlign w:val="center"/>
          </w:tcPr>
          <w:p w14:paraId="68372EFE">
            <w:pPr>
              <w:pStyle w:val="33"/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  <w:t>无（内部数据交互）</w:t>
            </w:r>
          </w:p>
        </w:tc>
      </w:tr>
    </w:tbl>
    <w:p w14:paraId="1B37038D">
      <w:pPr>
        <w:pStyle w:val="3"/>
        <w:spacing w:before="0" w:after="0"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bookmarkStart w:id="18" w:name="_Toc2680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3.6</w:t>
      </w:r>
      <w:r>
        <w:rPr>
          <w:rFonts w:hint="eastAsia" w:ascii="宋体" w:hAnsi="宋体" w:eastAsia="宋体" w:cs="宋体"/>
          <w:sz w:val="24"/>
          <w:szCs w:val="24"/>
        </w:rPr>
        <w:t>算法</w:t>
      </w:r>
      <w:bookmarkEnd w:id="18"/>
    </w:p>
    <w:p w14:paraId="71B80E2B">
      <w:pPr>
        <w:bidi w:val="0"/>
        <w:spacing w:line="360" w:lineRule="auto"/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3.6.1</w:t>
      </w:r>
      <w:r>
        <w:rPr>
          <w:sz w:val="24"/>
          <w:szCs w:val="24"/>
        </w:rPr>
        <w:t>测试流程控制算法：</w:t>
      </w:r>
    </w:p>
    <w:p w14:paraId="4E3F8964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开始</w:t>
      </w:r>
    </w:p>
    <w:p w14:paraId="36C25377">
      <w:pPr>
        <w:numPr>
          <w:ilvl w:val="0"/>
          <w:numId w:val="5"/>
        </w:num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接收测试申请指令（TC-001-IN-01）</w:t>
      </w:r>
    </w:p>
    <w:p w14:paraId="7FCEB826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2. 验证申请参数：若样本量/试剂量超出范围，输出报警（故障代码1001），返回待机；若参数合法，进入步骤3</w:t>
      </w:r>
    </w:p>
    <w:p w14:paraId="0DC174A9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3. 检查硬件状态：</w:t>
      </w:r>
    </w:p>
    <w:p w14:paraId="1F2D8BB0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a. 若试剂/TIP头不在位（TC-001-IN-02/04=0），输出报警（故障代码1002），返回待机；</w:t>
      </w:r>
    </w:p>
    <w:p w14:paraId="61EAA5F4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b. 若反应仓温度≠37±0.3℃（TC-001-IN-03），输出报警（故障代码1003），触发硬件控温，直至温度达标；</w:t>
      </w:r>
    </w:p>
    <w:p w14:paraId="436A45CA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4. 发送加样指令至DR-008模块，控制加样机构加样本/试剂，进入“加样中”状态</w:t>
      </w:r>
    </w:p>
    <w:p w14:paraId="351412E5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5. 加样完成后，发送温育指令，控制反应仓维持37℃，进入“温育中”状态（温育时间按项目参数设定）</w:t>
      </w:r>
    </w:p>
    <w:p w14:paraId="64D129B2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6. 温育完成后，发送测光指令，控制光度计采集各测光点吸光度（按项目设定波长），进入“测光中”状态</w:t>
      </w:r>
    </w:p>
    <w:p w14:paraId="6A21B2A7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7. 测光完成后，输出吸光度数据（TC-001-OUT-02）和测试完成信号（TC-001-OUT-04），进入“完成”状态</w:t>
      </w:r>
    </w:p>
    <w:p w14:paraId="64DF02B9">
      <w:pPr>
        <w:numPr>
          <w:ilvl w:val="0"/>
          <w:numId w:val="0"/>
        </w:numPr>
        <w:bidi w:val="0"/>
        <w:spacing w:line="360" w:lineRule="auto"/>
        <w:ind w:firstLine="960" w:firstLineChars="400"/>
        <w:rPr>
          <w:sz w:val="24"/>
          <w:szCs w:val="24"/>
        </w:rPr>
      </w:pPr>
      <w:r>
        <w:rPr>
          <w:sz w:val="24"/>
          <w:szCs w:val="24"/>
        </w:rPr>
        <w:t>结束</w:t>
      </w:r>
    </w:p>
    <w:p w14:paraId="32FC5FA8">
      <w:pPr>
        <w:pStyle w:val="33"/>
        <w:numPr>
          <w:ilvl w:val="0"/>
          <w:numId w:val="0"/>
        </w:numPr>
        <w:spacing w:before="0" w:after="0" w:line="360" w:lineRule="auto"/>
        <w:ind w:left="0" w:leftChars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3.6.2 </w:t>
      </w:r>
      <w:r>
        <w:rPr>
          <w:rFonts w:hint="eastAsia" w:ascii="宋体" w:hAnsi="宋体" w:eastAsia="宋体" w:cs="宋体"/>
          <w:sz w:val="24"/>
          <w:szCs w:val="24"/>
        </w:rPr>
        <w:t>异常处理算法：</w:t>
      </w:r>
    </w:p>
    <w:p w14:paraId="279DC0E1">
      <w:pPr>
        <w:pStyle w:val="33"/>
        <w:spacing w:before="0" w:after="0" w:line="360" w:lineRule="auto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若测试过程中检测到故障（如 TC-001-IN-05=1），立即执行：</w:t>
      </w:r>
    </w:p>
    <w:p w14:paraId="43CA3193">
      <w:pPr>
        <w:pStyle w:val="33"/>
        <w:numPr>
          <w:ilvl w:val="1"/>
          <w:numId w:val="6"/>
        </w:numPr>
        <w:spacing w:before="0" w:after="0" w:line="360" w:lineRule="auto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发送暂停指令至 DR-008 模块，停止硬件动作；</w:t>
      </w:r>
    </w:p>
    <w:p w14:paraId="00A6DF0A">
      <w:pPr>
        <w:pStyle w:val="33"/>
        <w:numPr>
          <w:ilvl w:val="1"/>
          <w:numId w:val="6"/>
        </w:numPr>
        <w:spacing w:before="0" w:after="0" w:line="360" w:lineRule="auto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记录故障发生时的进程状态（如 “加样中”）和吸光度数据（已采集部分）；</w:t>
      </w:r>
    </w:p>
    <w:p w14:paraId="17C95504">
      <w:pPr>
        <w:pStyle w:val="33"/>
        <w:numPr>
          <w:ilvl w:val="1"/>
          <w:numId w:val="6"/>
        </w:numPr>
        <w:spacing w:before="0" w:after="0" w:line="360" w:lineRule="auto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输出对应故障报警（如加样卡滞对应故障代码 1004）；</w:t>
      </w:r>
    </w:p>
    <w:p w14:paraId="029923FA">
      <w:pPr>
        <w:pStyle w:val="33"/>
        <w:numPr>
          <w:ilvl w:val="1"/>
          <w:numId w:val="6"/>
        </w:numPr>
        <w:spacing w:before="0" w:after="0" w:line="360" w:lineRule="auto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等待用户干预（排除故障后，可选择重启测试或取消测试）。</w:t>
      </w:r>
    </w:p>
    <w:p w14:paraId="619BCFA7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9" w:name="_Toc2396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3.7 流程逻辑</w:t>
      </w:r>
      <w:bookmarkEnd w:id="19"/>
    </w:p>
    <w:p w14:paraId="32C35FE0">
      <w:pPr>
        <w:pStyle w:val="33"/>
        <w:spacing w:before="0" w:after="0" w:line="360" w:lineRule="auto"/>
        <w:ind w:lef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采用流程图描述核心逻辑：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0"/>
      </w:tblGrid>
      <w:tr w14:paraId="1D54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6BFB0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flowchart TD</w:t>
            </w:r>
          </w:p>
          <w:p w14:paraId="68A4EF74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S[开始] --&gt; A[接收测试申请]</w:t>
            </w:r>
          </w:p>
          <w:p w14:paraId="33434F61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A --&gt; B{参数合法？}</w:t>
            </w:r>
          </w:p>
          <w:p w14:paraId="7790B658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B -- 否 --&gt; C[输出报警（1001）→待机]</w:t>
            </w:r>
          </w:p>
          <w:p w14:paraId="4F338E56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B -- 是 --&gt; D{试剂/TIP头在位？}</w:t>
            </w:r>
          </w:p>
          <w:p w14:paraId="776437C8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D -- 否 --&gt; E[输出报警（1002）→待机]</w:t>
            </w:r>
          </w:p>
          <w:p w14:paraId="78936E73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D -- 是 --&gt; F{反应仓温度37±0.3℃？}</w:t>
            </w:r>
          </w:p>
          <w:p w14:paraId="7EC56771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F -- 否 --&gt; G[输出报警（1003）→控温达标]</w:t>
            </w:r>
          </w:p>
          <w:p w14:paraId="62159B21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G --&gt; F</w:t>
            </w:r>
          </w:p>
          <w:p w14:paraId="5896ECF0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F -- 是 --&gt; H[加样中→发送加样指令]</w:t>
            </w:r>
          </w:p>
          <w:p w14:paraId="0252CE54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H --&gt; I{加样故障？}</w:t>
            </w:r>
          </w:p>
          <w:p w14:paraId="16393812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I -- 是 --&gt; J[输出报警（1004）→暂停]</w:t>
            </w:r>
          </w:p>
          <w:p w14:paraId="0E9DE2AF">
            <w:pPr>
              <w:pStyle w:val="33"/>
              <w:rPr>
                <w:rFonts w:hint="eastAsia" w:ascii="宋体" w:hAnsi="宋体" w:eastAsia="宋体" w:cs="宋体"/>
              </w:rPr>
            </w:pPr>
            <w:r>
              <w:t xml:space="preserve">  </w:t>
            </w:r>
            <w:r>
              <w:rPr>
                <w:rFonts w:hint="eastAsia" w:ascii="宋体" w:hAnsi="宋体" w:eastAsia="宋体" w:cs="宋体"/>
              </w:rPr>
              <w:t xml:space="preserve">  I -- 否 --&gt; K[温育中→发送温育指令]</w:t>
            </w:r>
          </w:p>
          <w:p w14:paraId="7F3A2014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K --&gt; L{温育完成？}</w:t>
            </w:r>
          </w:p>
          <w:p w14:paraId="019F6A98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L -- 否 --&gt; K</w:t>
            </w:r>
          </w:p>
          <w:p w14:paraId="4E17E5AF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L -- 是 --&gt; M[测光中→发送测光指令]</w:t>
            </w:r>
          </w:p>
          <w:p w14:paraId="080BF2AB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M --&gt; N{测光故障？}</w:t>
            </w:r>
          </w:p>
          <w:p w14:paraId="20AD2F49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N -- 是 --&gt; O[输出报警（1005）→暂停]</w:t>
            </w:r>
          </w:p>
          <w:p w14:paraId="0B444A49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N -- 否 --&gt; P[输出吸光度+完成信号→完成状态]</w:t>
            </w:r>
          </w:p>
          <w:p w14:paraId="4CAAA617">
            <w:pPr>
              <w:pStyle w:val="33"/>
            </w:pPr>
            <w:r>
              <w:rPr>
                <w:rFonts w:hint="eastAsia" w:ascii="宋体" w:hAnsi="宋体" w:eastAsia="宋体" w:cs="宋体"/>
              </w:rPr>
              <w:t xml:space="preserve">    P --&gt; Q[结束]</w:t>
            </w:r>
          </w:p>
        </w:tc>
      </w:tr>
    </w:tbl>
    <w:p w14:paraId="7ED84FD7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0" w:name="_Toc534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3.8 接口</w:t>
      </w:r>
      <w:bookmarkEnd w:id="20"/>
    </w:p>
    <w:p w14:paraId="4450CB2E">
      <w:pPr>
        <w:pStyle w:val="33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3.8.1</w:t>
      </w:r>
      <w:r>
        <w:rPr>
          <w:rFonts w:hint="eastAsia" w:ascii="宋体" w:hAnsi="宋体" w:eastAsia="宋体" w:cs="宋体"/>
          <w:sz w:val="24"/>
          <w:szCs w:val="24"/>
        </w:rPr>
        <w:t>模块层次接口：</w:t>
      </w:r>
    </w:p>
    <w:p w14:paraId="52854593">
      <w:pPr>
        <w:pStyle w:val="33"/>
        <w:numPr>
          <w:ilvl w:val="0"/>
          <w:numId w:val="7"/>
        </w:numPr>
        <w:spacing w:line="360" w:lineRule="auto"/>
        <w:ind w:left="720" w:leftChars="0" w:hanging="288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上层模块：全自动精浆生化分析仪软件主程序（V1.00），接收主程序的初始化指令和资源分配指令；</w:t>
      </w:r>
    </w:p>
    <w:p w14:paraId="259F7571">
      <w:pPr>
        <w:pStyle w:val="33"/>
        <w:numPr>
          <w:ilvl w:val="0"/>
          <w:numId w:val="7"/>
        </w:numPr>
        <w:spacing w:line="360" w:lineRule="auto"/>
        <w:ind w:left="720" w:leftChars="0" w:hanging="288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下层模块：设备驱动模块（DR-008），通过 API 调用（如 Drv_SendCmd (cmd, param)）发送硬件控制指令，通过 Drv_GetStatus () 获取硬件状态；</w:t>
      </w:r>
    </w:p>
    <w:p w14:paraId="1E878059">
      <w:pPr>
        <w:pStyle w:val="33"/>
        <w:numPr>
          <w:ilvl w:val="0"/>
          <w:numId w:val="7"/>
        </w:numPr>
        <w:spacing w:line="360" w:lineRule="auto"/>
        <w:ind w:left="720" w:leftChars="0" w:hanging="288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关联模块：测试申请模块（AP-002）通过共享内存传递测试参数，结果查询模块（RS-003）通过消息队列接收吸光度数据。</w:t>
      </w:r>
    </w:p>
    <w:p w14:paraId="72101AEB">
      <w:pPr>
        <w:pStyle w:val="33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3.8.2</w:t>
      </w:r>
      <w:r>
        <w:rPr>
          <w:rFonts w:hint="eastAsia" w:ascii="宋体" w:hAnsi="宋体" w:eastAsia="宋体" w:cs="宋体"/>
          <w:sz w:val="24"/>
          <w:szCs w:val="24"/>
        </w:rPr>
        <w:t>数据结构接口：</w:t>
      </w:r>
    </w:p>
    <w:p w14:paraId="01A92D20">
      <w:pPr>
        <w:pStyle w:val="33"/>
        <w:numPr>
          <w:ilvl w:val="0"/>
          <w:numId w:val="8"/>
        </w:numPr>
        <w:spacing w:line="360" w:lineRule="auto"/>
        <w:ind w:left="720" w:leftChars="0" w:hanging="288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测试申请参数结构体：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</w:tblGrid>
      <w:tr w14:paraId="0C3E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03599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typedef struct {</w:t>
            </w:r>
          </w:p>
          <w:p w14:paraId="1D5ADEAF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char projectId[10];  // 项目编号</w:t>
            </w:r>
          </w:p>
          <w:p w14:paraId="12544173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char sampleId[20];   // 样本编号</w:t>
            </w:r>
          </w:p>
          <w:p w14:paraId="5091032E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float sampleVol;     // 样本量（μL）</w:t>
            </w:r>
          </w:p>
          <w:p w14:paraId="73D7D62E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float reagentVol;    // 试剂量（μL）</w:t>
            </w:r>
          </w:p>
          <w:p w14:paraId="10C4E362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int waveLen;         // 检测波长（nm）</w:t>
            </w:r>
          </w:p>
          <w:p w14:paraId="5DB7E1D2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int pointNum;        // 测光点数量</w:t>
            </w:r>
          </w:p>
          <w:p w14:paraId="484454E5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 TestApplyParam;</w:t>
            </w:r>
          </w:p>
        </w:tc>
      </w:tr>
    </w:tbl>
    <w:p w14:paraId="0327C003">
      <w:pPr>
        <w:pStyle w:val="33"/>
        <w:numPr>
          <w:ilvl w:val="0"/>
          <w:numId w:val="9"/>
        </w:numPr>
        <w:ind w:left="720" w:leftChars="0" w:hanging="288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吸光度数据结构体：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10"/>
      </w:tblGrid>
      <w:tr w14:paraId="38EA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2785B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typedef struct {</w:t>
            </w:r>
          </w:p>
          <w:p w14:paraId="2E82640C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char sampleId[20];   // 样本编号</w:t>
            </w:r>
          </w:p>
          <w:p w14:paraId="482A33AF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float absorbance[36];// 吸光度数组（最多36个测光点）</w:t>
            </w:r>
          </w:p>
          <w:p w14:paraId="0D2D0278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int validPointNum;   // 有效测光点数量</w:t>
            </w:r>
          </w:p>
          <w:p w14:paraId="0F2CD82C">
            <w:pPr>
              <w:pStyle w:val="3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long long collectTime;// 采集时间戳（毫秒）</w:t>
            </w:r>
          </w:p>
          <w:p w14:paraId="0E545DF1">
            <w:pPr>
              <w:pStyle w:val="33"/>
            </w:pPr>
            <w:r>
              <w:rPr>
                <w:rFonts w:hint="eastAsia" w:ascii="宋体" w:hAnsi="宋体" w:eastAsia="宋体" w:cs="宋体"/>
              </w:rPr>
              <w:t>} AbsData;</w:t>
            </w:r>
          </w:p>
        </w:tc>
      </w:tr>
    </w:tbl>
    <w:p w14:paraId="1B997346">
      <w:pPr>
        <w:pStyle w:val="3"/>
        <w:spacing w:before="0" w:after="0" w:line="360" w:lineRule="auto"/>
        <w:ind w:left="0" w:leftChars="0" w:firstLine="0" w:firstLineChars="0"/>
      </w:pPr>
      <w:bookmarkStart w:id="21" w:name="_Toc1640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3.9 存储分配</w:t>
      </w:r>
      <w:bookmarkEnd w:id="21"/>
    </w:p>
    <w:tbl>
      <w:tblPr>
        <w:tblStyle w:val="2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900"/>
        <w:gridCol w:w="3495"/>
        <w:gridCol w:w="1260"/>
        <w:gridCol w:w="1978"/>
      </w:tblGrid>
      <w:tr w14:paraId="05C44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211C7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存储区域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38293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大小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E5019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2088A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访问方式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67976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生命周期</w:t>
            </w:r>
          </w:p>
        </w:tc>
      </w:tr>
      <w:tr w14:paraId="558CB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8" w:hRule="atLeast"/>
        </w:trPr>
        <w:tc>
          <w:tcPr>
            <w:tcW w:w="16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831B9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共享内存区 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3DA7C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1KB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0F869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 TestApplyParam 结构体（测试申请参数）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2331F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读写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16A3D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测试期间（从申请到完成）</w:t>
            </w:r>
          </w:p>
        </w:tc>
      </w:tr>
      <w:tr w14:paraId="5C419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67" w:hRule="atLeast"/>
        </w:trPr>
        <w:tc>
          <w:tcPr>
            <w:tcW w:w="16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CBBD8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环形缓冲区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CA422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512KB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542AB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缓存 AbsData 结构体（吸光度数据），每个结构体占 164 字节（20+36*4+4+8），可存储 3120 组数据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29DEB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读写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052A1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软件运行期间（满时覆盖 oldest 数据）</w:t>
            </w:r>
          </w:p>
        </w:tc>
      </w:tr>
      <w:tr w14:paraId="3E9EA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08" w:hRule="atLeast"/>
        </w:trPr>
        <w:tc>
          <w:tcPr>
            <w:tcW w:w="16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5B6E5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状态变量区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10164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256B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0C9D7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存储测试进程状态（枚举值）、故障代码（int）、硬件状态标志（布尔型数组）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8626B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读写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426C1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软件运行期间</w:t>
            </w:r>
          </w:p>
        </w:tc>
      </w:tr>
      <w:tr w14:paraId="415D5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8" w:hRule="atLeast"/>
        </w:trPr>
        <w:tc>
          <w:tcPr>
            <w:tcW w:w="16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90E99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配置参数区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FEF26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512B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003B1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存储默认测试参数（如默认波长 546nm、默认测光点 36 个）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A8781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只读（初始化时写入）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4F0CC">
            <w:pPr>
              <w:pStyle w:val="3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软件运行期间</w:t>
            </w:r>
          </w:p>
        </w:tc>
      </w:tr>
    </w:tbl>
    <w:p w14:paraId="0F356C8F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2" w:name="_Toc21339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3.10 注释设计</w:t>
      </w:r>
      <w:bookmarkEnd w:id="22"/>
    </w:p>
    <w:p w14:paraId="10ABE17F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模块首部注释：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2"/>
      </w:tblGrid>
      <w:tr w14:paraId="1447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DF1D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* 模块名称：测试控制模块（TC-001）</w:t>
            </w:r>
          </w:p>
          <w:p w14:paraId="56BD7AC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* 功能描述：协调硬件完成样本测试全流程，包括状态检查、加样、温育、测光及异常处理</w:t>
            </w:r>
          </w:p>
          <w:p w14:paraId="4E8B6C0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* 依赖模块：设备驱动模块（DR-008）、测试申请模块（AP-002）</w:t>
            </w:r>
          </w:p>
          <w:p w14:paraId="76A26B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* 接口说明：提供TestCtrl_Init()初始化接口、TestCtrl_Start()启动接口、TestCtrl_Pause()暂停接口</w:t>
            </w:r>
          </w:p>
          <w:p w14:paraId="54C2313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*****************************************************************************/</w:t>
            </w:r>
          </w:p>
        </w:tc>
      </w:tr>
    </w:tbl>
    <w:p w14:paraId="4CEAB9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分枝点注释（如状态检查处）：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2"/>
      </w:tblGrid>
      <w:tr w14:paraId="0D62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158F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分枝点：反应仓温度检查</w:t>
            </w:r>
          </w:p>
          <w:p w14:paraId="019A33B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若温度低于36.7℃，触发硬件加热；若高于37.3℃，触发硬件降温；直至温度达标</w:t>
            </w:r>
          </w:p>
          <w:p w14:paraId="28643BB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if (temp &lt; 36.7) {</w:t>
            </w:r>
          </w:p>
          <w:p w14:paraId="7B20C2D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Drv_SendCmd(CMD_HEAT, 1);  // 启动加热</w:t>
            </w:r>
          </w:p>
          <w:p w14:paraId="1A7C908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 else if (temp &gt; 37.3) {</w:t>
            </w:r>
          </w:p>
          <w:p w14:paraId="0E8AA6F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Drv_SendCmd(CMD_COOL, 1);  // 启动降温</w:t>
            </w:r>
          </w:p>
          <w:p w14:paraId="169BE9E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</w:tc>
      </w:tr>
    </w:tbl>
    <w:p w14:paraId="35A826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变量注释：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2"/>
      </w:tblGrid>
      <w:tr w14:paraId="310C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ADD4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float m_reactionTemp;  // 反应仓实时温度，单位℃，取值范围10~40℃，精度0.1℃</w:t>
            </w:r>
          </w:p>
          <w:p w14:paraId="5BA342A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bool m_reagentInPlace; // 试剂在位标志，true=在位，false=不在位，用于测试前检查</w:t>
            </w:r>
          </w:p>
          <w:p w14:paraId="031761E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AbsData m_absBuffer[3120]; // 吸光度数据缓冲区，环形存储，满时覆盖 oldest 数据</w:t>
            </w:r>
          </w:p>
        </w:tc>
      </w:tr>
    </w:tbl>
    <w:p w14:paraId="2A13CBC8">
      <w:pPr>
        <w:pStyle w:val="3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3" w:name="_Toc75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3.11 限制条件</w:t>
      </w:r>
      <w:bookmarkEnd w:id="23"/>
    </w:p>
    <w:p w14:paraId="27F49C6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资源限制：同一时间仅支持 1 组测试流程，不可并行执行多组测试（避免加样机构、反应仓等硬件资源冲突）；</w:t>
      </w:r>
    </w:p>
    <w:p w14:paraId="39578FC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依赖限制：依赖设备驱动模块（DR-008）的正常运行，驱动初始化失败会导致本模块无法控制硬件；</w:t>
      </w:r>
    </w:p>
    <w:p w14:paraId="364682A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环境限制：控制终端操作系统需为 Windows 10，硬件配置需满足 Intel (R) N100 CPU+≥8GB 内存，否则可能出现响应延迟；</w:t>
      </w:r>
    </w:p>
    <w:p w14:paraId="2F295EA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操作限制：测试过程中不可修改测试参数（如样本量、波长），需暂停测试后重新申请。</w:t>
      </w:r>
    </w:p>
    <w:p w14:paraId="2D0CB5D5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4" w:name="_Toc3261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3.12 测试计划</w:t>
      </w:r>
      <w:bookmarkEnd w:id="24"/>
    </w:p>
    <w:p w14:paraId="5CC6A5C5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测试技术要求：</w:t>
      </w:r>
    </w:p>
    <w:p w14:paraId="5D6F5DF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功能测试：验证正常测试流程、异常场景（试剂缺失、温度异常）的处理逻辑；</w:t>
      </w:r>
    </w:p>
    <w:p w14:paraId="08EBCE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性能测试：测试指令响应时间、吸光度采集频率、故障响应时间；</w:t>
      </w:r>
    </w:p>
    <w:p w14:paraId="30341B6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兼容性测试：验证与 </w:t>
      </w:r>
      <w:r>
        <w:rPr>
          <w:rFonts w:hint="eastAsia" w:ascii="宋体" w:hAnsi="宋体" w:cs="宋体"/>
          <w:sz w:val="24"/>
          <w:szCs w:val="24"/>
          <w:lang w:eastAsia="zh-CN"/>
        </w:rPr>
        <w:t>T2xxA</w:t>
      </w:r>
      <w:r>
        <w:rPr>
          <w:rFonts w:hint="eastAsia" w:ascii="宋体" w:hAnsi="宋体" w:eastAsia="宋体" w:cs="宋体"/>
          <w:sz w:val="24"/>
          <w:szCs w:val="24"/>
        </w:rPr>
        <w:t>/B 硬件的适配性，与 Windows 10 的兼容性。</w:t>
      </w:r>
    </w:p>
    <w:p w14:paraId="28B9755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输入数据：</w:t>
      </w:r>
    </w:p>
    <w:p w14:paraId="7D4368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正常数据：项目编号 001（ALT）、样本编号 S202X0718001、样本量 10μL、试剂量 150μL、波长 546nm、测光点 36 个；</w:t>
      </w:r>
    </w:p>
    <w:p w14:paraId="6EAC529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异常数据：样本量 45μL（超范围）、试剂在位信号 0（缺失）、反应仓温度 35℃（异常）。</w:t>
      </w:r>
    </w:p>
    <w:p w14:paraId="3A69C21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预期结果：</w:t>
      </w:r>
    </w:p>
    <w:p w14:paraId="4D68840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正常数据：模块按流程完成加样→温育→测光，输出吸光度数据（范围 0~2.0），无报警；</w:t>
      </w:r>
    </w:p>
    <w:p w14:paraId="3A33D0E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异常数据：超范围参数触发报警 1001，试剂缺失触发报警 1002，温度异常触发报警 1003 并控温。</w:t>
      </w:r>
    </w:p>
    <w:p w14:paraId="09CE12D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进度安排：</w:t>
      </w:r>
    </w:p>
    <w:p w14:paraId="0A47C69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1 天：功能测试（正常场景）；</w:t>
      </w:r>
    </w:p>
    <w:p w14:paraId="52E67C6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2 天：功能测试（异常场景）+ 性能测试；</w:t>
      </w:r>
    </w:p>
    <w:p w14:paraId="7DDE019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3 天：兼容性测试 + 问题修复验证。</w:t>
      </w:r>
    </w:p>
    <w:p w14:paraId="0CB352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人员与设备：</w:t>
      </w:r>
    </w:p>
    <w:p w14:paraId="68C0B63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人员：测试工程师 2 名（1 人执行测试，1 人记录结果）；</w:t>
      </w:r>
    </w:p>
    <w:p w14:paraId="7E4C6A4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设备：</w:t>
      </w:r>
      <w:r>
        <w:rPr>
          <w:rFonts w:hint="eastAsia" w:ascii="宋体" w:hAnsi="宋体" w:cs="宋体"/>
          <w:sz w:val="24"/>
          <w:szCs w:val="24"/>
          <w:lang w:eastAsia="zh-CN"/>
        </w:rPr>
        <w:t>T2xxA</w:t>
      </w:r>
      <w:r>
        <w:rPr>
          <w:rFonts w:hint="eastAsia" w:ascii="宋体" w:hAnsi="宋体" w:eastAsia="宋体" w:cs="宋体"/>
          <w:sz w:val="24"/>
          <w:szCs w:val="24"/>
        </w:rPr>
        <w:t>/B 分析仪 1 台、控制终端（Intel N100+8GB+Win10）1 台、模拟故障的硬件调试工具 1 套。</w:t>
      </w:r>
    </w:p>
    <w:p w14:paraId="16EB926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驱动与桩模块：使用正式设备驱动（DR-008 V1.00），为未完成的 RS-003 模块编写桩模块（接收吸光度数据并打印）。</w:t>
      </w:r>
    </w:p>
    <w:p w14:paraId="3B25C17D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5" w:name="_Toc2103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3.13 尚未解决的问题</w:t>
      </w:r>
      <w:bookmarkEnd w:id="25"/>
    </w:p>
    <w:p w14:paraId="48D1D48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当前模块仅支持单通道测试流程，若后续硬件升级为多通道（如同时处理 2 组样本），需优化流程控制算法以支持并行测试，目前暂未实现多通道适配逻辑，待硬件方案确定后补充开发。</w:t>
      </w:r>
    </w:p>
    <w:p w14:paraId="5FE81A74">
      <w:pPr>
        <w:pStyle w:val="2"/>
        <w:bidi w:val="0"/>
        <w:spacing w:before="0" w:after="0" w:line="360" w:lineRule="auto"/>
        <w:ind w:left="0" w:leftChars="0" w:firstLine="0" w:firstLineChars="0"/>
        <w:rPr>
          <w:rFonts w:hint="eastAsia"/>
          <w:sz w:val="24"/>
          <w:szCs w:val="24"/>
        </w:rPr>
      </w:pPr>
      <w:bookmarkStart w:id="26" w:name="_Toc1106"/>
      <w:r>
        <w:rPr>
          <w:rFonts w:hint="eastAsia"/>
          <w:sz w:val="24"/>
          <w:szCs w:val="24"/>
        </w:rPr>
        <w:t>4. 其他程序设计说明</w:t>
      </w:r>
      <w:bookmarkEnd w:id="26"/>
    </w:p>
    <w:p w14:paraId="044E3DB3">
      <w:pPr>
        <w:pStyle w:val="3"/>
        <w:spacing w:before="0" w:after="0"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7" w:name="_Toc960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 程序（AP-002：测试申请模块）设计说明</w:t>
      </w:r>
      <w:bookmarkEnd w:id="27"/>
    </w:p>
    <w:p w14:paraId="0DA749A6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4.1.1 程序描述</w:t>
      </w:r>
    </w:p>
    <w:p w14:paraId="5BCCAA5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模块用于接收用户的测试申请操作，支持普通测试、定标测试、质控测试三类申请，提供参数输入与验证功能。模块为非常驻内存程序（仅用户操作时加载），非子程序，可重入（支持多用户同时查看申请界面，仅操作时锁定资源）。</w:t>
      </w:r>
    </w:p>
    <w:p w14:paraId="230884EF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4.1.2 功能（IPO 图）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464"/>
        <w:gridCol w:w="2880"/>
      </w:tblGrid>
      <w:tr w14:paraId="1AEB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EF4D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输入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9B42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1453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输出</w:t>
            </w:r>
          </w:p>
        </w:tc>
      </w:tr>
      <w:tr w14:paraId="192C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53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用户操作（选择测试类型、输入样本信息、勾选项目）2. 项目列表数据（来自 PM-004 模块）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9F5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展示测试类型选项（普通 / 定标 / 质控）及项目列表（含组合项目）2. 验证用户输入（如样本编号非空、项目选择非空）3. 封装测试申请参数（调用 PM-004 获取项目的加样量、波长等默认参数）4. 发送申请参数至 TC-001 模块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592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测试申请界面（含项目列表、输入框）2. 输入验证结果（如 “样本编号不能为空” 提示）3. 申请成功 / 失败信号（反馈给用户）4. 封装后的 TestApplyParam 结构体（发送至 TC-001）</w:t>
            </w:r>
          </w:p>
        </w:tc>
      </w:tr>
    </w:tbl>
    <w:p w14:paraId="42CC6509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4.1.3 关键算法与接口</w:t>
      </w:r>
    </w:p>
    <w:p w14:paraId="0AD3761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项目选择算法：用户勾选组合项目时，自动关联该组合下的所有普通项目（如 ZN、FRU、NAG），避免重复选择；</w:t>
      </w:r>
    </w:p>
    <w:p w14:paraId="59B23A1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接口：与 PM-004 模块通过 API（PM_GetProjectParam (projectId)）获取项目默认参数，与 TC-001 模块通过共享内存传递 TestApplyParam 结构体。</w:t>
      </w:r>
    </w:p>
    <w:p w14:paraId="4B891F38">
      <w:pPr>
        <w:pStyle w:val="3"/>
        <w:spacing w:before="0" w:after="0"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8" w:name="_Toc1368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 程序（QC-006：质控管理模块）设计说明</w:t>
      </w:r>
      <w:bookmarkEnd w:id="28"/>
    </w:p>
    <w:p w14:paraId="0E325A0A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4.2.1 程序描述</w:t>
      </w:r>
    </w:p>
    <w:p w14:paraId="0B5057A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本模块实现质控数据的采集、分析与监控，支持 Westguard 多规则判断，生成 L-J 质控图和累积和质控图。模块为常驻内存程序，非子程序，不可重入（质控分析需独占数据资源）。</w:t>
      </w:r>
    </w:p>
    <w:p w14:paraId="03FC1F00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4.2.2 功能（核心算法）</w:t>
      </w:r>
    </w:p>
    <w:p w14:paraId="69573F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Westguard 多规则判断算法：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2"/>
      </w:tblGrid>
      <w:tr w14:paraId="3300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933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计算质控品测试结果的均值（μ）和标准差（SD）；</w:t>
            </w:r>
          </w:p>
          <w:p w14:paraId="46813DA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首先判断12S规则：若结果落在μ±2SD外，触发警告，继续判断其他规则；</w:t>
            </w:r>
          </w:p>
          <w:p w14:paraId="608B960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若触发13S（μ±3SD外）、22S（连续2点μ±2SD外）、R4S（连续2点差&gt;4SD）、41S（连续4点μ±1SD外）、10X（连续10点μ同侧），判定为失控，输出失控报警；</w:t>
            </w:r>
          </w:p>
          <w:p w14:paraId="7076F13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若仅触发12S，判定为警告，提示用户关注后续结果。</w:t>
            </w:r>
          </w:p>
        </w:tc>
      </w:tr>
    </w:tbl>
    <w:p w14:paraId="6B888C1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质控图生成算法：L-J 质控图以结果值为纵轴（标注 μ、±1SD、±2SD、±3SD），测试次数为横轴，实时绘制结果点并连接；累积和质控图以累积和（Σ(结果 -μ)）为纵轴，测试次数为横轴，标注控制限 h。</w:t>
      </w:r>
    </w:p>
    <w:p w14:paraId="3A907B02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4.2.3 接口</w:t>
      </w:r>
    </w:p>
    <w:p w14:paraId="0C25AE73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 TC-001 模块通过消息队列接收质控品吸光度数据，与 RS-003 模块通过共享内存传递质控结果（失控 / 在控状态、质控图数据），与用户界面通过弹窗输出失控报警。</w:t>
      </w:r>
    </w:p>
    <w:p w14:paraId="489A626C">
      <w:pPr>
        <w:pStyle w:val="2"/>
        <w:bidi w:val="0"/>
        <w:spacing w:before="0" w:after="0" w:line="360" w:lineRule="auto"/>
        <w:ind w:firstLine="0" w:firstLineChars="0"/>
        <w:rPr>
          <w:rFonts w:hint="eastAsia"/>
        </w:rPr>
      </w:pPr>
      <w:bookmarkStart w:id="29" w:name="_Toc7103"/>
      <w:r>
        <w:rPr>
          <w:rFonts w:hint="eastAsia"/>
        </w:rPr>
        <w:t>5. 程序（SM-001：样本管理模块）设计说明</w:t>
      </w:r>
      <w:bookmarkEnd w:id="29"/>
    </w:p>
    <w:p w14:paraId="20EE85A4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 程序描述</w:t>
      </w:r>
    </w:p>
    <w:p w14:paraId="079194F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本模块为临床样本全生命周期管理核心模块，负责样本信息的录入、核对、状态跟踪、归档及查询，确保样本与测试结果的唯一关联。模块为常驻内存程序，非子程序，可重入（支持多操作员同时查询样本信息，写入操作时通过锁机制避免冲突），无覆盖要求，采用 “录入 - 校验 - 流转 - 归档” 的顺序处理逻辑，适配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T2xxA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/B 对精浆样本的检测场景（需记录样本类型、送检科室、临床诊断等关键信息）。</w:t>
      </w:r>
    </w:p>
    <w:p w14:paraId="09970E97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 功能（IPO 图）</w:t>
      </w:r>
    </w:p>
    <w:tbl>
      <w:tblPr>
        <w:tblStyle w:val="20"/>
        <w:tblW w:w="0" w:type="auto"/>
        <w:tblInd w:w="2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63"/>
        <w:gridCol w:w="3620"/>
        <w:gridCol w:w="3030"/>
      </w:tblGrid>
      <w:tr w14:paraId="5536C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  <w:tblHeader/>
        </w:trPr>
        <w:tc>
          <w:tcPr>
            <w:tcW w:w="266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CCDB98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输入（Input）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29C49E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处理（Process）</w:t>
            </w:r>
          </w:p>
        </w:tc>
        <w:tc>
          <w:tcPr>
            <w:tcW w:w="303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D1A714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输出（Output）</w:t>
            </w:r>
          </w:p>
        </w:tc>
      </w:tr>
      <w:tr w14:paraId="47C44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6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0E38BF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 样本信息录入数据（姓名、性别、年龄、门诊 / 住院号、送检科室、样本类型（精浆）、送检时间、临床诊断）2. 样本条码扫描数据（外部条码或系统生成条码）3. 样本状态变更指令（待检测 / 检测中 / 已完成 / 归档 / 废弃）4. 样本查询条件（条码、姓名、送检时间）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ED7F1C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 样本信息校验：验证必填项（姓名、样本类型、送检时间）非空，门诊 / 住院号格式合法性（如门诊号为 “字母 + 6 位数字”）2. 唯一性校验：通过 “条码 + 样本类型” 或 “门诊 / 住院号 + 送检时间” 避免重复录入3. 状态流转控制：按 “待检测→检测中（关联 TC-001 测试指令）→已完成（关联 RS-003 结果）→归档” 更新状态，废弃样本需记录原因4. 数据存储与查询：按查询条件检索样本信息，支持模糊查询（如姓名首字）</w:t>
            </w:r>
          </w:p>
        </w:tc>
        <w:tc>
          <w:tcPr>
            <w:tcW w:w="303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8443E8"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 样本信息列表（含条码、姓名、状态、送检时间）2. 录入校验结果（如 “门诊号格式错误”“样本已存在” 提示）3. 样本状态标识（界面颜色区分：待检测 - 蓝色 / 检测中 - 黄色 / 已完成 - 绿色 / 废弃 - 红色）4. 样本归档文件（Excel 格式，含全量信息）5. 查询结果集（支持导出 / 打印）</w:t>
            </w:r>
          </w:p>
        </w:tc>
      </w:tr>
    </w:tbl>
    <w:p w14:paraId="7AE1A57F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性能</w:t>
      </w:r>
    </w:p>
    <w:p w14:paraId="10A9240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4AFAB0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响应时间：</w:t>
      </w:r>
    </w:p>
    <w:p w14:paraId="42A618D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样本信息录入校验时间≤500ms；</w:t>
      </w:r>
    </w:p>
    <w:p w14:paraId="333FA4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样本查询（单条件 / 多条件组合）响应时间≤1 秒；</w:t>
      </w:r>
    </w:p>
    <w:p w14:paraId="280D7EF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状态变更指令处理时间≤300ms。</w:t>
      </w:r>
    </w:p>
    <w:p w14:paraId="7899EA8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数据容量：支持存储≥10 万条样本信息，归档文件单个最大≤100MB（含 1 万条记录）。</w:t>
      </w:r>
    </w:p>
    <w:p w14:paraId="5A9F7C8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稳定性：连续 24 小时接收样本录入（≥500 条 / 天）无数据丢失或卡顿。</w:t>
      </w:r>
    </w:p>
    <w:p w14:paraId="0828341F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 输入项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6"/>
        <w:gridCol w:w="1148"/>
        <w:gridCol w:w="855"/>
        <w:gridCol w:w="1605"/>
        <w:gridCol w:w="1395"/>
        <w:gridCol w:w="957"/>
        <w:gridCol w:w="963"/>
        <w:gridCol w:w="930"/>
        <w:gridCol w:w="1033"/>
      </w:tblGrid>
      <w:tr w14:paraId="2C32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  <w:tblHeader/>
          <w:jc w:val="center"/>
        </w:trPr>
        <w:tc>
          <w:tcPr>
            <w:tcW w:w="726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441D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输入项名称</w:t>
            </w:r>
          </w:p>
        </w:tc>
        <w:tc>
          <w:tcPr>
            <w:tcW w:w="1148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451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85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454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160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C27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格式</w:t>
            </w:r>
          </w:p>
        </w:tc>
        <w:tc>
          <w:tcPr>
            <w:tcW w:w="139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CEF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有效范围</w:t>
            </w:r>
          </w:p>
        </w:tc>
        <w:tc>
          <w:tcPr>
            <w:tcW w:w="957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A41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输入方式</w:t>
            </w:r>
          </w:p>
        </w:tc>
        <w:tc>
          <w:tcPr>
            <w:tcW w:w="96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0E9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频度</w:t>
            </w:r>
          </w:p>
        </w:tc>
        <w:tc>
          <w:tcPr>
            <w:tcW w:w="93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487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来源</w:t>
            </w:r>
          </w:p>
        </w:tc>
        <w:tc>
          <w:tcPr>
            <w:tcW w:w="103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386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安全保密条件</w:t>
            </w:r>
          </w:p>
        </w:tc>
      </w:tr>
      <w:tr w14:paraId="68C3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0" w:hRule="atLeast"/>
          <w:jc w:val="center"/>
        </w:trPr>
        <w:tc>
          <w:tcPr>
            <w:tcW w:w="72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1A2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样本基础信息</w:t>
            </w:r>
          </w:p>
        </w:tc>
        <w:tc>
          <w:tcPr>
            <w:tcW w:w="1148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47B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SM-001-IN-01</w:t>
            </w:r>
          </w:p>
        </w:tc>
        <w:tc>
          <w:tcPr>
            <w:tcW w:w="85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4D9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结构体</w:t>
            </w:r>
          </w:p>
        </w:tc>
        <w:tc>
          <w:tcPr>
            <w:tcW w:w="16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468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姓名（字符串）+ 门诊号（字符串）+ 样本类型（枚举）+ 送检时间（时间戳）</w:t>
            </w:r>
          </w:p>
        </w:tc>
        <w:tc>
          <w:tcPr>
            <w:tcW w:w="139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989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姓名≤20 字；门诊号：A-Z+6 位数字；样本类型：精浆；时间：当前 ±1 天</w:t>
            </w:r>
          </w:p>
        </w:tc>
        <w:tc>
          <w:tcPr>
            <w:tcW w:w="95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BA7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手动录入 / 条码扫描</w:t>
            </w:r>
          </w:p>
        </w:tc>
        <w:tc>
          <w:tcPr>
            <w:tcW w:w="96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187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样本接收时（按需）</w:t>
            </w:r>
          </w:p>
        </w:tc>
        <w:tc>
          <w:tcPr>
            <w:tcW w:w="93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861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操作员</w:t>
            </w:r>
          </w:p>
        </w:tc>
        <w:tc>
          <w:tcPr>
            <w:tcW w:w="103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E5A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加密存储（姓名 / 门诊号脱敏）</w:t>
            </w:r>
          </w:p>
        </w:tc>
      </w:tr>
      <w:tr w14:paraId="7D5D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8" w:hRule="atLeast"/>
          <w:jc w:val="center"/>
        </w:trPr>
        <w:tc>
          <w:tcPr>
            <w:tcW w:w="72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104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样本条码数据</w:t>
            </w:r>
          </w:p>
        </w:tc>
        <w:tc>
          <w:tcPr>
            <w:tcW w:w="1148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BC84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SM-001-IN-02</w:t>
            </w:r>
          </w:p>
        </w:tc>
        <w:tc>
          <w:tcPr>
            <w:tcW w:w="85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70F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6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5FA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12 位数字（如 202X07180001）</w:t>
            </w:r>
          </w:p>
        </w:tc>
        <w:tc>
          <w:tcPr>
            <w:tcW w:w="139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44B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唯一不重复</w:t>
            </w:r>
          </w:p>
        </w:tc>
        <w:tc>
          <w:tcPr>
            <w:tcW w:w="95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E47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条码扫描枪</w:t>
            </w:r>
          </w:p>
        </w:tc>
        <w:tc>
          <w:tcPr>
            <w:tcW w:w="96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CA4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样本接收时（按需）</w:t>
            </w:r>
          </w:p>
        </w:tc>
        <w:tc>
          <w:tcPr>
            <w:tcW w:w="93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F30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外部条码 / 系统生成</w:t>
            </w:r>
          </w:p>
        </w:tc>
        <w:tc>
          <w:tcPr>
            <w:tcW w:w="103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E76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无（内部标识）</w:t>
            </w:r>
          </w:p>
        </w:tc>
      </w:tr>
      <w:tr w14:paraId="2301A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FF32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状态变更指令</w:t>
            </w:r>
          </w:p>
        </w:tc>
        <w:tc>
          <w:tcPr>
            <w:tcW w:w="1148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2AD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SM-001-IN-03</w:t>
            </w:r>
          </w:p>
        </w:tc>
        <w:tc>
          <w:tcPr>
            <w:tcW w:w="85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04F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枚举</w:t>
            </w:r>
          </w:p>
        </w:tc>
        <w:tc>
          <w:tcPr>
            <w:tcW w:w="16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AA3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 = 待检测，1 = 检测中，2 = 已完成，3 = 归档，4 = 废弃</w:t>
            </w:r>
          </w:p>
        </w:tc>
        <w:tc>
          <w:tcPr>
            <w:tcW w:w="139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5F8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0-4</w:t>
            </w:r>
          </w:p>
        </w:tc>
        <w:tc>
          <w:tcPr>
            <w:tcW w:w="95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CC7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下拉选择</w:t>
            </w:r>
          </w:p>
        </w:tc>
        <w:tc>
          <w:tcPr>
            <w:tcW w:w="96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869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测试进程中（按需）</w:t>
            </w:r>
          </w:p>
        </w:tc>
        <w:tc>
          <w:tcPr>
            <w:tcW w:w="93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AA9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操作员 / TC-001 模块</w:t>
            </w:r>
          </w:p>
        </w:tc>
        <w:tc>
          <w:tcPr>
            <w:tcW w:w="103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D05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5ED6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D38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样本查询条件</w:t>
            </w:r>
          </w:p>
        </w:tc>
        <w:tc>
          <w:tcPr>
            <w:tcW w:w="1148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10F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SM-001-IN-04</w:t>
            </w:r>
          </w:p>
        </w:tc>
        <w:tc>
          <w:tcPr>
            <w:tcW w:w="85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398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结构体</w:t>
            </w:r>
          </w:p>
        </w:tc>
        <w:tc>
          <w:tcPr>
            <w:tcW w:w="16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908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查询类型（条码 / 姓名 / 时间）+ 关键词（字符串）</w:t>
            </w:r>
          </w:p>
        </w:tc>
        <w:tc>
          <w:tcPr>
            <w:tcW w:w="139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673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关键词≤50 字符；时间范围≤3 个月</w:t>
            </w:r>
          </w:p>
        </w:tc>
        <w:tc>
          <w:tcPr>
            <w:tcW w:w="95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B92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手动输入 / 选择</w:t>
            </w:r>
          </w:p>
        </w:tc>
        <w:tc>
          <w:tcPr>
            <w:tcW w:w="96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4D2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结果追溯时（按需）</w:t>
            </w:r>
          </w:p>
        </w:tc>
        <w:tc>
          <w:tcPr>
            <w:tcW w:w="93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E9C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操作员</w:t>
            </w:r>
          </w:p>
        </w:tc>
        <w:tc>
          <w:tcPr>
            <w:tcW w:w="103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041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2936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5.5 输出项</w:t>
      </w:r>
    </w:p>
    <w:tbl>
      <w:tblPr>
        <w:tblStyle w:val="20"/>
        <w:tblW w:w="95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152"/>
        <w:gridCol w:w="893"/>
        <w:gridCol w:w="1560"/>
        <w:gridCol w:w="1425"/>
        <w:gridCol w:w="950"/>
        <w:gridCol w:w="925"/>
        <w:gridCol w:w="960"/>
        <w:gridCol w:w="1005"/>
      </w:tblGrid>
      <w:tr w14:paraId="7C23F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14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224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输出项名称</w:t>
            </w:r>
          </w:p>
        </w:tc>
        <w:tc>
          <w:tcPr>
            <w:tcW w:w="1152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628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893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2B4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156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81D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格式</w:t>
            </w:r>
          </w:p>
        </w:tc>
        <w:tc>
          <w:tcPr>
            <w:tcW w:w="142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DE2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有效范围</w:t>
            </w:r>
          </w:p>
        </w:tc>
        <w:tc>
          <w:tcPr>
            <w:tcW w:w="95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C62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输出方式</w:t>
            </w:r>
          </w:p>
        </w:tc>
        <w:tc>
          <w:tcPr>
            <w:tcW w:w="92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C20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频度</w:t>
            </w:r>
          </w:p>
        </w:tc>
        <w:tc>
          <w:tcPr>
            <w:tcW w:w="96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C77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输出媒体</w:t>
            </w:r>
          </w:p>
        </w:tc>
        <w:tc>
          <w:tcPr>
            <w:tcW w:w="1005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31F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安全保密条件</w:t>
            </w:r>
          </w:p>
        </w:tc>
      </w:tr>
      <w:tr w14:paraId="76F1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14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2B7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样本信息列表</w:t>
            </w:r>
          </w:p>
        </w:tc>
        <w:tc>
          <w:tcPr>
            <w:tcW w:w="1152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3FB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SM-001-OUT-01</w:t>
            </w:r>
          </w:p>
        </w:tc>
        <w:tc>
          <w:tcPr>
            <w:tcW w:w="8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698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列表</w:t>
            </w:r>
          </w:p>
        </w:tc>
        <w:tc>
          <w:tcPr>
            <w:tcW w:w="15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ED5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条码 + 姓名 + 状态 + 送检科室 + 时间</w:t>
            </w:r>
          </w:p>
        </w:tc>
        <w:tc>
          <w:tcPr>
            <w:tcW w:w="14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AC9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单页显示≤50 条</w:t>
            </w:r>
          </w:p>
        </w:tc>
        <w:tc>
          <w:tcPr>
            <w:tcW w:w="95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3BB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界面渲染</w:t>
            </w:r>
          </w:p>
        </w:tc>
        <w:tc>
          <w:tcPr>
            <w:tcW w:w="9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029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模块加载 / 查询时</w:t>
            </w:r>
          </w:p>
        </w:tc>
        <w:tc>
          <w:tcPr>
            <w:tcW w:w="9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8AF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</w:t>
            </w:r>
          </w:p>
        </w:tc>
        <w:tc>
          <w:tcPr>
            <w:tcW w:w="10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74C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姓名 / 门诊号脱敏显示</w:t>
            </w:r>
          </w:p>
        </w:tc>
      </w:tr>
      <w:tr w14:paraId="7CA7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6" w:hRule="atLeast"/>
        </w:trPr>
        <w:tc>
          <w:tcPr>
            <w:tcW w:w="714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845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录入校验提示</w:t>
            </w:r>
          </w:p>
        </w:tc>
        <w:tc>
          <w:tcPr>
            <w:tcW w:w="1152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8D2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SM-001-OUT-02</w:t>
            </w:r>
          </w:p>
        </w:tc>
        <w:tc>
          <w:tcPr>
            <w:tcW w:w="8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79C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5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E12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“[错误类型]：具体描述”（如 “重复录入：该条码样本已存在”）</w:t>
            </w:r>
          </w:p>
        </w:tc>
        <w:tc>
          <w:tcPr>
            <w:tcW w:w="14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430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提示文本≤100 字</w:t>
            </w:r>
          </w:p>
        </w:tc>
        <w:tc>
          <w:tcPr>
            <w:tcW w:w="95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EBE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弹窗 / 红色标注</w:t>
            </w:r>
          </w:p>
        </w:tc>
        <w:tc>
          <w:tcPr>
            <w:tcW w:w="9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C0D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录入错误时</w:t>
            </w:r>
          </w:p>
        </w:tc>
        <w:tc>
          <w:tcPr>
            <w:tcW w:w="9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9F2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</w:t>
            </w:r>
          </w:p>
        </w:tc>
        <w:tc>
          <w:tcPr>
            <w:tcW w:w="10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EFC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4A7A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0" w:hRule="atLeast"/>
        </w:trPr>
        <w:tc>
          <w:tcPr>
            <w:tcW w:w="714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AF4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样本归档文件</w:t>
            </w:r>
          </w:p>
        </w:tc>
        <w:tc>
          <w:tcPr>
            <w:tcW w:w="1152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40E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SM-001-OUT-03</w:t>
            </w:r>
          </w:p>
        </w:tc>
        <w:tc>
          <w:tcPr>
            <w:tcW w:w="8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0D0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Excel 文件</w:t>
            </w:r>
          </w:p>
        </w:tc>
        <w:tc>
          <w:tcPr>
            <w:tcW w:w="15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18A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含样本全量字段（条码、姓名、结果 ID 等）</w:t>
            </w:r>
          </w:p>
        </w:tc>
        <w:tc>
          <w:tcPr>
            <w:tcW w:w="14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5F2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单个文件≤100MB</w:t>
            </w:r>
          </w:p>
        </w:tc>
        <w:tc>
          <w:tcPr>
            <w:tcW w:w="95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8F7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文件导出</w:t>
            </w:r>
          </w:p>
        </w:tc>
        <w:tc>
          <w:tcPr>
            <w:tcW w:w="9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B77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归档操作时</w:t>
            </w:r>
          </w:p>
        </w:tc>
        <w:tc>
          <w:tcPr>
            <w:tcW w:w="9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522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控制终端本地 / U 盘</w:t>
            </w:r>
          </w:p>
        </w:tc>
        <w:tc>
          <w:tcPr>
            <w:tcW w:w="10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601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加密导出（需密码解压）</w:t>
            </w:r>
          </w:p>
        </w:tc>
      </w:tr>
      <w:tr w14:paraId="1339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14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A6A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查询结果集</w:t>
            </w:r>
          </w:p>
        </w:tc>
        <w:tc>
          <w:tcPr>
            <w:tcW w:w="1152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32F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SM-001-OUT-04</w:t>
            </w:r>
          </w:p>
        </w:tc>
        <w:tc>
          <w:tcPr>
            <w:tcW w:w="8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576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列表</w:t>
            </w:r>
          </w:p>
        </w:tc>
        <w:tc>
          <w:tcPr>
            <w:tcW w:w="15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A07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同 SM-001-OUT-01</w:t>
            </w:r>
          </w:p>
        </w:tc>
        <w:tc>
          <w:tcPr>
            <w:tcW w:w="14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153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结果数≤1000 条</w:t>
            </w:r>
          </w:p>
        </w:tc>
        <w:tc>
          <w:tcPr>
            <w:tcW w:w="95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E75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界面渲染 / 打印</w:t>
            </w:r>
          </w:p>
        </w:tc>
        <w:tc>
          <w:tcPr>
            <w:tcW w:w="92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645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查询操作时</w:t>
            </w:r>
          </w:p>
        </w:tc>
        <w:tc>
          <w:tcPr>
            <w:tcW w:w="960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A4A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 / 打印机</w:t>
            </w:r>
          </w:p>
        </w:tc>
        <w:tc>
          <w:tcPr>
            <w:tcW w:w="1005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FA7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姓名 / 门诊号脱敏显示</w:t>
            </w:r>
          </w:p>
        </w:tc>
      </w:tr>
    </w:tbl>
    <w:p w14:paraId="10DDBD9D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5.6 算法</w:t>
      </w:r>
    </w:p>
    <w:p w14:paraId="11EE01B5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样本唯一性校验算法：</w:t>
      </w:r>
    </w:p>
    <w:p w14:paraId="1C16B31D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plaintext</w:t>
      </w:r>
    </w:p>
    <w:p w14:paraId="05058307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输入：待录入样本的“条码（B）”或“门诊号（P）+送检时间（T）”</w:t>
      </w:r>
    </w:p>
    <w:p w14:paraId="6C587A2E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步骤1：查询样本数据库，判断是否存在“条码=B”的记录；</w:t>
      </w:r>
    </w:p>
    <w:p w14:paraId="0F2635A1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步骤2：若步骤1无结果，判断是否存在“门诊号=P 且 送检时间=T±1小时”的记录；</w:t>
      </w:r>
    </w:p>
    <w:p w14:paraId="699B63ED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步骤3：若步骤1/2存在匹配记录，返回“重复录入”错误；否则返回“校验通过”。</w:t>
      </w:r>
    </w:p>
    <w:p w14:paraId="36165C91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34EC0AF9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样本状态流转算法：</w:t>
      </w:r>
    </w:p>
    <w:p w14:paraId="7BD27CA7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plaintext</w:t>
      </w:r>
    </w:p>
    <w:p w14:paraId="054DF4C8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输入：当前状态（S）、目标状态（T）、操作权限（R）</w:t>
      </w:r>
    </w:p>
    <w:p w14:paraId="0B233116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规则：</w:t>
      </w:r>
    </w:p>
    <w:p w14:paraId="5BA9A857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待检测（0）→ 检测中（1）：需操作员权限（R≥1），且关联TC-001测试指令；</w:t>
      </w:r>
    </w:p>
    <w:p w14:paraId="19245980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检测中（1）→ 已完成（2）：需TC-001发送“测试完成”信号，自动触发；</w:t>
      </w:r>
    </w:p>
    <w:p w14:paraId="11A4CF6F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已完成（2）→ 归档（3）：需审核员权限（R≥2），手动确认；</w:t>
      </w:r>
    </w:p>
    <w:p w14:paraId="49C25B6F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任意状态→废弃（4）：需管理员权限（R≥3），且必填废弃原因（如“样本污染”）；</w:t>
      </w:r>
    </w:p>
    <w:p w14:paraId="67685470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输出：状态更新结果（成功/失败+原因）。</w:t>
      </w:r>
    </w:p>
    <w:p w14:paraId="435EF3AD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存储分配</w:t>
      </w:r>
    </w:p>
    <w:tbl>
      <w:tblPr>
        <w:tblStyle w:val="20"/>
        <w:tblW w:w="92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173"/>
        <w:gridCol w:w="809"/>
        <w:gridCol w:w="3504"/>
        <w:gridCol w:w="1430"/>
        <w:gridCol w:w="2299"/>
      </w:tblGrid>
      <w:tr w14:paraId="21CF7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173" w:type="dxa"/>
            <w:shd w:val="clear" w:color="auto" w:fill="F2F2F2"/>
            <w:vAlign w:val="center"/>
          </w:tcPr>
          <w:p w14:paraId="5FA64ABA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存储区域</w:t>
            </w:r>
          </w:p>
        </w:tc>
        <w:tc>
          <w:tcPr>
            <w:tcW w:w="809" w:type="dxa"/>
            <w:shd w:val="clear" w:color="auto" w:fill="F2F2F2"/>
            <w:vAlign w:val="center"/>
          </w:tcPr>
          <w:p w14:paraId="38F531F8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大小</w:t>
            </w:r>
          </w:p>
        </w:tc>
        <w:tc>
          <w:tcPr>
            <w:tcW w:w="3504" w:type="dxa"/>
            <w:shd w:val="clear" w:color="auto" w:fill="F2F2F2"/>
            <w:vAlign w:val="center"/>
          </w:tcPr>
          <w:p w14:paraId="39363DEE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1430" w:type="dxa"/>
            <w:shd w:val="clear" w:color="auto" w:fill="F2F2F2"/>
            <w:vAlign w:val="center"/>
          </w:tcPr>
          <w:p w14:paraId="45D74C5B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访问方式</w:t>
            </w:r>
          </w:p>
        </w:tc>
        <w:tc>
          <w:tcPr>
            <w:tcW w:w="2299" w:type="dxa"/>
            <w:shd w:val="clear" w:color="auto" w:fill="F2F2F2"/>
            <w:vAlign w:val="center"/>
          </w:tcPr>
          <w:p w14:paraId="6A2AFA32">
            <w:pPr>
              <w:snapToGrid w:val="0"/>
              <w:ind w:left="0" w:leftChars="0" w:firstLine="210" w:firstLineChars="10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生命周期</w:t>
            </w:r>
          </w:p>
        </w:tc>
      </w:tr>
      <w:tr w14:paraId="0E72C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3" w:type="dxa"/>
            <w:shd w:val="clear" w:color="auto" w:fill="auto"/>
            <w:vAlign w:val="center"/>
          </w:tcPr>
          <w:p w14:paraId="2E15D814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样本数据库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29550C3E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1GB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227D9C3B">
            <w:pPr>
              <w:snapToGrid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存储 SampleInfo 结构体（≥10 万条）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726492AD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读写（SQL 语句）</w:t>
            </w:r>
          </w:p>
        </w:tc>
        <w:tc>
          <w:tcPr>
            <w:tcW w:w="2299" w:type="dxa"/>
            <w:shd w:val="clear" w:color="auto" w:fill="auto"/>
            <w:vAlign w:val="center"/>
          </w:tcPr>
          <w:p w14:paraId="47F255D8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软件运行期间（永久存储）</w:t>
            </w:r>
          </w:p>
        </w:tc>
      </w:tr>
      <w:tr w14:paraId="573FB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3" w:type="dxa"/>
            <w:shd w:val="clear" w:color="auto" w:fill="auto"/>
            <w:vAlign w:val="center"/>
          </w:tcPr>
          <w:p w14:paraId="4DE311A2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缓存区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52F549ED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64KB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149F2639">
            <w:pPr>
              <w:snapToGrid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临时存储待校验 / 待更新的样本信息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6850A5CA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读写</w:t>
            </w:r>
          </w:p>
        </w:tc>
        <w:tc>
          <w:tcPr>
            <w:tcW w:w="2299" w:type="dxa"/>
            <w:shd w:val="clear" w:color="auto" w:fill="auto"/>
            <w:vAlign w:val="center"/>
          </w:tcPr>
          <w:p w14:paraId="1BD92468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操作期间（完成后释放）</w:t>
            </w:r>
          </w:p>
        </w:tc>
      </w:tr>
      <w:tr w14:paraId="3F26E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3" w:type="dxa"/>
            <w:shd w:val="clear" w:color="auto" w:fill="auto"/>
            <w:vAlign w:val="center"/>
          </w:tcPr>
          <w:p w14:paraId="4A2746DB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查询结果缓存区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3076DA91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256KB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65588A7B">
            <w:pPr>
              <w:snapToGrid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缓存当前查询结果集（≤1000 条记录）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7B130439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只读</w:t>
            </w:r>
          </w:p>
        </w:tc>
        <w:tc>
          <w:tcPr>
            <w:tcW w:w="2299" w:type="dxa"/>
            <w:shd w:val="clear" w:color="auto" w:fill="auto"/>
            <w:vAlign w:val="center"/>
          </w:tcPr>
          <w:p w14:paraId="084AA178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查询会话期间（关闭后释放）</w:t>
            </w:r>
          </w:p>
        </w:tc>
      </w:tr>
      <w:tr w14:paraId="22E9E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3" w:type="dxa"/>
            <w:shd w:val="clear" w:color="auto" w:fill="auto"/>
            <w:vAlign w:val="center"/>
          </w:tcPr>
          <w:p w14:paraId="5BA58587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归档文件存储区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13E5C731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10GB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35166F71">
            <w:pPr>
              <w:snapToGrid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存储 Excel 格式归档文件（单个≤100MB）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67E64E5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读写</w:t>
            </w:r>
          </w:p>
        </w:tc>
        <w:tc>
          <w:tcPr>
            <w:tcW w:w="2299" w:type="dxa"/>
            <w:shd w:val="clear" w:color="auto" w:fill="auto"/>
            <w:vAlign w:val="center"/>
          </w:tcPr>
          <w:p w14:paraId="67504D70">
            <w:pPr>
              <w:snapToGrid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永久存储（手动删除）</w:t>
            </w:r>
          </w:p>
        </w:tc>
      </w:tr>
    </w:tbl>
    <w:p w14:paraId="708D308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 xml:space="preserve"> 限制条件</w:t>
      </w:r>
    </w:p>
    <w:p w14:paraId="0EB3816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数据限制：样本条码需为 12 位数字，不支持字母或特殊字符；</w:t>
      </w:r>
    </w:p>
    <w:p w14:paraId="29DB93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权限限制：仅管理员（R≥3）可删除样本记录，其他角色仅可查询 / 修改状态；</w:t>
      </w:r>
    </w:p>
    <w:p w14:paraId="2D52B8C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存储限制：归档文件超过 10GB 时需手动清理，否则可能导致存储溢出；</w:t>
      </w:r>
    </w:p>
    <w:p w14:paraId="34E4BB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交互限制：样本状态为 “已完成” 后，不可修改基础信息（如姓名、门诊号），需废弃后重新录入。</w:t>
      </w:r>
    </w:p>
    <w:p w14:paraId="080727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测试计划</w:t>
      </w:r>
    </w:p>
    <w:tbl>
      <w:tblPr>
        <w:tblStyle w:val="20"/>
        <w:tblW w:w="109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152"/>
        <w:gridCol w:w="1349"/>
        <w:gridCol w:w="3234"/>
        <w:gridCol w:w="2830"/>
        <w:gridCol w:w="1412"/>
        <w:gridCol w:w="929"/>
      </w:tblGrid>
      <w:tr w14:paraId="21F84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  <w:shd w:val="clear" w:color="auto" w:fill="F2F2F2"/>
            <w:vAlign w:val="center"/>
          </w:tcPr>
          <w:p w14:paraId="14D7D56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测试类型</w:t>
            </w:r>
          </w:p>
        </w:tc>
        <w:tc>
          <w:tcPr>
            <w:tcW w:w="1349" w:type="dxa"/>
            <w:shd w:val="clear" w:color="auto" w:fill="F2F2F2"/>
            <w:vAlign w:val="center"/>
          </w:tcPr>
          <w:p w14:paraId="139F5D6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测试内容</w:t>
            </w:r>
          </w:p>
        </w:tc>
        <w:tc>
          <w:tcPr>
            <w:tcW w:w="3234" w:type="dxa"/>
            <w:shd w:val="clear" w:color="auto" w:fill="F2F2F2"/>
            <w:vAlign w:val="center"/>
          </w:tcPr>
          <w:p w14:paraId="1140455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输入数据</w:t>
            </w:r>
          </w:p>
        </w:tc>
        <w:tc>
          <w:tcPr>
            <w:tcW w:w="2830" w:type="dxa"/>
            <w:shd w:val="clear" w:color="auto" w:fill="F2F2F2"/>
            <w:vAlign w:val="center"/>
          </w:tcPr>
          <w:p w14:paraId="1C12BE1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预期结果</w:t>
            </w:r>
          </w:p>
        </w:tc>
        <w:tc>
          <w:tcPr>
            <w:tcW w:w="1412" w:type="dxa"/>
            <w:shd w:val="clear" w:color="auto" w:fill="F2F2F2"/>
            <w:vAlign w:val="center"/>
          </w:tcPr>
          <w:p w14:paraId="4E2316D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进度安排</w:t>
            </w:r>
          </w:p>
        </w:tc>
        <w:tc>
          <w:tcPr>
            <w:tcW w:w="929" w:type="dxa"/>
            <w:shd w:val="clear" w:color="auto" w:fill="F2F2F2"/>
            <w:vAlign w:val="center"/>
          </w:tcPr>
          <w:p w14:paraId="7770E8F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负责人员</w:t>
            </w:r>
          </w:p>
        </w:tc>
      </w:tr>
      <w:tr w14:paraId="478D4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52" w:type="dxa"/>
            <w:shd w:val="clear" w:color="auto" w:fill="auto"/>
            <w:vAlign w:val="center"/>
          </w:tcPr>
          <w:p w14:paraId="4A82BF6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功能测试（正常）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69696D8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样本录入→状态流转→查询→归档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3D5801A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姓名 “张三”，门诊号 “A123456”，样本类型 “精浆”，送检时间 “202X-0718 09:00”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6981AFA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录入成功（状态 0）→关联测试后变 1→结果完成后变 2→审核后变 3→归档文件正常生成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90939D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第 1 天上午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09E8029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测试工程师1</w:t>
            </w:r>
          </w:p>
        </w:tc>
      </w:tr>
      <w:tr w14:paraId="0126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52" w:type="dxa"/>
            <w:shd w:val="clear" w:color="auto" w:fill="auto"/>
            <w:vAlign w:val="center"/>
          </w:tcPr>
          <w:p w14:paraId="40D6124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功能测试（异常）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67AD9F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重复录入、权限不足、必填项缺失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4A561FD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重复条码 “202X07180001”；操作员尝试归档（R=1）；未填 “送检科室”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28D73DC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重复录入提示；权限不足提示；必填项缺失提示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5ABB579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第 1 天下午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55803C0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测试工程师1</w:t>
            </w:r>
          </w:p>
        </w:tc>
      </w:tr>
      <w:tr w14:paraId="5725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52" w:type="dxa"/>
            <w:shd w:val="clear" w:color="auto" w:fill="auto"/>
            <w:vAlign w:val="center"/>
          </w:tcPr>
          <w:p w14:paraId="4D286F9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性能测试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715389B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 万条样本查询、连续 500 条录入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7F01F64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查询条件 “202X-07”；500 条不同样本信息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0FCF0E2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查询响应≤1 秒；录入无卡顿 / 数据丢失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DA2B1F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第 2 天上午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07BDDAB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测试工程师 2</w:t>
            </w:r>
          </w:p>
        </w:tc>
      </w:tr>
      <w:tr w14:paraId="6BFB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52" w:type="dxa"/>
            <w:shd w:val="clear" w:color="auto" w:fill="auto"/>
            <w:vAlign w:val="center"/>
          </w:tcPr>
          <w:p w14:paraId="75AEBD8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安全测试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1F3DCF5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敏感信息脱敏、归档文件加密</w:t>
            </w:r>
          </w:p>
        </w:tc>
        <w:tc>
          <w:tcPr>
            <w:tcW w:w="3234" w:type="dxa"/>
            <w:shd w:val="clear" w:color="auto" w:fill="auto"/>
            <w:vAlign w:val="center"/>
          </w:tcPr>
          <w:p w14:paraId="76510D9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查看样本列表；导出归档文件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7E4EA22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姓名显示 “张 *”，门诊号显示 “A12****”；导出需输入密码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57CA193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第 2 天下午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5F18BE6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测试工程师 2</w:t>
            </w:r>
          </w:p>
        </w:tc>
      </w:tr>
    </w:tbl>
    <w:p w14:paraId="1FDFCA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测试设备：控制终端（Intel N100+8GB+Win10）、条码扫描枪、样本数据库。</w:t>
      </w:r>
    </w:p>
    <w:p w14:paraId="759C8F1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5.13 尚未解决的问题</w:t>
      </w:r>
    </w:p>
    <w:p w14:paraId="3EE1998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暂不支持样本信息的批量导入（如 Excel 批量上传），仅支持单条录入 / 扫描，后续需开发批量导入功能以适配大样本量实验室场景；</w:t>
      </w:r>
    </w:p>
    <w:p w14:paraId="72D71A9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样本状态变更无操作日志记录，无法追溯 “谁在何时修改了状态”，需补充日志模块关联开发。</w:t>
      </w:r>
    </w:p>
    <w:p w14:paraId="620D1E29">
      <w:pPr>
        <w:pStyle w:val="2"/>
        <w:bidi w:val="0"/>
        <w:spacing w:before="0" w:after="0" w:line="360" w:lineRule="auto"/>
        <w:ind w:firstLine="0" w:firstLineChars="0"/>
        <w:rPr>
          <w:rFonts w:hint="eastAsia"/>
        </w:rPr>
      </w:pPr>
      <w:bookmarkStart w:id="30" w:name="_Toc5228"/>
      <w:r>
        <w:rPr>
          <w:rFonts w:hint="eastAsia"/>
          <w:lang w:val="en-US" w:eastAsia="zh-CN"/>
        </w:rPr>
        <w:t>6</w:t>
      </w:r>
      <w:r>
        <w:rPr>
          <w:rFonts w:hint="eastAsia"/>
        </w:rPr>
        <w:t>. 程序（UM-009：用户管理模块）设计说明</w:t>
      </w:r>
      <w:bookmarkEnd w:id="30"/>
    </w:p>
    <w:p w14:paraId="5233E547">
      <w:pPr>
        <w:spacing w:line="360" w:lineRule="auto"/>
        <w:ind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.1 程序描述</w:t>
      </w:r>
    </w:p>
    <w:p w14:paraId="73DCE9F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本模块为软件权限控制核心模块，负责用户账户的创建、修改、删除、登录验证及角色权限分配（基于 RBAC 模型），确保不同操作员仅能执行权限范围内的操作（如普通操作员不可修改定标参数）。模块为常驻内存程序，非子程序，可重入（支持多用户同时登录，权限独立校验），无覆盖要求，采用 “登录→权限校验→操作控制→登出” 的顺序处理逻辑，适配医疗机构的分级管理需求。</w:t>
      </w:r>
    </w:p>
    <w:p w14:paraId="452102C9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.2 功能（IPO 图）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7"/>
        <w:gridCol w:w="3429"/>
        <w:gridCol w:w="3306"/>
      </w:tblGrid>
      <w:tr w14:paraId="7E9B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F86A7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输入（Input）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D616D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处理（Process）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5A79F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输出（Output）</w:t>
            </w:r>
          </w:p>
        </w:tc>
      </w:tr>
      <w:tr w14:paraId="3818B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5E77B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管理员操作指令（创建 / 修改 / 删除用户、分配角色（超级管理员 / 审核员 / 操作员 / 维修员））2. 用户登录数据（账号、密码）3. 用户操作请求（如 “修改项目参数”“归档样本”）4. 密码重置请求（用户名 + 验证码）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E5D3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用户账户管理：- 校验管理员权限（仅超级管理员可创建 / 删除用户）- 密码加密存储（SHA-256 算法，不存储明文）- 角色分配：绑定预设权限集（如操作员：测试申请 / 结果查询；审核员：样本归档 / 结果审核）2. 登录验证：- 校验账号存在性 + 密码正确性- 锁定机制：连续 3 次密码错误锁定账户 1 小时3. 权限控制：- 接收操作请求→校验用户角色权限- 允许 / 拒绝操作→记录操作日志4. 密码重置：验证用户名 + 发送验证码（邮件 / 短信）→重置密码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A916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 用户列表（含账号、角色、状态（启用 / 禁用）、最后登录时间）2. 登录结果（成功 / 失败 + 原因，如 “密码错误”“账户锁定”）3. 权限校验结果（允许操作 /“权限不足” 提示）4. 操作日志（含操作用户、时间、操作内容、结果）5. 密码重置通知（验证码 / 重置成功提示）</w:t>
            </w:r>
          </w:p>
        </w:tc>
      </w:tr>
    </w:tbl>
    <w:p w14:paraId="32AEB6A0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.3 性能</w:t>
      </w:r>
    </w:p>
    <w:p w14:paraId="1BDCDEC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响应时间：</w:t>
      </w:r>
    </w:p>
    <w:p w14:paraId="2ABF891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登录验证时间≤500ms；</w:t>
      </w:r>
    </w:p>
    <w:p w14:paraId="6ED9B5C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用户操作权限校验时间≤200ms；</w:t>
      </w:r>
    </w:p>
    <w:p w14:paraId="1CA2F57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账户创建 / 修改 / 删除操作时间≤1 秒；</w:t>
      </w:r>
    </w:p>
    <w:p w14:paraId="64E2F6B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安全性：密码加密强度符合 SHA-256 标准，无明文存储；账户锁定机制有效（连续 3 次错误锁定 1 小时）；</w:t>
      </w:r>
    </w:p>
    <w:p w14:paraId="7E5CB7C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容量：支持创建≥50 个用户账户，每个用户≥1000 条操作日志存储。</w:t>
      </w:r>
    </w:p>
    <w:p w14:paraId="78207AA5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.4 输入项</w:t>
      </w:r>
    </w:p>
    <w:tbl>
      <w:tblPr>
        <w:tblStyle w:val="20"/>
        <w:tblW w:w="109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793"/>
        <w:gridCol w:w="1452"/>
        <w:gridCol w:w="836"/>
        <w:gridCol w:w="1739"/>
        <w:gridCol w:w="2400"/>
        <w:gridCol w:w="689"/>
        <w:gridCol w:w="677"/>
        <w:gridCol w:w="748"/>
        <w:gridCol w:w="1572"/>
      </w:tblGrid>
      <w:tr w14:paraId="590F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93" w:type="dxa"/>
            <w:shd w:val="clear" w:color="auto" w:fill="F2F2F2"/>
            <w:vAlign w:val="center"/>
          </w:tcPr>
          <w:p w14:paraId="7D34D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输入项名称</w:t>
            </w:r>
          </w:p>
        </w:tc>
        <w:tc>
          <w:tcPr>
            <w:tcW w:w="1452" w:type="dxa"/>
            <w:shd w:val="clear" w:color="auto" w:fill="F2F2F2"/>
            <w:vAlign w:val="center"/>
          </w:tcPr>
          <w:p w14:paraId="5707F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836" w:type="dxa"/>
            <w:shd w:val="clear" w:color="auto" w:fill="F2F2F2"/>
            <w:vAlign w:val="center"/>
          </w:tcPr>
          <w:p w14:paraId="48FF2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1739" w:type="dxa"/>
            <w:shd w:val="clear" w:color="auto" w:fill="F2F2F2"/>
            <w:vAlign w:val="center"/>
          </w:tcPr>
          <w:p w14:paraId="6230A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格式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36B32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有效范围</w:t>
            </w:r>
          </w:p>
        </w:tc>
        <w:tc>
          <w:tcPr>
            <w:tcW w:w="689" w:type="dxa"/>
            <w:shd w:val="clear" w:color="auto" w:fill="F2F2F2"/>
            <w:vAlign w:val="center"/>
          </w:tcPr>
          <w:p w14:paraId="538EB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输入方式</w:t>
            </w:r>
          </w:p>
        </w:tc>
        <w:tc>
          <w:tcPr>
            <w:tcW w:w="677" w:type="dxa"/>
            <w:shd w:val="clear" w:color="auto" w:fill="F2F2F2"/>
            <w:vAlign w:val="center"/>
          </w:tcPr>
          <w:p w14:paraId="2ABDD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频度</w:t>
            </w:r>
          </w:p>
        </w:tc>
        <w:tc>
          <w:tcPr>
            <w:tcW w:w="748" w:type="dxa"/>
            <w:shd w:val="clear" w:color="auto" w:fill="F2F2F2"/>
            <w:vAlign w:val="center"/>
          </w:tcPr>
          <w:p w14:paraId="4413E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来源</w:t>
            </w:r>
          </w:p>
        </w:tc>
        <w:tc>
          <w:tcPr>
            <w:tcW w:w="1572" w:type="dxa"/>
            <w:shd w:val="clear" w:color="auto" w:fill="F2F2F2"/>
            <w:vAlign w:val="center"/>
          </w:tcPr>
          <w:p w14:paraId="557FF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安全保密条件</w:t>
            </w:r>
          </w:p>
        </w:tc>
      </w:tr>
      <w:tr w14:paraId="3CE4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93" w:type="dxa"/>
            <w:shd w:val="clear" w:color="auto" w:fill="auto"/>
            <w:vAlign w:val="center"/>
          </w:tcPr>
          <w:p w14:paraId="0A0C2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管理员账户操作指令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1BDE8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UM-009-IN-01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46C33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结构体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00167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操作类型（创建 / 修改 / 删除）+ 目标账号 + 角色（0 = 超级管理员，1 = 审核员，2 = 操作员，3 = 维修员）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C561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角色：0-3；账号：6-20 位字母数字组合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4CF8B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管理员界面操作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067DB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账户管理时（按需）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344C0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超级管理员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4D4DE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需验证管理员密码</w:t>
            </w:r>
          </w:p>
        </w:tc>
      </w:tr>
      <w:tr w14:paraId="2702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93" w:type="dxa"/>
            <w:shd w:val="clear" w:color="auto" w:fill="auto"/>
            <w:vAlign w:val="center"/>
          </w:tcPr>
          <w:p w14:paraId="54649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用户登录数据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4A6E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UM-009-IN-02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29C66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结构体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3B8B4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账号（字符串）+ 密码（字符串）+ 验证码（可选）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9B8D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密码：≥8 位（含字母 + 数字 + 特殊字符）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04489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登录界面输入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77216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用户登录时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20C2A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普通用户 / 管理员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3596E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密码加密传输（HTTPS）</w:t>
            </w:r>
          </w:p>
        </w:tc>
      </w:tr>
      <w:tr w14:paraId="6586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93" w:type="dxa"/>
            <w:shd w:val="clear" w:color="auto" w:fill="auto"/>
            <w:vAlign w:val="center"/>
          </w:tcPr>
          <w:p w14:paraId="020B9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操作请求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482EB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UM-009-IN-03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76F45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结构体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420CD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操作用户账号 + 操作代码（如 “PM_MODIFY = 修改项目”）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E2DD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操作代码匹配预设列表（如 PM_MODIFY/QC_ALARM）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48EDC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系统内部调用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2F41F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用户执行操作时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31443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所有用户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3D528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7A40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93" w:type="dxa"/>
            <w:shd w:val="clear" w:color="auto" w:fill="auto"/>
            <w:vAlign w:val="center"/>
          </w:tcPr>
          <w:p w14:paraId="5F149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密码重置请求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3FCDC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UM-009-IN-04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34775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结构体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3ACA8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用户名 + 验证码（字符串）+ 新密码（字符串）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FE0C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新密码：≥8 位（含字母 + 数字 + 特殊字符）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20B31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重置界面输入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68138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密码遗忘时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3344E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普通用户 / 管理员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02C61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验证码有效期≤15 分钟</w:t>
            </w:r>
          </w:p>
        </w:tc>
      </w:tr>
    </w:tbl>
    <w:p w14:paraId="452F38E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.5 输出项</w:t>
      </w:r>
    </w:p>
    <w:tbl>
      <w:tblPr>
        <w:tblStyle w:val="20"/>
        <w:tblW w:w="109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946"/>
        <w:gridCol w:w="1166"/>
        <w:gridCol w:w="1009"/>
        <w:gridCol w:w="2016"/>
        <w:gridCol w:w="1044"/>
        <w:gridCol w:w="1125"/>
        <w:gridCol w:w="721"/>
        <w:gridCol w:w="1258"/>
        <w:gridCol w:w="1621"/>
      </w:tblGrid>
      <w:tr w14:paraId="7D4BA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946" w:type="dxa"/>
            <w:shd w:val="clear" w:color="auto" w:fill="F2F2F2"/>
            <w:vAlign w:val="center"/>
          </w:tcPr>
          <w:p w14:paraId="61178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输出项名称</w:t>
            </w:r>
          </w:p>
        </w:tc>
        <w:tc>
          <w:tcPr>
            <w:tcW w:w="1166" w:type="dxa"/>
            <w:shd w:val="clear" w:color="auto" w:fill="F2F2F2"/>
            <w:vAlign w:val="center"/>
          </w:tcPr>
          <w:p w14:paraId="6EB92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1009" w:type="dxa"/>
            <w:shd w:val="clear" w:color="auto" w:fill="F2F2F2"/>
            <w:vAlign w:val="center"/>
          </w:tcPr>
          <w:p w14:paraId="129EF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2016" w:type="dxa"/>
            <w:shd w:val="clear" w:color="auto" w:fill="F2F2F2"/>
            <w:vAlign w:val="center"/>
          </w:tcPr>
          <w:p w14:paraId="70A03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格式</w:t>
            </w:r>
          </w:p>
        </w:tc>
        <w:tc>
          <w:tcPr>
            <w:tcW w:w="1044" w:type="dxa"/>
            <w:shd w:val="clear" w:color="auto" w:fill="F2F2F2"/>
            <w:vAlign w:val="center"/>
          </w:tcPr>
          <w:p w14:paraId="4C271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有效范围</w:t>
            </w:r>
          </w:p>
        </w:tc>
        <w:tc>
          <w:tcPr>
            <w:tcW w:w="1125" w:type="dxa"/>
            <w:shd w:val="clear" w:color="auto" w:fill="F2F2F2"/>
            <w:vAlign w:val="center"/>
          </w:tcPr>
          <w:p w14:paraId="5B142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输出方式</w:t>
            </w:r>
          </w:p>
        </w:tc>
        <w:tc>
          <w:tcPr>
            <w:tcW w:w="721" w:type="dxa"/>
            <w:shd w:val="clear" w:color="auto" w:fill="F2F2F2"/>
            <w:vAlign w:val="center"/>
          </w:tcPr>
          <w:p w14:paraId="589BB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频度</w:t>
            </w:r>
          </w:p>
        </w:tc>
        <w:tc>
          <w:tcPr>
            <w:tcW w:w="1258" w:type="dxa"/>
            <w:shd w:val="clear" w:color="auto" w:fill="F2F2F2"/>
            <w:vAlign w:val="center"/>
          </w:tcPr>
          <w:p w14:paraId="4EC8C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输出媒体</w:t>
            </w:r>
          </w:p>
        </w:tc>
        <w:tc>
          <w:tcPr>
            <w:tcW w:w="1621" w:type="dxa"/>
            <w:shd w:val="clear" w:color="auto" w:fill="F2F2F2"/>
            <w:vAlign w:val="center"/>
          </w:tcPr>
          <w:p w14:paraId="2FC52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安全保密条件</w:t>
            </w:r>
          </w:p>
        </w:tc>
      </w:tr>
      <w:tr w14:paraId="18313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76052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用户列表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6254A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UM-009-OUT-01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11D9E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列表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3F4F4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账号 + 角色 + 状态（0 = 启用，1 = 禁用）+ 最后登录时间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3EF53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单页≤20 条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2B3DC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界面渲染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423E0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管理员查看时</w:t>
            </w:r>
          </w:p>
        </w:tc>
        <w:tc>
          <w:tcPr>
            <w:tcW w:w="1258" w:type="dxa"/>
            <w:shd w:val="clear" w:color="auto" w:fill="auto"/>
            <w:vAlign w:val="center"/>
          </w:tcPr>
          <w:p w14:paraId="1D31F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3BF6C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仅超级管理员可见</w:t>
            </w:r>
          </w:p>
        </w:tc>
      </w:tr>
      <w:tr w14:paraId="38457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326EE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登录结果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56008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UM-009-OUT-02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020F5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结构体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4F9D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状态（0 = 成功，1 = 失败）+ 原因（字符串）+ 权限标识（int）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1193F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权限标识：0-3（对应角色）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1D108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界面提示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49032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用户登录时</w:t>
            </w:r>
          </w:p>
        </w:tc>
        <w:tc>
          <w:tcPr>
            <w:tcW w:w="1258" w:type="dxa"/>
            <w:shd w:val="clear" w:color="auto" w:fill="auto"/>
            <w:vAlign w:val="center"/>
          </w:tcPr>
          <w:p w14:paraId="13A14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3A4FA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失败原因不泄露敏感信息（如不区分 “账号不存在” 和 “密码错误”）</w:t>
            </w:r>
          </w:p>
        </w:tc>
      </w:tr>
      <w:tr w14:paraId="5AAA5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78F92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权限校验结果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7C07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UM-009-OUT-03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2F3D6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布尔型 + 字符串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44C04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 = 拒绝（含 “权限不足” 提示），1 = 允许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09299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提示文本≤50 字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E7FF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界面提示 / 内部信号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323D3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用户执行操作时</w:t>
            </w:r>
          </w:p>
        </w:tc>
        <w:tc>
          <w:tcPr>
            <w:tcW w:w="1258" w:type="dxa"/>
            <w:shd w:val="clear" w:color="auto" w:fill="auto"/>
            <w:vAlign w:val="center"/>
          </w:tcPr>
          <w:p w14:paraId="656B9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 / 系统内部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4553D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5F96C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2EDCD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操作日志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2FB3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UM-009-OUT-04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21AC2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列表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55F41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操作用户 + 操作时间 + 操作代码 + 结果（成功 / 失败）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21F03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单页≤50 条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26E2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界面渲染 / 导出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42E2A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管理员查询时</w:t>
            </w:r>
          </w:p>
        </w:tc>
        <w:tc>
          <w:tcPr>
            <w:tcW w:w="1258" w:type="dxa"/>
            <w:shd w:val="clear" w:color="auto" w:fill="auto"/>
            <w:vAlign w:val="center"/>
          </w:tcPr>
          <w:p w14:paraId="54F4A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 / 打印机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03171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仅超级管理员可导出</w:t>
            </w:r>
          </w:p>
        </w:tc>
      </w:tr>
      <w:tr w14:paraId="17329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7F06A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密码重置通知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CAF1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UM-009-OUT-05</w:t>
            </w:r>
          </w:p>
        </w:tc>
        <w:tc>
          <w:tcPr>
            <w:tcW w:w="1009" w:type="dxa"/>
            <w:shd w:val="clear" w:color="auto" w:fill="auto"/>
            <w:vAlign w:val="center"/>
          </w:tcPr>
          <w:p w14:paraId="3AE5D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73F0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“验证码已发送至 XXX”/“密码重置成功”</w:t>
            </w:r>
          </w:p>
        </w:tc>
        <w:tc>
          <w:tcPr>
            <w:tcW w:w="1044" w:type="dxa"/>
            <w:shd w:val="clear" w:color="auto" w:fill="auto"/>
            <w:vAlign w:val="center"/>
          </w:tcPr>
          <w:p w14:paraId="38800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文本≤100 字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0860D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界面提示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08F2A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密码重置时</w:t>
            </w:r>
          </w:p>
        </w:tc>
        <w:tc>
          <w:tcPr>
            <w:tcW w:w="1258" w:type="dxa"/>
            <w:shd w:val="clear" w:color="auto" w:fill="auto"/>
            <w:vAlign w:val="center"/>
          </w:tcPr>
          <w:p w14:paraId="0D69A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控制终端显示屏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0EF05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验证码不显示明文</w:t>
            </w:r>
          </w:p>
        </w:tc>
      </w:tr>
    </w:tbl>
    <w:p w14:paraId="5D8666B0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.6 算法</w:t>
      </w:r>
    </w:p>
    <w:p w14:paraId="3C8CD51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.6.1 密码加密算法（SHA-256）</w:t>
      </w:r>
    </w:p>
    <w:p w14:paraId="4B1F65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plaintext</w:t>
      </w:r>
    </w:p>
    <w:p w14:paraId="128A2AB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输入：用户输入明文密码（P）、系统盐值（S，固定16位随机字符串，软件安装时生成）</w:t>
      </w:r>
    </w:p>
    <w:p w14:paraId="100E8A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步骤1：拼接字符串：T = P + S；</w:t>
      </w:r>
    </w:p>
    <w:p w14:paraId="46E8C6A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步骤2：对T执行SHA-256哈希运算，得到256位哈希值；</w:t>
      </w:r>
    </w:p>
    <w:p w14:paraId="575213D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步骤3：将哈希值转换为64位十六进制字符串，作为存储的加密密码（C）；</w:t>
      </w:r>
    </w:p>
    <w:p w14:paraId="4D46570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输出：C（存储于用户数据库，登录时校验）。</w:t>
      </w:r>
    </w:p>
    <w:p w14:paraId="68B57A8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7.6.2 角色权限校验算法（RBAC）</w:t>
      </w:r>
    </w:p>
    <w:p w14:paraId="13F9355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plaintext</w:t>
      </w:r>
    </w:p>
    <w:p w14:paraId="5B36BA4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输入：操作用户角色（R）、操作代码（O）、预设权限映射表（M：角色→允许的操作代码列表）</w:t>
      </w:r>
      <w:bookmarkStart w:id="31" w:name="_GoBack"/>
      <w:bookmarkEnd w:id="31"/>
    </w:p>
    <w:p w14:paraId="799238B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步骤1：查询映射表M，获取角色R对应的允许操作列表L；</w:t>
      </w:r>
    </w:p>
    <w:p w14:paraId="1AACAD9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步骤2：判断操作代码O是否在列表L中：</w:t>
      </w:r>
    </w:p>
    <w:p w14:paraId="61B429C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是：返回“允许操作”（1）；</w:t>
      </w:r>
    </w:p>
    <w:p w14:paraId="4524278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- 否：返回“权限不足”（0）+提示；</w:t>
      </w:r>
    </w:p>
    <w:p w14:paraId="52DCEA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输出：校验结果。</w:t>
      </w:r>
    </w:p>
    <w:p w14:paraId="4423EAB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预设权限映射表（M）：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7378"/>
      </w:tblGrid>
      <w:tr w14:paraId="1A14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DFD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角色（R）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3CC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允许操作代码列表（L）</w:t>
            </w:r>
          </w:p>
        </w:tc>
      </w:tr>
      <w:tr w14:paraId="1869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5C2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超级管理员（0）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051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所有操作（用户管理、项目修改、定标、质控、样本归档、日志导出）</w:t>
            </w:r>
          </w:p>
        </w:tc>
      </w:tr>
      <w:tr w14:paraId="1117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025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审核员（1）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D80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样本归档、结果审核、质控报告查看、操作日志查看</w:t>
            </w:r>
          </w:p>
        </w:tc>
      </w:tr>
      <w:tr w14:paraId="78640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6DE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操作员（2）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A3B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样本录入、测试申请、结果查询、日常维护（如更换打印纸）</w:t>
            </w:r>
          </w:p>
        </w:tc>
      </w:tr>
      <w:tr w14:paraId="5C7F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B64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维修员（3）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B55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设备维护（如清洁反应仓、更换灯泡）、故障排查、维护日志记录</w:t>
            </w:r>
          </w:p>
        </w:tc>
      </w:tr>
    </w:tbl>
    <w:p w14:paraId="3D989D25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701" w:right="1417" w:bottom="1701" w:left="1417" w:header="1134" w:footer="1134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诺特粗体">
    <w:altName w:val="宋体"/>
    <w:panose1 w:val="020B0800000000000000"/>
    <w:charset w:val="86"/>
    <w:family w:val="swiss"/>
    <w:pitch w:val="default"/>
    <w:sig w:usb0="00000000" w:usb1="00000000" w:usb2="00000016" w:usb3="00000000" w:csb0="602E0107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诺特常规">
    <w:altName w:val="宋体"/>
    <w:panose1 w:val="020B0500000000000000"/>
    <w:charset w:val="86"/>
    <w:family w:val="swiss"/>
    <w:pitch w:val="default"/>
    <w:sig w:usb0="00000000" w:usb1="0000000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22CE3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392CE">
    <w:pPr>
      <w:pStyle w:val="12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2661285</wp:posOffset>
              </wp:positionH>
              <wp:positionV relativeFrom="paragraph">
                <wp:posOffset>-76200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B1CB65">
                          <w:pPr>
                            <w:pStyle w:val="12"/>
                            <w:ind w:left="0" w:leftChars="0" w:firstLine="0" w:firstLineChars="0"/>
                            <w:jc w:val="both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16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9.55pt;margin-top:-6pt;height:144pt;width:144pt;mso-position-horizontal-relative:margin;mso-wrap-style:none;z-index:251661312;mso-width-relative:page;mso-height-relative:page;" filled="f" stroked="f" coordsize="21600,21600" o:gfxdata="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rpJv7dgAAAALAQAADwAAAAAAAAABACAAAAAiAAAAZHJzL2Rvd25yZXYueG1s&#10;UEsBAhQAFAAAAAgAh07iQCSCRrQxAgAAYQ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B1CB65">
                    <w:pPr>
                      <w:pStyle w:val="12"/>
                      <w:ind w:left="0" w:leftChars="0" w:firstLine="0" w:firstLineChars="0"/>
                      <w:jc w:val="both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3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16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B794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2670810</wp:posOffset>
              </wp:positionH>
              <wp:positionV relativeFrom="paragraph">
                <wp:posOffset>-57150</wp:posOffset>
              </wp:positionV>
              <wp:extent cx="5715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142431">
                          <w:pPr>
                            <w:pStyle w:val="12"/>
                            <w:ind w:left="0" w:leftChars="0" w:firstLine="0" w:firstLineChars="0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16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0.3pt;margin-top:-4.5pt;height:144pt;width:45pt;mso-position-horizontal-relative:margin;z-index:251662336;mso-width-relative:page;mso-height-relative:page;" filled="f" stroked="f" coordsize="21600,21600" o:gfxdata="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h2JtTNcAAAAKAQAADwAAAAAAAAABACAAAAAiAAAAZHJzL2Rvd25y&#10;ZXYueG1sUEsBAhQAFAAAAAgAh07iQCqB5bg4AgAAYg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142431">
                    <w:pPr>
                      <w:pStyle w:val="12"/>
                      <w:ind w:left="0" w:leftChars="0" w:firstLine="0" w:firstLineChars="0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16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F3EC1">
    <w:pPr>
      <w:pStyle w:val="1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4E44C">
    <w:pPr>
      <w:pStyle w:val="13"/>
      <w:pBdr>
        <w:bottom w:val="none" w:color="auto" w:sz="0" w:space="0"/>
      </w:pBdr>
    </w:pPr>
    <w:r>
      <w:rPr>
        <w:lang w:val="en-US" w:eastAsia="zh-CN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178F4">
    <w:pPr>
      <w:pStyle w:val="13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07FC5">
    <w:pPr>
      <w:pStyle w:val="1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1C190"/>
    <w:multiLevelType w:val="singleLevel"/>
    <w:tmpl w:val="8ED1C1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CE110D1"/>
    <w:multiLevelType w:val="singleLevel"/>
    <w:tmpl w:val="BCE110D1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E4EBE9D0"/>
    <w:multiLevelType w:val="singleLevel"/>
    <w:tmpl w:val="E4EBE9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6AC5CFA"/>
    <w:multiLevelType w:val="multilevel"/>
    <w:tmpl w:val="26AC5C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FD7F97D"/>
    <w:multiLevelType w:val="singleLevel"/>
    <w:tmpl w:val="3FD7F9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3DA07A0"/>
    <w:multiLevelType w:val="multilevel"/>
    <w:tmpl w:val="53DA07A0"/>
    <w:lvl w:ilvl="0" w:tentative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7">
    <w:nsid w:val="67AB5839"/>
    <w:multiLevelType w:val="multilevel"/>
    <w:tmpl w:val="67AB5839"/>
    <w:lvl w:ilvl="0" w:tentative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8">
    <w:nsid w:val="74D0AEC3"/>
    <w:multiLevelType w:val="singleLevel"/>
    <w:tmpl w:val="74D0AEC3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8"/>
  </w:num>
  <w:num w:numId="6">
    <w:abstractNumId w:val="6"/>
    <w:lvlOverride w:ilvl="0">
      <w:startOverride w:val="1"/>
    </w:lvlOverride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1NjdkNzY2YjNkZmE4MDc4NWIxMGNhYjQxYmY0OWMifQ=="/>
  </w:docVars>
  <w:rsids>
    <w:rsidRoot w:val="00967004"/>
    <w:rsid w:val="00005A56"/>
    <w:rsid w:val="00006555"/>
    <w:rsid w:val="00011197"/>
    <w:rsid w:val="0001720D"/>
    <w:rsid w:val="00032268"/>
    <w:rsid w:val="000864BE"/>
    <w:rsid w:val="00092648"/>
    <w:rsid w:val="000A76D8"/>
    <w:rsid w:val="000A7FF5"/>
    <w:rsid w:val="000E4D2E"/>
    <w:rsid w:val="000E6205"/>
    <w:rsid w:val="0010012D"/>
    <w:rsid w:val="00100863"/>
    <w:rsid w:val="00116284"/>
    <w:rsid w:val="0012591E"/>
    <w:rsid w:val="00127A2F"/>
    <w:rsid w:val="001314FE"/>
    <w:rsid w:val="00134EC9"/>
    <w:rsid w:val="00137C52"/>
    <w:rsid w:val="00181BA2"/>
    <w:rsid w:val="00184608"/>
    <w:rsid w:val="001B611F"/>
    <w:rsid w:val="001C43F0"/>
    <w:rsid w:val="001C51E2"/>
    <w:rsid w:val="0020623F"/>
    <w:rsid w:val="002216F5"/>
    <w:rsid w:val="002416DF"/>
    <w:rsid w:val="00244638"/>
    <w:rsid w:val="00253DA0"/>
    <w:rsid w:val="0025601B"/>
    <w:rsid w:val="00264918"/>
    <w:rsid w:val="00267B5B"/>
    <w:rsid w:val="00267FFD"/>
    <w:rsid w:val="00270151"/>
    <w:rsid w:val="00277867"/>
    <w:rsid w:val="002C00E6"/>
    <w:rsid w:val="002D0D6A"/>
    <w:rsid w:val="002F7832"/>
    <w:rsid w:val="00325F5C"/>
    <w:rsid w:val="00325F8B"/>
    <w:rsid w:val="00343FE7"/>
    <w:rsid w:val="003748FD"/>
    <w:rsid w:val="00385843"/>
    <w:rsid w:val="00391A94"/>
    <w:rsid w:val="00394F3B"/>
    <w:rsid w:val="003A265D"/>
    <w:rsid w:val="003A289F"/>
    <w:rsid w:val="003B197B"/>
    <w:rsid w:val="003B793B"/>
    <w:rsid w:val="003C301F"/>
    <w:rsid w:val="003E56A5"/>
    <w:rsid w:val="003E7671"/>
    <w:rsid w:val="00406313"/>
    <w:rsid w:val="004367C3"/>
    <w:rsid w:val="00440701"/>
    <w:rsid w:val="00441915"/>
    <w:rsid w:val="004444DF"/>
    <w:rsid w:val="00457F1C"/>
    <w:rsid w:val="00473472"/>
    <w:rsid w:val="00473F40"/>
    <w:rsid w:val="0047643A"/>
    <w:rsid w:val="00496ECC"/>
    <w:rsid w:val="004B0963"/>
    <w:rsid w:val="004B1148"/>
    <w:rsid w:val="004B1871"/>
    <w:rsid w:val="004F36BA"/>
    <w:rsid w:val="004F6F2A"/>
    <w:rsid w:val="005028B3"/>
    <w:rsid w:val="005043BF"/>
    <w:rsid w:val="00510BDC"/>
    <w:rsid w:val="005273E6"/>
    <w:rsid w:val="00537184"/>
    <w:rsid w:val="00565E43"/>
    <w:rsid w:val="00581A05"/>
    <w:rsid w:val="00592F80"/>
    <w:rsid w:val="005A15DD"/>
    <w:rsid w:val="005A4F9F"/>
    <w:rsid w:val="005B24D8"/>
    <w:rsid w:val="005B4F70"/>
    <w:rsid w:val="005C4F81"/>
    <w:rsid w:val="005E1782"/>
    <w:rsid w:val="005F1A1B"/>
    <w:rsid w:val="0060056F"/>
    <w:rsid w:val="00603809"/>
    <w:rsid w:val="00604EAC"/>
    <w:rsid w:val="00610906"/>
    <w:rsid w:val="0061098B"/>
    <w:rsid w:val="006172D9"/>
    <w:rsid w:val="00620120"/>
    <w:rsid w:val="006301AE"/>
    <w:rsid w:val="006573C2"/>
    <w:rsid w:val="006625A8"/>
    <w:rsid w:val="00692E6E"/>
    <w:rsid w:val="00707CEE"/>
    <w:rsid w:val="00734E35"/>
    <w:rsid w:val="0073739E"/>
    <w:rsid w:val="00771E22"/>
    <w:rsid w:val="007758AB"/>
    <w:rsid w:val="00777330"/>
    <w:rsid w:val="00795E70"/>
    <w:rsid w:val="00796060"/>
    <w:rsid w:val="007B010D"/>
    <w:rsid w:val="007B190E"/>
    <w:rsid w:val="007B775F"/>
    <w:rsid w:val="007F091D"/>
    <w:rsid w:val="00816B66"/>
    <w:rsid w:val="00820EBB"/>
    <w:rsid w:val="00830CAA"/>
    <w:rsid w:val="008403C1"/>
    <w:rsid w:val="00841ED3"/>
    <w:rsid w:val="00850497"/>
    <w:rsid w:val="0085089E"/>
    <w:rsid w:val="00851C39"/>
    <w:rsid w:val="00875B8E"/>
    <w:rsid w:val="0087765D"/>
    <w:rsid w:val="00884194"/>
    <w:rsid w:val="008A279A"/>
    <w:rsid w:val="008A2F86"/>
    <w:rsid w:val="008A4D3B"/>
    <w:rsid w:val="008A5AA7"/>
    <w:rsid w:val="008B028B"/>
    <w:rsid w:val="008B2085"/>
    <w:rsid w:val="008D5C1F"/>
    <w:rsid w:val="009123D3"/>
    <w:rsid w:val="009144FB"/>
    <w:rsid w:val="009228E2"/>
    <w:rsid w:val="00930EE7"/>
    <w:rsid w:val="0093223D"/>
    <w:rsid w:val="009327B8"/>
    <w:rsid w:val="00936D1D"/>
    <w:rsid w:val="0095073C"/>
    <w:rsid w:val="00952BC3"/>
    <w:rsid w:val="00962228"/>
    <w:rsid w:val="009630D1"/>
    <w:rsid w:val="00965906"/>
    <w:rsid w:val="00967004"/>
    <w:rsid w:val="00984C4D"/>
    <w:rsid w:val="00985B2D"/>
    <w:rsid w:val="00993297"/>
    <w:rsid w:val="009A13E0"/>
    <w:rsid w:val="009B76D6"/>
    <w:rsid w:val="009E3A0A"/>
    <w:rsid w:val="009F6AF6"/>
    <w:rsid w:val="009F71E2"/>
    <w:rsid w:val="00A277DB"/>
    <w:rsid w:val="00A3108A"/>
    <w:rsid w:val="00A34507"/>
    <w:rsid w:val="00A657CA"/>
    <w:rsid w:val="00A748BD"/>
    <w:rsid w:val="00A7654D"/>
    <w:rsid w:val="00A86BE5"/>
    <w:rsid w:val="00AF0A6B"/>
    <w:rsid w:val="00B07407"/>
    <w:rsid w:val="00B3768F"/>
    <w:rsid w:val="00B47C45"/>
    <w:rsid w:val="00B80241"/>
    <w:rsid w:val="00B92C47"/>
    <w:rsid w:val="00BB4150"/>
    <w:rsid w:val="00BE0698"/>
    <w:rsid w:val="00BE326E"/>
    <w:rsid w:val="00C107B2"/>
    <w:rsid w:val="00C22E35"/>
    <w:rsid w:val="00C22F47"/>
    <w:rsid w:val="00C34440"/>
    <w:rsid w:val="00C41A62"/>
    <w:rsid w:val="00C5054E"/>
    <w:rsid w:val="00C679FA"/>
    <w:rsid w:val="00C7797C"/>
    <w:rsid w:val="00C94EC2"/>
    <w:rsid w:val="00CA1FC4"/>
    <w:rsid w:val="00CA3B4D"/>
    <w:rsid w:val="00CA426A"/>
    <w:rsid w:val="00CD7599"/>
    <w:rsid w:val="00CE00B1"/>
    <w:rsid w:val="00CE051B"/>
    <w:rsid w:val="00CE1CB9"/>
    <w:rsid w:val="00CF1BBF"/>
    <w:rsid w:val="00CF5F24"/>
    <w:rsid w:val="00D034AD"/>
    <w:rsid w:val="00D07EC6"/>
    <w:rsid w:val="00D211D6"/>
    <w:rsid w:val="00D41249"/>
    <w:rsid w:val="00D64EC3"/>
    <w:rsid w:val="00D70E07"/>
    <w:rsid w:val="00D74976"/>
    <w:rsid w:val="00D92196"/>
    <w:rsid w:val="00D92786"/>
    <w:rsid w:val="00DA3184"/>
    <w:rsid w:val="00DD1679"/>
    <w:rsid w:val="00DE45EA"/>
    <w:rsid w:val="00DE510E"/>
    <w:rsid w:val="00DF32A8"/>
    <w:rsid w:val="00DF5532"/>
    <w:rsid w:val="00DF6608"/>
    <w:rsid w:val="00E465D3"/>
    <w:rsid w:val="00E515E6"/>
    <w:rsid w:val="00E67D44"/>
    <w:rsid w:val="00E70858"/>
    <w:rsid w:val="00E92052"/>
    <w:rsid w:val="00EA3E76"/>
    <w:rsid w:val="00EB5963"/>
    <w:rsid w:val="00EB6920"/>
    <w:rsid w:val="00EC2781"/>
    <w:rsid w:val="00EC2D9D"/>
    <w:rsid w:val="00ED496C"/>
    <w:rsid w:val="00ED5A28"/>
    <w:rsid w:val="00ED7301"/>
    <w:rsid w:val="00EF55A4"/>
    <w:rsid w:val="00EF636C"/>
    <w:rsid w:val="00F05251"/>
    <w:rsid w:val="00F1337B"/>
    <w:rsid w:val="00F15A6C"/>
    <w:rsid w:val="00F40694"/>
    <w:rsid w:val="00F45C3F"/>
    <w:rsid w:val="00F572B9"/>
    <w:rsid w:val="00F61496"/>
    <w:rsid w:val="00F66476"/>
    <w:rsid w:val="00F73188"/>
    <w:rsid w:val="00F82305"/>
    <w:rsid w:val="00F92677"/>
    <w:rsid w:val="00FA1AAB"/>
    <w:rsid w:val="00FA58CA"/>
    <w:rsid w:val="00FF53C4"/>
    <w:rsid w:val="05983884"/>
    <w:rsid w:val="1008205A"/>
    <w:rsid w:val="16746E74"/>
    <w:rsid w:val="1FB65588"/>
    <w:rsid w:val="34A767CB"/>
    <w:rsid w:val="3A0C4F49"/>
    <w:rsid w:val="3EE1576A"/>
    <w:rsid w:val="3F565079"/>
    <w:rsid w:val="46E272ED"/>
    <w:rsid w:val="4AED0138"/>
    <w:rsid w:val="4B4E62B8"/>
    <w:rsid w:val="4EE45351"/>
    <w:rsid w:val="5EBC10DC"/>
    <w:rsid w:val="5F121FCF"/>
    <w:rsid w:val="5F960DEE"/>
    <w:rsid w:val="65066D83"/>
    <w:rsid w:val="6FA1642C"/>
    <w:rsid w:val="7AF87FA9"/>
    <w:rsid w:val="7DA7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semiHidden/>
    <w:qFormat/>
    <w:uiPriority w:val="0"/>
    <w:pPr>
      <w:ind w:left="2520" w:leftChars="1200"/>
    </w:pPr>
  </w:style>
  <w:style w:type="paragraph" w:styleId="6">
    <w:name w:val="Normal Indent"/>
    <w:basedOn w:val="1"/>
    <w:qFormat/>
    <w:uiPriority w:val="0"/>
    <w:pPr>
      <w:spacing w:before="60"/>
      <w:ind w:firstLine="420" w:firstLineChars="200"/>
    </w:pPr>
  </w:style>
  <w:style w:type="paragraph" w:styleId="7">
    <w:name w:val="Body Text"/>
    <w:basedOn w:val="1"/>
    <w:link w:val="28"/>
    <w:qFormat/>
    <w:uiPriority w:val="0"/>
    <w:pPr>
      <w:spacing w:after="120" w:line="360" w:lineRule="exact"/>
    </w:pPr>
    <w:rPr>
      <w:rFonts w:ascii="Arial" w:hAnsi="Arial" w:eastAsia="微软雅黑"/>
      <w:sz w:val="22"/>
      <w:szCs w:val="22"/>
    </w:rPr>
  </w:style>
  <w:style w:type="paragraph" w:styleId="8">
    <w:name w:val="toc 5"/>
    <w:basedOn w:val="1"/>
    <w:next w:val="1"/>
    <w:semiHidden/>
    <w:qFormat/>
    <w:uiPriority w:val="0"/>
    <w:pPr>
      <w:ind w:left="1680" w:leftChars="800"/>
    </w:pPr>
  </w:style>
  <w:style w:type="paragraph" w:styleId="9">
    <w:name w:val="toc 3"/>
    <w:basedOn w:val="1"/>
    <w:next w:val="1"/>
    <w:semiHidden/>
    <w:qFormat/>
    <w:uiPriority w:val="0"/>
    <w:pPr>
      <w:ind w:left="840" w:leftChars="400"/>
    </w:pPr>
  </w:style>
  <w:style w:type="paragraph" w:styleId="10">
    <w:name w:val="toc 8"/>
    <w:basedOn w:val="1"/>
    <w:next w:val="1"/>
    <w:semiHidden/>
    <w:qFormat/>
    <w:uiPriority w:val="0"/>
    <w:pPr>
      <w:ind w:left="2940" w:leftChars="1400"/>
    </w:pPr>
  </w:style>
  <w:style w:type="paragraph" w:styleId="11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13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14">
    <w:name w:val="toc 1"/>
    <w:basedOn w:val="1"/>
    <w:next w:val="1"/>
    <w:semiHidden/>
    <w:qFormat/>
    <w:uiPriority w:val="0"/>
  </w:style>
  <w:style w:type="paragraph" w:styleId="15">
    <w:name w:val="toc 4"/>
    <w:basedOn w:val="1"/>
    <w:next w:val="1"/>
    <w:semiHidden/>
    <w:qFormat/>
    <w:uiPriority w:val="0"/>
    <w:pPr>
      <w:ind w:left="1260" w:leftChars="600"/>
    </w:pPr>
  </w:style>
  <w:style w:type="paragraph" w:styleId="16">
    <w:name w:val="toc 6"/>
    <w:basedOn w:val="1"/>
    <w:next w:val="1"/>
    <w:semiHidden/>
    <w:qFormat/>
    <w:uiPriority w:val="0"/>
    <w:pPr>
      <w:ind w:left="2100" w:leftChars="1000"/>
    </w:pPr>
  </w:style>
  <w:style w:type="paragraph" w:styleId="17">
    <w:name w:val="toc 2"/>
    <w:basedOn w:val="1"/>
    <w:next w:val="1"/>
    <w:semiHidden/>
    <w:qFormat/>
    <w:uiPriority w:val="0"/>
    <w:pPr>
      <w:ind w:left="420" w:leftChars="200"/>
    </w:pPr>
  </w:style>
  <w:style w:type="paragraph" w:styleId="18">
    <w:name w:val="toc 9"/>
    <w:basedOn w:val="1"/>
    <w:next w:val="1"/>
    <w:semiHidden/>
    <w:qFormat/>
    <w:uiPriority w:val="0"/>
    <w:pPr>
      <w:ind w:left="3360" w:leftChars="1600"/>
    </w:p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22">
    <w:name w:val="Hyperlink"/>
    <w:semiHidden/>
    <w:qFormat/>
    <w:uiPriority w:val="0"/>
    <w:rPr>
      <w:color w:val="0000FF"/>
      <w:u w:val="single"/>
    </w:rPr>
  </w:style>
  <w:style w:type="character" w:customStyle="1" w:styleId="23">
    <w:name w:val="页眉 字符"/>
    <w:link w:val="13"/>
    <w:qFormat/>
    <w:uiPriority w:val="0"/>
    <w:rPr>
      <w:kern w:val="2"/>
      <w:sz w:val="18"/>
      <w:szCs w:val="18"/>
    </w:rPr>
  </w:style>
  <w:style w:type="character" w:customStyle="1" w:styleId="24">
    <w:name w:val="页脚 字符"/>
    <w:link w:val="12"/>
    <w:qFormat/>
    <w:uiPriority w:val="99"/>
    <w:rPr>
      <w:kern w:val="2"/>
      <w:sz w:val="18"/>
      <w:szCs w:val="18"/>
    </w:rPr>
  </w:style>
  <w:style w:type="paragraph" w:styleId="25">
    <w:name w:val="No Spacing"/>
    <w:link w:val="2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无间隔 字符"/>
    <w:link w:val="25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27">
    <w:name w:val="批注框文本 字符"/>
    <w:link w:val="11"/>
    <w:semiHidden/>
    <w:qFormat/>
    <w:uiPriority w:val="99"/>
    <w:rPr>
      <w:kern w:val="2"/>
      <w:sz w:val="18"/>
      <w:szCs w:val="18"/>
    </w:rPr>
  </w:style>
  <w:style w:type="character" w:customStyle="1" w:styleId="28">
    <w:name w:val="正文文本 字符"/>
    <w:link w:val="7"/>
    <w:qFormat/>
    <w:uiPriority w:val="0"/>
    <w:rPr>
      <w:rFonts w:ascii="Arial" w:hAnsi="Arial" w:eastAsia="微软雅黑"/>
      <w:kern w:val="2"/>
      <w:sz w:val="22"/>
      <w:szCs w:val="22"/>
    </w:rPr>
  </w:style>
  <w:style w:type="paragraph" w:customStyle="1" w:styleId="2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paragraph" w:styleId="31">
    <w:name w:val="Quote"/>
    <w:basedOn w:val="1"/>
    <w:next w:val="1"/>
    <w:link w:val="3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2">
    <w:name w:val="引用 字符"/>
    <w:basedOn w:val="21"/>
    <w:link w:val="31"/>
    <w:qFormat/>
    <w:uiPriority w:val="29"/>
    <w:rPr>
      <w:i/>
      <w:iCs/>
      <w:color w:val="000000" w:themeColor="text1"/>
      <w:kern w:val="2"/>
      <w:sz w:val="21"/>
      <w:szCs w:val="24"/>
      <w14:textFill>
        <w14:solidFill>
          <w14:schemeClr w14:val="tx1"/>
        </w14:solidFill>
      </w14:textFill>
    </w:rPr>
  </w:style>
  <w:style w:type="paragraph" w:customStyle="1" w:styleId="33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2015-08-17T00:00:00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E4F77498-0E0B-4763-82A5-C95511BFA0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江苏智运</Company>
  <Pages>22</Pages>
  <Words>9544</Words>
  <Characters>11870</Characters>
  <Lines>53</Lines>
  <Paragraphs>14</Paragraphs>
  <TotalTime>9</TotalTime>
  <ScaleCrop>false</ScaleCrop>
  <LinksUpToDate>false</LinksUpToDate>
  <CharactersWithSpaces>12907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2021-11-30T05:17:00Z</dcterms:created>
  <dc:creator>陈忠雄</dc:creator>
  <cp:lastModifiedBy>chenxiamin</cp:lastModifiedBy>
  <cp:lastPrinted>2023-09-27T04:37:00Z</cp:lastPrinted>
  <dcterms:modified xsi:type="dcterms:W3CDTF">2026-08-25T08:55:25Z</dcterms:modified>
  <dc:title>概要设计说明书</dc:title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35AB693AA1744921B435F2628C191998_12</vt:lpwstr>
  </property>
  <property fmtid="{D5CDD505-2E9C-101B-9397-08002B2CF9AE}" pid="4" name="KSOTemplateDocerSaveRecord">
    <vt:lpwstr>eyJoZGlkIjoiYmVhNDAxMjZkNjU0NTdhMDJjZjIwNjMwMWVmMTllMTQifQ==</vt:lpwstr>
  </property>
</Properties>
</file>