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1EAE7">
      <w:pPr>
        <w:pStyle w:val="2"/>
        <w:keepNext/>
        <w:keepLines/>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b w:val="0"/>
          <w:bCs w:val="0"/>
          <w:lang w:val="en-US" w:eastAsia="zh-CN"/>
        </w:rPr>
      </w:pPr>
      <w:bookmarkStart w:id="0" w:name="_Toc118206692"/>
      <w:bookmarkStart w:id="1" w:name="_Toc22146"/>
      <w:bookmarkStart w:id="2" w:name="_Toc37853725"/>
      <w:r>
        <w:rPr>
          <w:rFonts w:hint="default" w:ascii="Times New Roman" w:hAnsi="Times New Roman" w:cs="Times New Roman"/>
          <w:b w:val="0"/>
          <w:bCs w:val="0"/>
          <w:lang w:val="en-US" w:eastAsia="zh-CN"/>
        </w:rPr>
        <w:t>CH3.7.2</w:t>
      </w:r>
      <w:bookmarkEnd w:id="0"/>
      <w:bookmarkEnd w:id="1"/>
      <w:bookmarkEnd w:id="2"/>
      <w:r>
        <w:rPr>
          <w:rFonts w:hint="eastAsia"/>
          <w:b w:val="0"/>
          <w:bCs w:val="0"/>
          <w:lang w:val="en-US" w:eastAsia="zh-CN"/>
        </w:rPr>
        <w:t>包装验证</w:t>
      </w:r>
    </w:p>
    <w:p w14:paraId="034F3B1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635" w:firstLineChars="227"/>
        <w:jc w:val="both"/>
        <w:textAlignment w:val="auto"/>
        <w:rPr>
          <w:rFonts w:hint="eastAsia" w:ascii="宋体" w:hAnsi="宋体" w:eastAsia="宋体" w:cs="宋体"/>
          <w:color w:val="auto"/>
          <w:kern w:val="0"/>
          <w:sz w:val="28"/>
          <w:szCs w:val="28"/>
          <w:highlight w:val="none"/>
        </w:rPr>
      </w:pPr>
      <w:r>
        <w:rPr>
          <w:rFonts w:hint="eastAsia" w:ascii="宋体" w:hAnsi="宋体" w:eastAsia="宋体" w:cs="宋体"/>
          <w:color w:val="auto"/>
          <w:kern w:val="0"/>
          <w:sz w:val="28"/>
          <w:szCs w:val="28"/>
          <w:highlight w:val="none"/>
          <w:lang w:val="en-US" w:eastAsia="zh-CN"/>
        </w:rPr>
        <w:t>1、</w:t>
      </w:r>
      <w:r>
        <w:rPr>
          <w:rFonts w:hint="eastAsia" w:ascii="宋体" w:hAnsi="宋体" w:eastAsia="宋体" w:cs="宋体"/>
          <w:color w:val="auto"/>
          <w:kern w:val="0"/>
          <w:sz w:val="28"/>
          <w:szCs w:val="28"/>
          <w:highlight w:val="none"/>
        </w:rPr>
        <w:t>货架有效期</w:t>
      </w:r>
    </w:p>
    <w:p w14:paraId="6F2512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635" w:firstLineChars="227"/>
        <w:jc w:val="both"/>
        <w:textAlignment w:val="auto"/>
        <w:rPr>
          <w:rFonts w:hint="eastAsia" w:ascii="宋体" w:hAnsi="宋体" w:eastAsia="宋体" w:cs="宋体"/>
          <w:color w:val="auto"/>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货架有效期见附件《有源医疗器械使用期限分析评价报告》，产品的使用期限是8年。</w:t>
      </w:r>
    </w:p>
    <w:p w14:paraId="529B7A3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635" w:firstLineChars="227"/>
        <w:jc w:val="both"/>
        <w:textAlignment w:val="auto"/>
        <w:rPr>
          <w:rFonts w:hint="default" w:ascii="宋体" w:hAnsi="宋体" w:eastAsia="宋体" w:cs="宋体"/>
          <w:color w:val="auto"/>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根据《GB/T 14710-2009 医用电器环境要求及试验方法》要求，本次申报产品在一般的环境中使用。通常指在具有供暖及通风的环境中使用。所以申报产品的运输贮存环境适用如下气候条件：低温存储：-40℃，高温存储：55℃，湿热储存：40℃、相对湿度93±3%。</w:t>
      </w:r>
    </w:p>
    <w:p w14:paraId="055856D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635" w:firstLineChars="227"/>
        <w:jc w:val="both"/>
        <w:textAlignment w:val="auto"/>
        <w:rPr>
          <w:rFonts w:hint="eastAsia" w:ascii="宋体" w:hAnsi="宋体" w:eastAsia="宋体" w:cs="宋体"/>
          <w:color w:val="auto"/>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申报产品说明书中对运输贮存条件有如下规定。在运输过程中必须防止受到剧烈冲击、震动、雨淋和曝晒。贮运条件：温度-40℃～55℃，相对湿度不大于93%。储存包装后的分析仪应储存在0℃～40℃、相对湿度0%～80%，无腐蚀气体和通风良好的室内。搬运方式：仪器为木箱包装时可以使用叉车等常规工具搬运。拆除包装后可由人力搬运，建议4个搬动人员分别抓握仪器底板的四个角同时提起或搬运，搬运时应注意用力均匀，保持仪器重心平稳，防止仪器侧翻或人员受伤。</w:t>
      </w:r>
    </w:p>
    <w:p w14:paraId="69E8EDC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635" w:firstLineChars="227"/>
        <w:jc w:val="both"/>
        <w:textAlignment w:val="auto"/>
        <w:rPr>
          <w:rFonts w:hint="default" w:ascii="宋体" w:hAnsi="宋体" w:eastAsia="宋体" w:cs="宋体"/>
          <w:color w:val="auto"/>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2、申报产品</w:t>
      </w:r>
      <w:r>
        <w:rPr>
          <w:rFonts w:hint="default" w:ascii="宋体" w:hAnsi="宋体" w:eastAsia="宋体" w:cs="宋体"/>
          <w:color w:val="auto"/>
          <w:kern w:val="0"/>
          <w:sz w:val="28"/>
          <w:szCs w:val="28"/>
          <w:highlight w:val="none"/>
          <w:lang w:val="en-US" w:eastAsia="zh-CN"/>
        </w:rPr>
        <w:t>包装分为两部分</w:t>
      </w:r>
      <w:r>
        <w:rPr>
          <w:rFonts w:hint="eastAsia" w:ascii="宋体" w:hAnsi="宋体" w:eastAsia="宋体" w:cs="宋体"/>
          <w:color w:val="auto"/>
          <w:kern w:val="0"/>
          <w:sz w:val="28"/>
          <w:szCs w:val="28"/>
          <w:highlight w:val="none"/>
          <w:lang w:val="en-US" w:eastAsia="zh-CN"/>
        </w:rPr>
        <w:t>：</w:t>
      </w:r>
      <w:r>
        <w:rPr>
          <w:rFonts w:hint="default" w:ascii="宋体" w:hAnsi="宋体" w:eastAsia="宋体" w:cs="宋体"/>
          <w:color w:val="auto"/>
          <w:kern w:val="0"/>
          <w:sz w:val="28"/>
          <w:szCs w:val="28"/>
          <w:highlight w:val="none"/>
          <w:lang w:val="en-US" w:eastAsia="zh-CN"/>
        </w:rPr>
        <w:t>主</w:t>
      </w:r>
      <w:r>
        <w:rPr>
          <w:rFonts w:hint="eastAsia" w:ascii="宋体" w:hAnsi="宋体" w:eastAsia="宋体" w:cs="宋体"/>
          <w:color w:val="auto"/>
          <w:kern w:val="0"/>
          <w:sz w:val="28"/>
          <w:szCs w:val="28"/>
          <w:highlight w:val="none"/>
          <w:lang w:val="en-US" w:eastAsia="zh-CN"/>
        </w:rPr>
        <w:t>木箱包装</w:t>
      </w:r>
      <w:r>
        <w:rPr>
          <w:rFonts w:hint="default" w:ascii="宋体" w:hAnsi="宋体" w:eastAsia="宋体" w:cs="宋体"/>
          <w:color w:val="auto"/>
          <w:kern w:val="0"/>
          <w:sz w:val="28"/>
          <w:szCs w:val="28"/>
          <w:highlight w:val="none"/>
          <w:lang w:val="en-US" w:eastAsia="zh-CN"/>
        </w:rPr>
        <w:t>。</w:t>
      </w:r>
    </w:p>
    <w:p w14:paraId="225C5D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635" w:firstLineChars="227"/>
        <w:jc w:val="both"/>
        <w:textAlignment w:val="auto"/>
        <w:rPr>
          <w:rFonts w:hint="eastAsia" w:ascii="宋体" w:hAnsi="宋体" w:eastAsia="宋体" w:cs="宋体"/>
          <w:color w:val="auto"/>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基板采用实木加工、侧板盖板采用钢边压木材料，主机上、下侧采用适合主机外观曲面的珍珠棉保护结构。</w:t>
      </w:r>
    </w:p>
    <w:p w14:paraId="71DB1B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635" w:firstLineChars="227"/>
        <w:jc w:val="both"/>
        <w:textAlignment w:val="auto"/>
        <w:rPr>
          <w:rFonts w:hint="eastAsia" w:ascii="宋体" w:hAnsi="宋体" w:eastAsia="宋体" w:cs="宋体"/>
          <w:color w:val="auto"/>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以下为包装设计图及包装产品图：</w:t>
      </w:r>
    </w:p>
    <w:p w14:paraId="017187D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476" w:firstLineChars="227"/>
        <w:jc w:val="both"/>
        <w:textAlignment w:val="auto"/>
      </w:pPr>
      <w:r>
        <w:drawing>
          <wp:inline distT="0" distB="0" distL="0" distR="0">
            <wp:extent cx="4716780" cy="32550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r="456" b="6460"/>
                    <a:stretch>
                      <a:fillRect/>
                    </a:stretch>
                  </pic:blipFill>
                  <pic:spPr>
                    <a:xfrm>
                      <a:off x="0" y="0"/>
                      <a:ext cx="4716780" cy="3255010"/>
                    </a:xfrm>
                    <a:prstGeom prst="rect">
                      <a:avLst/>
                    </a:prstGeom>
                    <a:noFill/>
                    <a:ln>
                      <a:noFill/>
                    </a:ln>
                  </pic:spPr>
                </pic:pic>
              </a:graphicData>
            </a:graphic>
          </wp:inline>
        </w:drawing>
      </w:r>
    </w:p>
    <w:p w14:paraId="36E9EDD2">
      <w:pPr>
        <w:pStyle w:val="11"/>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454" w:firstLineChars="227"/>
        <w:jc w:val="center"/>
        <w:textAlignment w:val="auto"/>
        <w:rPr>
          <w:rFonts w:hint="eastAsia" w:eastAsiaTheme="minorEastAsia"/>
          <w:lang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eastAsia="zh-CN"/>
        </w:rPr>
        <w:t xml:space="preserve"> 包装设计</w:t>
      </w:r>
    </w:p>
    <w:p w14:paraId="1D57E7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476" w:firstLineChars="227"/>
        <w:jc w:val="both"/>
        <w:textAlignment w:val="auto"/>
      </w:pPr>
    </w:p>
    <w:p w14:paraId="0DB8D1B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476" w:firstLineChars="227"/>
        <w:jc w:val="both"/>
        <w:textAlignment w:val="auto"/>
      </w:pPr>
    </w:p>
    <w:p w14:paraId="02955D1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544" w:firstLineChars="227"/>
        <w:jc w:val="both"/>
        <w:textAlignment w:val="auto"/>
        <w:rPr>
          <w:rFonts w:hint="eastAsia" w:ascii="华文宋体" w:hAnsi="华文宋体" w:eastAsia="华文宋体" w:cs="华文宋体"/>
          <w:bCs/>
          <w:sz w:val="24"/>
          <w:szCs w:val="24"/>
        </w:rPr>
      </w:pPr>
      <w:r>
        <w:rPr>
          <w:rFonts w:hint="eastAsia" w:ascii="华文宋体" w:hAnsi="华文宋体" w:eastAsia="华文宋体" w:cs="华文宋体"/>
          <w:bCs/>
          <w:sz w:val="24"/>
          <w:szCs w:val="24"/>
        </w:rPr>
        <w:drawing>
          <wp:inline distT="0" distB="0" distL="0" distR="0">
            <wp:extent cx="3856990" cy="3754120"/>
            <wp:effectExtent l="0" t="0" r="10160"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856990" cy="3754120"/>
                    </a:xfrm>
                    <a:prstGeom prst="rect">
                      <a:avLst/>
                    </a:prstGeom>
                    <a:noFill/>
                    <a:ln>
                      <a:noFill/>
                    </a:ln>
                  </pic:spPr>
                </pic:pic>
              </a:graphicData>
            </a:graphic>
          </wp:inline>
        </w:drawing>
      </w:r>
    </w:p>
    <w:p w14:paraId="16AE4ECB">
      <w:pPr>
        <w:pStyle w:val="11"/>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454" w:firstLineChars="227"/>
        <w:jc w:val="center"/>
        <w:textAlignment w:val="auto"/>
        <w:rPr>
          <w:rFonts w:hint="eastAsia" w:ascii="宋体" w:hAnsi="宋体" w:eastAsia="宋体" w:cs="宋体"/>
          <w:bCs/>
          <w:sz w:val="24"/>
          <w:szCs w:val="24"/>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eastAsia="zh-CN"/>
        </w:rPr>
        <w:t xml:space="preserve"> 包装实物图</w:t>
      </w:r>
    </w:p>
    <w:p w14:paraId="6F9FEAE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635" w:firstLineChars="227"/>
        <w:jc w:val="both"/>
        <w:textAlignment w:val="auto"/>
        <w:rPr>
          <w:rFonts w:hint="default" w:ascii="宋体" w:hAnsi="宋体" w:eastAsia="宋体" w:cs="宋体"/>
          <w:color w:val="auto"/>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采用的原因及理论基础：主机系统包装采用聚乙烯塑料袋是因为本申报产品生产及出厂打包时的温度保持在25℃左右、湿度不超过80%，为了减少外部环境湿度对包装箱内部湿度的影响（运输环境要求规定93±3%），所以采用聚乙烯塑料袋进行物理隔绝湿度传播，那是因为在相同的环境温度下，湿度越高越容易出现露点，湿度越低越不容易出现露点，同时为了</w:t>
      </w:r>
      <w:bookmarkStart w:id="3" w:name="_GoBack"/>
      <w:bookmarkEnd w:id="3"/>
      <w:r>
        <w:rPr>
          <w:rFonts w:hint="eastAsia" w:ascii="宋体" w:hAnsi="宋体" w:eastAsia="宋体" w:cs="宋体"/>
          <w:color w:val="auto"/>
          <w:kern w:val="0"/>
          <w:sz w:val="28"/>
          <w:szCs w:val="28"/>
          <w:highlight w:val="none"/>
          <w:lang w:val="en-US" w:eastAsia="zh-CN"/>
        </w:rPr>
        <w:t>塑料袋外部与包装箱木板内部的空间的相对干燥，所以增加炭包的作用就是持续辅助控制湿度，进行第二层防护；我司规定存储时湿度不超过80%，有利于塑料袋外部与包装箱木板内部的空间相对干燥，存储时湿度过高会导致炭包首先失效，进而影响后续存储及运输的环境适应性。主机系统包装另外采用发泡塑料固定是因为运输要求规定低温存储试验：-40℃，高温存储试验：55℃，发泡塑料因其微型闭孔结构相比开孔结构能抵御更多的热量传递，所以保温性能更好。此外，我司在湿热储存试验：40℃，相对湿度93±3%的气候条件上规定储存包装后的扫描仪应储存在0℃～40℃、相对湿度0%～80%，是因为80%以下的湿度更不容易产生露点，这样更有利于储存。同时0℃以上存储不会产生冰点，避免因产生露水结晶并对整个包装的有效性产生影响。</w:t>
      </w:r>
    </w:p>
    <w:p w14:paraId="7BB19AD3">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635" w:firstLineChars="227"/>
        <w:jc w:val="both"/>
        <w:textAlignment w:val="auto"/>
        <w:rPr>
          <w:rFonts w:hint="eastAsia" w:ascii="宋体" w:hAnsi="宋体" w:eastAsia="宋体" w:cs="宋体"/>
          <w:color w:val="auto"/>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验证：本设备已按照《GBT 14710-2009 医用电器环境要求及试验方法》中的气候环境测试，各种工作环境和模拟贮存、运输环境试验，并通***机构检测，检测结论为符合。</w:t>
      </w:r>
    </w:p>
    <w:p w14:paraId="3591F53E">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560" w:firstLineChars="200"/>
        <w:jc w:val="both"/>
        <w:textAlignment w:val="auto"/>
        <w:rPr>
          <w:rFonts w:hint="eastAsia" w:ascii="仿宋" w:hAnsi="仿宋" w:eastAsia="仿宋" w:cs="仿宋"/>
          <w:kern w:val="0"/>
          <w:sz w:val="28"/>
          <w:szCs w:val="28"/>
          <w:highlight w:val="none"/>
          <w:lang w:val="en-US" w:eastAsia="zh-CN"/>
        </w:rPr>
      </w:pPr>
      <w:r>
        <w:rPr>
          <w:rFonts w:hint="eastAsia" w:ascii="宋体" w:hAnsi="宋体" w:eastAsia="宋体" w:cs="宋体"/>
          <w:color w:val="auto"/>
          <w:kern w:val="0"/>
          <w:sz w:val="28"/>
          <w:szCs w:val="28"/>
          <w:highlight w:val="none"/>
          <w:lang w:val="en-US" w:eastAsia="zh-CN"/>
        </w:rPr>
        <w:t>综上，申报产品在按照预期用途使用时，运输和贮存条件 (例如：跌落、振动、温度和湿度的波动)不会对产品的特性和性能，包括完整性和清洁度，造成不利影响。</w:t>
      </w:r>
      <w:r>
        <w:rPr>
          <w:rFonts w:hint="eastAsia" w:ascii="仿宋" w:hAnsi="仿宋" w:eastAsia="仿宋" w:cs="仿宋"/>
          <w:kern w:val="0"/>
          <w:sz w:val="28"/>
          <w:szCs w:val="28"/>
          <w:lang w:val="en-US" w:eastAsia="zh-CN"/>
        </w:rPr>
        <w:tab/>
      </w:r>
    </w:p>
    <w:sectPr>
      <w:footerReference r:id="rId3" w:type="default"/>
      <w:pgSz w:w="11906" w:h="16838"/>
      <w:pgMar w:top="1701" w:right="1417" w:bottom="1701" w:left="1417" w:header="1134" w:footer="1134"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宋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27CD8">
    <w:pPr>
      <w:pStyle w:val="14"/>
    </w:pPr>
    <w:r>
      <w:rPr>
        <w:sz w:val="18"/>
      </w:rPr>
      <mc:AlternateContent>
        <mc:Choice Requires="wps">
          <w:drawing>
            <wp:anchor distT="0" distB="0" distL="114300" distR="114300" simplePos="0" relativeHeight="251659264" behindDoc="0" locked="0" layoutInCell="1" allowOverlap="1">
              <wp:simplePos x="0" y="0"/>
              <wp:positionH relativeFrom="margin">
                <wp:posOffset>2778125</wp:posOffset>
              </wp:positionH>
              <wp:positionV relativeFrom="paragraph">
                <wp:posOffset>-107950</wp:posOffset>
              </wp:positionV>
              <wp:extent cx="426720" cy="183515"/>
              <wp:effectExtent l="0" t="0" r="0" b="0"/>
              <wp:wrapNone/>
              <wp:docPr id="3" name="文本框 3"/>
              <wp:cNvGraphicFramePr/>
              <a:graphic xmlns:a="http://schemas.openxmlformats.org/drawingml/2006/main">
                <a:graphicData uri="http://schemas.microsoft.com/office/word/2010/wordprocessingShape">
                  <wps:wsp>
                    <wps:cNvSpPr txBox="1"/>
                    <wps:spPr>
                      <a:xfrm>
                        <a:off x="0" y="0"/>
                        <a:ext cx="426720" cy="18351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0B7872">
                          <w:pPr>
                            <w:pStyle w:val="14"/>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8.75pt;margin-top:-8.5pt;height:14.45pt;width:33.6pt;mso-position-horizontal-relative:margin;z-index:251659264;mso-width-relative:page;mso-height-relative:page;" filled="f" stroked="f" coordsize="21600,21600" o:gfxdata="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ELRdazYAAAACgEAAA8AAAAAAAAAAQAgAAAAIgAAAGRycy9kb3ducmV2&#10;LnhtbFBLAQIUABQAAAAIAIdO4kBXyK4y4AIAACQGAAAOAAAAAAAAAAEAIAAAACcBAABkcnMvZTJv&#10;RG9jLnhtbFBLBQYAAAAABgAGAFkBAAB5BgAAAAA=&#10;">
              <v:fill on="f" focussize="0,0"/>
              <v:stroke on="f" weight="0.5pt"/>
              <v:imagedata o:title=""/>
              <o:lock v:ext="edit" aspectratio="f"/>
              <v:textbox inset="0mm,0mm,0mm,0mm">
                <w:txbxContent>
                  <w:p w14:paraId="1A0B7872">
                    <w:pPr>
                      <w:pStyle w:val="14"/>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1BD1B"/>
    <w:multiLevelType w:val="multilevel"/>
    <w:tmpl w:val="8E31BD1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xNWQ5ZDM5NGJhOGJiNzViYzk3MTM3ZGE4YWUyNWIifQ=="/>
  </w:docVars>
  <w:rsids>
    <w:rsidRoot w:val="2980056D"/>
    <w:rsid w:val="001F41A4"/>
    <w:rsid w:val="00511127"/>
    <w:rsid w:val="01BE3893"/>
    <w:rsid w:val="01C56B23"/>
    <w:rsid w:val="01CF1FD5"/>
    <w:rsid w:val="0250441F"/>
    <w:rsid w:val="02990DDB"/>
    <w:rsid w:val="034309B0"/>
    <w:rsid w:val="061D1081"/>
    <w:rsid w:val="0733189E"/>
    <w:rsid w:val="07490DFE"/>
    <w:rsid w:val="088D693E"/>
    <w:rsid w:val="08F64F1B"/>
    <w:rsid w:val="09883168"/>
    <w:rsid w:val="0B533252"/>
    <w:rsid w:val="0BC54D74"/>
    <w:rsid w:val="0CDE5AD3"/>
    <w:rsid w:val="0D8562F4"/>
    <w:rsid w:val="0E994B03"/>
    <w:rsid w:val="0ECD0126"/>
    <w:rsid w:val="103063E1"/>
    <w:rsid w:val="109B028B"/>
    <w:rsid w:val="10D027DA"/>
    <w:rsid w:val="10F62635"/>
    <w:rsid w:val="116906E5"/>
    <w:rsid w:val="123329A8"/>
    <w:rsid w:val="1263353D"/>
    <w:rsid w:val="17BE60F1"/>
    <w:rsid w:val="17D155E8"/>
    <w:rsid w:val="18A843EB"/>
    <w:rsid w:val="18C87103"/>
    <w:rsid w:val="18F776EA"/>
    <w:rsid w:val="1936033F"/>
    <w:rsid w:val="1B8401D9"/>
    <w:rsid w:val="1BAB2C78"/>
    <w:rsid w:val="1C180C90"/>
    <w:rsid w:val="1E1F517A"/>
    <w:rsid w:val="1E551EDA"/>
    <w:rsid w:val="1F4704A1"/>
    <w:rsid w:val="20B963A9"/>
    <w:rsid w:val="20DC66FF"/>
    <w:rsid w:val="21C071FD"/>
    <w:rsid w:val="22FA3364"/>
    <w:rsid w:val="23084786"/>
    <w:rsid w:val="243948BB"/>
    <w:rsid w:val="24D22501"/>
    <w:rsid w:val="24D4687B"/>
    <w:rsid w:val="263309A7"/>
    <w:rsid w:val="26441500"/>
    <w:rsid w:val="26920410"/>
    <w:rsid w:val="26BE21BC"/>
    <w:rsid w:val="2980056D"/>
    <w:rsid w:val="2AE30649"/>
    <w:rsid w:val="2CEC5AAC"/>
    <w:rsid w:val="2E400F3C"/>
    <w:rsid w:val="2FF71651"/>
    <w:rsid w:val="306B4FBA"/>
    <w:rsid w:val="33AC4794"/>
    <w:rsid w:val="366F3509"/>
    <w:rsid w:val="39823D84"/>
    <w:rsid w:val="3A9573B3"/>
    <w:rsid w:val="3B872459"/>
    <w:rsid w:val="3C89149F"/>
    <w:rsid w:val="3D201FD9"/>
    <w:rsid w:val="3D596FE3"/>
    <w:rsid w:val="3D6E56CE"/>
    <w:rsid w:val="3D70106D"/>
    <w:rsid w:val="3DA100CE"/>
    <w:rsid w:val="3DEB1D45"/>
    <w:rsid w:val="3F6820A1"/>
    <w:rsid w:val="3FBB48C6"/>
    <w:rsid w:val="40093CF1"/>
    <w:rsid w:val="40D53766"/>
    <w:rsid w:val="41634547"/>
    <w:rsid w:val="417E3D57"/>
    <w:rsid w:val="429621B7"/>
    <w:rsid w:val="44047066"/>
    <w:rsid w:val="442D58E0"/>
    <w:rsid w:val="46C67657"/>
    <w:rsid w:val="46F44DA5"/>
    <w:rsid w:val="49757956"/>
    <w:rsid w:val="4AC34CE8"/>
    <w:rsid w:val="4AEA7D65"/>
    <w:rsid w:val="4B007F16"/>
    <w:rsid w:val="4BEA19F6"/>
    <w:rsid w:val="4FAA20A3"/>
    <w:rsid w:val="56D7393C"/>
    <w:rsid w:val="57D11037"/>
    <w:rsid w:val="59886F95"/>
    <w:rsid w:val="59E449A6"/>
    <w:rsid w:val="5F650B43"/>
    <w:rsid w:val="60160C5E"/>
    <w:rsid w:val="60B35E41"/>
    <w:rsid w:val="622A50F6"/>
    <w:rsid w:val="63187981"/>
    <w:rsid w:val="63BF40D6"/>
    <w:rsid w:val="66CF1C5D"/>
    <w:rsid w:val="677B2880"/>
    <w:rsid w:val="68E02B24"/>
    <w:rsid w:val="690B26C1"/>
    <w:rsid w:val="69BC2B36"/>
    <w:rsid w:val="6D12279A"/>
    <w:rsid w:val="6FC87082"/>
    <w:rsid w:val="6FFA56D0"/>
    <w:rsid w:val="71960139"/>
    <w:rsid w:val="727F515C"/>
    <w:rsid w:val="72FB13B2"/>
    <w:rsid w:val="730117DD"/>
    <w:rsid w:val="771D280B"/>
    <w:rsid w:val="776112D4"/>
    <w:rsid w:val="78024BAC"/>
    <w:rsid w:val="784D55CE"/>
    <w:rsid w:val="78B673FD"/>
    <w:rsid w:val="78F04FE3"/>
    <w:rsid w:val="79AB055D"/>
    <w:rsid w:val="7A0509C7"/>
    <w:rsid w:val="7B1B00F1"/>
    <w:rsid w:val="7B5E46D5"/>
    <w:rsid w:val="7B7B73CA"/>
    <w:rsid w:val="7B9A0801"/>
    <w:rsid w:val="7BA33C1A"/>
    <w:rsid w:val="7CE047E3"/>
    <w:rsid w:val="7E0F07F4"/>
    <w:rsid w:val="7ECF2AF3"/>
    <w:rsid w:val="7F831F4C"/>
    <w:rsid w:val="7FC85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240" w:lineRule="auto"/>
      <w:outlineLvl w:val="0"/>
    </w:pPr>
    <w:rPr>
      <w:rFonts w:eastAsia="宋体" w:asciiTheme="minorAscii" w:hAnsiTheme="minorAscii"/>
      <w:kern w:val="44"/>
      <w:sz w:val="28"/>
      <w:szCs w:val="28"/>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240" w:lineRule="auto"/>
      <w:ind w:left="575" w:leftChars="0" w:hanging="575"/>
      <w:outlineLvl w:val="1"/>
    </w:pPr>
    <w:rPr>
      <w:rFonts w:ascii="Times New Roman" w:hAnsi="Times New Roman" w:eastAsia="宋体"/>
      <w:sz w:val="28"/>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240" w:lineRule="auto"/>
      <w:ind w:left="720" w:leftChars="0" w:hanging="720"/>
      <w:outlineLvl w:val="2"/>
    </w:pPr>
    <w:rPr>
      <w:rFonts w:ascii="Times New Roman" w:hAnsi="Times New Roman" w:eastAsia="宋体"/>
      <w:sz w:val="28"/>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WPSOffice手动目录 1"/>
    <w:qFormat/>
    <w:uiPriority w:val="0"/>
    <w:pPr>
      <w:ind w:leftChars="0"/>
    </w:pPr>
    <w:rPr>
      <w:rFonts w:asciiTheme="minorHAnsi" w:hAnsiTheme="minorHAnsi" w:eastAsiaTheme="minorEastAsia" w:cstheme="minorBidi"/>
      <w:sz w:val="20"/>
      <w:szCs w:val="20"/>
    </w:rPr>
  </w:style>
  <w:style w:type="paragraph" w:customStyle="1" w:styleId="22">
    <w:name w:val="WPSOffice手动目录 2"/>
    <w:qFormat/>
    <w:uiPriority w:val="0"/>
    <w:pPr>
      <w:ind w:leftChars="200"/>
    </w:pPr>
    <w:rPr>
      <w:rFonts w:asciiTheme="minorHAnsi" w:hAnsiTheme="minorHAnsi" w:eastAsiaTheme="minorEastAsia" w:cstheme="minorBidi"/>
      <w:sz w:val="20"/>
      <w:szCs w:val="20"/>
    </w:rPr>
  </w:style>
  <w:style w:type="paragraph" w:customStyle="1" w:styleId="23">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1106</Words>
  <Characters>1169</Characters>
  <Lines>0</Lines>
  <Paragraphs>0</Paragraphs>
  <TotalTime>3</TotalTime>
  <ScaleCrop>false</ScaleCrop>
  <LinksUpToDate>false</LinksUpToDate>
  <CharactersWithSpaces>1181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2023-01-28T07:36:00Z</dcterms:created>
  <dc:creator>zhengyan</dc:creator>
  <cp:lastModifiedBy>汪</cp:lastModifiedBy>
  <dcterms:modified xsi:type="dcterms:W3CDTF">2025-09-25T08:51:25Z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C8D35B7F2827405198DFD99585E976A1</vt:lpwstr>
  </property>
  <property fmtid="{D5CDD505-2E9C-101B-9397-08002B2CF9AE}" pid="4" name="KSOTemplateDocerSaveRecord">
    <vt:lpwstr>eyJoZGlkIjoiNjI1ZWIzYmViYzc1MTk0ODU3NmJkNGNiM2UxYjdhNDQiLCJ1c2VySWQiOiIxMTU4NDg3OTI3In0=</vt:lpwstr>
  </property>
</Properties>
</file>