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LST PyC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Linguagem Simples e Traduzida baseada em Python e C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LST PyC é uma linguagem estruturada que utiliza recursos intuitivos do Python e do C para proporcionar uma melhor experiência ao usuário. Considerando que as linguagens de programação exigem um certo conhecimento lógico, sintático e em inglês, muitos que lidam com a programação inicialmente sofrem com grandes dificuldades. Visando trazer uma experiência mais “newbie friendly”, a linguagem LST foi pensada.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  <w:t xml:space="preserve">Trazendo os comandos mais básicos, normalmente utilizados por iniciantes, a LST PyC pretende facilitar o contato inicial de não programadores (como estudantes de outras áreas que, por acaso do destino, precisam lidar com alguma disciplina relacionada à programação) com a programação.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ESPECIFICAÇÕES DA LINGUAGEM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LST PyC seguirá os modelos utilizados pelo C e pelo Python, proporcionando maior praticidade na utilização da mesma.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No C, as instruções são finalizadas com o uso do ;, obrigando o usuário a colocar o ; no final de cada linha.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A LST utilizará o reconhecimento de final de uma instrução a partir da quebra de linha (\n ou ENTER), reduzindo a quantidade de regras e exigências para a construção de um código simples ou complexo. Os blocos serão iniciados por { e finalizados por } e todas as instruções referentes a determinado comando deverão ser introduzidas nos seus respectivos blocos.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As funções serão definidas da seguinte forma: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4667899" cy="67636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899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As palavras reservadas e operadores da linguagem são definidas a seguir: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ed7d31"/>
        </w:rPr>
      </w:pPr>
      <w:r w:rsidDel="00000000" w:rsidR="00000000" w:rsidRPr="00000000">
        <w:rPr>
          <w:b w:val="1"/>
          <w:color w:val="ed7d31"/>
          <w:rtl w:val="0"/>
        </w:rPr>
        <w:t xml:space="preserve">PALAVRAS RESERVADAS</w:t>
      </w:r>
    </w:p>
    <w:tbl>
      <w:tblPr>
        <w:tblStyle w:val="Table1"/>
        <w:tblW w:w="7088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3"/>
        <w:gridCol w:w="3545"/>
        <w:tblGridChange w:id="0">
          <w:tblGrid>
            <w:gridCol w:w="3543"/>
            <w:gridCol w:w="3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natural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scanf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printf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vazio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condinicial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else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condinter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funcao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ed7d31"/>
        </w:rPr>
      </w:pPr>
      <w:r w:rsidDel="00000000" w:rsidR="00000000" w:rsidRPr="00000000">
        <w:rPr>
          <w:b w:val="1"/>
          <w:color w:val="ed7d31"/>
          <w:rtl w:val="0"/>
        </w:rPr>
        <w:t xml:space="preserve">OPERADORES RELACIONAIS</w:t>
      </w:r>
    </w:p>
    <w:tbl>
      <w:tblPr>
        <w:tblStyle w:val="Table2"/>
        <w:tblW w:w="7088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3"/>
        <w:gridCol w:w="3545"/>
        <w:tblGridChange w:id="0">
          <w:tblGrid>
            <w:gridCol w:w="3543"/>
            <w:gridCol w:w="3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&gt;=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Maior ou igual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&lt;=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Menor ou igual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==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!=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Diferente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color w:val="ed7d31"/>
        </w:rPr>
      </w:pPr>
      <w:r w:rsidDel="00000000" w:rsidR="00000000" w:rsidRPr="00000000">
        <w:rPr>
          <w:b w:val="1"/>
          <w:color w:val="ed7d31"/>
          <w:rtl w:val="0"/>
        </w:rPr>
        <w:t xml:space="preserve">OPERADORES ARITMÉTICOS</w:t>
      </w:r>
    </w:p>
    <w:tbl>
      <w:tblPr>
        <w:tblStyle w:val="Table3"/>
        <w:tblW w:w="7088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3"/>
        <w:gridCol w:w="3545"/>
        <w:tblGridChange w:id="0">
          <w:tblGrid>
            <w:gridCol w:w="3543"/>
            <w:gridCol w:w="3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 de soma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 de subtração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 de divisão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 de multiplicação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^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 de exponenciação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 de Atribuição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aplicação: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4763165" cy="435353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353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Quanto aos estados do código:</w:t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Identificadores: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(a..z)(A..Z|0..9|a..z)</w:t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Números: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(0..9)+</w:t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Delimitadores: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\n</w:t>
      </w:r>
    </w:p>
    <w:p w:rsidR="00000000" w:rsidDel="00000000" w:rsidP="00000000" w:rsidRDefault="00000000" w:rsidRPr="00000000" w14:paraId="0000007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Operadores Relacionais: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( &gt; | &gt;= | == | =&lt; | &lt; | != )</w:t>
      </w:r>
    </w:p>
    <w:p w:rsidR="00000000" w:rsidDel="00000000" w:rsidP="00000000" w:rsidRDefault="00000000" w:rsidRPr="00000000" w14:paraId="0000007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 de Atribuição: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7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Caracteres Especiais: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( [ | ] | \ | { | } | @ | ! | &amp; | , | . | ; | : | ? | ‘ | “ | | | ( | ) | # | / )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linguagem contará com um estado para cada token: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Palavras Reservadas, Identificadores, Números, Operadores Relacionais, Operadores de Atribuição e Caracteres Especiais.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6A6E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4vhRhfkr+QoRgJIb/l/ZsDpAyg==">AMUW2mUmAKKspQJkyJ3aDgVlVJBXpj4gLWlK0Wi8RynFzhMqiz1Gv+xEUzNmoL6x5Vv88oAjoNjmvw9/GpMsFlzos40G9Y082ZBVeobUERIJV+2XpKwF/Tg=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2022-11-01T14:35:00Z</dcterms:created>
  <dc:creator>Guilherme Mauricio Barreto de Oliveira</dc:creator>
</cp:coreProperties>
</file>