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3677"/>
        <w:gridCol w:w="3261"/>
      </w:tblGrid>
      <w:tr w:rsidR="00643927" w:rsidRPr="00FF5FD0" w14:paraId="67F1CFDE" w14:textId="77777777" w:rsidTr="00643927">
        <w:tc>
          <w:tcPr>
            <w:tcW w:w="2101" w:type="dxa"/>
          </w:tcPr>
          <w:p w14:paraId="1BD7993C" w14:textId="77777777" w:rsidR="00643927" w:rsidRDefault="00643927" w:rsidP="0018227C">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2</w:t>
            </w:r>
          </w:p>
          <w:p w14:paraId="391E491F" w14:textId="77777777" w:rsidR="00643927" w:rsidRPr="00DB6891" w:rsidRDefault="00643927" w:rsidP="0018227C">
            <w:pPr>
              <w:spacing w:line="360" w:lineRule="auto"/>
              <w:rPr>
                <w:bCs/>
                <w:lang w:val="en-GB"/>
              </w:rPr>
            </w:pPr>
          </w:p>
        </w:tc>
        <w:tc>
          <w:tcPr>
            <w:tcW w:w="3677" w:type="dxa"/>
            <w:tcBorders>
              <w:right w:val="nil"/>
            </w:tcBorders>
          </w:tcPr>
          <w:p w14:paraId="59E7F830" w14:textId="77777777" w:rsidR="00643927" w:rsidRDefault="00643927" w:rsidP="0018227C">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sidRPr="00BD18A9">
              <w:rPr>
                <w:rFonts w:ascii="Arial" w:eastAsia="Cambria" w:hAnsi="Arial" w:cs="Arial"/>
                <w:b/>
                <w:bCs/>
                <w:sz w:val="22"/>
                <w:szCs w:val="22"/>
                <w:lang w:val="en-US" w:eastAsia="en-US"/>
              </w:rPr>
              <w:t xml:space="preserve"> </w:t>
            </w:r>
            <w:bookmarkStart w:id="0" w:name="_GoBack"/>
            <w:bookmarkEnd w:id="0"/>
          </w:p>
          <w:p w14:paraId="33291FAE" w14:textId="77777777" w:rsidR="00643927" w:rsidRPr="00BD18A9" w:rsidRDefault="00643927" w:rsidP="0018227C">
            <w:pPr>
              <w:spacing w:line="360" w:lineRule="auto"/>
              <w:rPr>
                <w:rFonts w:ascii="Arial" w:eastAsia="Cambria" w:hAnsi="Arial" w:cs="Arial"/>
                <w:b/>
                <w:bCs/>
                <w:sz w:val="22"/>
                <w:szCs w:val="22"/>
                <w:lang w:val="en-US" w:eastAsia="en-US"/>
              </w:rPr>
            </w:pPr>
            <w:r w:rsidRPr="00FF5FD0">
              <w:rPr>
                <w:rFonts w:ascii="Arial" w:eastAsia="Cambria" w:hAnsi="Arial" w:cs="Arial"/>
                <w:b/>
                <w:bCs/>
                <w:sz w:val="22"/>
                <w:szCs w:val="22"/>
                <w:lang w:val="en-US" w:eastAsia="en-US"/>
              </w:rPr>
              <w:t>INRIA / ESTASYS and PARKAS</w:t>
            </w:r>
          </w:p>
        </w:tc>
        <w:tc>
          <w:tcPr>
            <w:tcW w:w="3261" w:type="dxa"/>
            <w:tcBorders>
              <w:left w:val="nil"/>
            </w:tcBorders>
          </w:tcPr>
          <w:p w14:paraId="4BB132AC" w14:textId="77777777" w:rsidR="00643927" w:rsidRPr="00FF5FD0" w:rsidRDefault="00643927" w:rsidP="0018227C">
            <w:pPr>
              <w:spacing w:line="360" w:lineRule="auto"/>
              <w:rPr>
                <w:rFonts w:ascii="Arial" w:hAnsi="Arial" w:cs="Arial"/>
                <w:b/>
                <w:sz w:val="22"/>
                <w:szCs w:val="22"/>
                <w:lang w:val="en-GB"/>
              </w:rPr>
            </w:pPr>
            <w:r>
              <w:rPr>
                <w:rFonts w:ascii="Arial" w:hAnsi="Arial" w:cs="Arial"/>
                <w:b/>
                <w:noProof/>
                <w:sz w:val="22"/>
                <w:szCs w:val="22"/>
                <w:lang w:val="en-US" w:eastAsia="en-US"/>
              </w:rPr>
              <w:drawing>
                <wp:inline distT="0" distB="0" distL="0" distR="0" wp14:anchorId="7059EA4C" wp14:editId="447E52E4">
                  <wp:extent cx="1774521"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RIA_en.png"/>
                          <pic:cNvPicPr/>
                        </pic:nvPicPr>
                        <pic:blipFill>
                          <a:blip r:embed="rId6">
                            <a:extLst>
                              <a:ext uri="{28A0092B-C50C-407E-A947-70E740481C1C}">
                                <a14:useLocalDpi xmlns:a14="http://schemas.microsoft.com/office/drawing/2010/main" val="0"/>
                              </a:ext>
                            </a:extLst>
                          </a:blip>
                          <a:stretch>
                            <a:fillRect/>
                          </a:stretch>
                        </pic:blipFill>
                        <pic:spPr>
                          <a:xfrm>
                            <a:off x="0" y="0"/>
                            <a:ext cx="1774521" cy="647700"/>
                          </a:xfrm>
                          <a:prstGeom prst="rect">
                            <a:avLst/>
                          </a:prstGeom>
                        </pic:spPr>
                      </pic:pic>
                    </a:graphicData>
                  </a:graphic>
                </wp:inline>
              </w:drawing>
            </w:r>
          </w:p>
        </w:tc>
      </w:tr>
      <w:tr w:rsidR="00643927" w:rsidRPr="00377605" w14:paraId="4E687B89" w14:textId="77777777" w:rsidTr="00643927">
        <w:tc>
          <w:tcPr>
            <w:tcW w:w="9039" w:type="dxa"/>
            <w:gridSpan w:val="3"/>
          </w:tcPr>
          <w:p w14:paraId="42C05A41" w14:textId="77777777" w:rsidR="00643927" w:rsidRDefault="00643927" w:rsidP="0018227C">
            <w:pPr>
              <w:jc w:val="both"/>
              <w:rPr>
                <w:rFonts w:ascii="Arial" w:hAnsi="Arial" w:cs="Arial"/>
                <w:b/>
                <w:sz w:val="22"/>
                <w:szCs w:val="22"/>
                <w:lang w:val="en-GB"/>
              </w:rPr>
            </w:pPr>
          </w:p>
          <w:p w14:paraId="68534AF3" w14:textId="77777777" w:rsidR="00643927" w:rsidRPr="00AC4901" w:rsidRDefault="00643927" w:rsidP="0018227C">
            <w:pPr>
              <w:jc w:val="both"/>
              <w:rPr>
                <w:rFonts w:ascii="Arial" w:eastAsia="Cambria" w:hAnsi="Arial" w:cs="Arial"/>
                <w:i/>
                <w:iCs/>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AC4901">
              <w:rPr>
                <w:rFonts w:ascii="Arial" w:eastAsia="Cambria" w:hAnsi="Arial" w:cs="Arial"/>
                <w:iCs/>
                <w:sz w:val="22"/>
                <w:szCs w:val="22"/>
                <w:lang w:val="en-US" w:eastAsia="en-US"/>
              </w:rPr>
              <w:t xml:space="preserve">ESTASYS is a team of </w:t>
            </w:r>
            <w:proofErr w:type="spellStart"/>
            <w:r w:rsidRPr="00AC4901">
              <w:rPr>
                <w:rFonts w:ascii="Arial" w:eastAsia="Cambria" w:hAnsi="Arial" w:cs="Arial"/>
                <w:iCs/>
                <w:sz w:val="22"/>
                <w:szCs w:val="22"/>
                <w:lang w:val="en-US" w:eastAsia="en-US"/>
              </w:rPr>
              <w:t>Inria</w:t>
            </w:r>
            <w:proofErr w:type="spellEnd"/>
            <w:r w:rsidRPr="00AC4901">
              <w:rPr>
                <w:rFonts w:ascii="Arial" w:eastAsia="Cambria" w:hAnsi="Arial" w:cs="Arial"/>
                <w:iCs/>
                <w:sz w:val="22"/>
                <w:szCs w:val="22"/>
                <w:lang w:val="en-US" w:eastAsia="en-US"/>
              </w:rPr>
              <w:t xml:space="preserve"> Rennes and </w:t>
            </w:r>
            <w:proofErr w:type="spellStart"/>
            <w:r w:rsidRPr="00AC4901">
              <w:rPr>
                <w:rFonts w:ascii="Arial" w:eastAsia="Cambria" w:hAnsi="Arial" w:cs="Arial"/>
                <w:iCs/>
                <w:sz w:val="22"/>
                <w:szCs w:val="22"/>
                <w:lang w:val="en-US" w:eastAsia="en-US"/>
              </w:rPr>
              <w:t>Irisa</w:t>
            </w:r>
            <w:proofErr w:type="spellEnd"/>
            <w:r w:rsidRPr="00AC4901">
              <w:rPr>
                <w:rFonts w:ascii="Arial" w:eastAsia="Cambria" w:hAnsi="Arial" w:cs="Arial"/>
                <w:iCs/>
                <w:sz w:val="22"/>
                <w:szCs w:val="22"/>
                <w:lang w:val="en-US" w:eastAsia="en-US"/>
              </w:rPr>
              <w:t xml:space="preserve"> Rennes. The team is leading research on Systems of Systems, variability manag</w:t>
            </w:r>
            <w:r>
              <w:rPr>
                <w:rFonts w:ascii="Arial" w:eastAsia="Cambria" w:hAnsi="Arial" w:cs="Arial"/>
                <w:iCs/>
                <w:sz w:val="22"/>
                <w:szCs w:val="22"/>
                <w:lang w:val="en-US" w:eastAsia="en-US"/>
              </w:rPr>
              <w:t>e</w:t>
            </w:r>
            <w:r w:rsidRPr="00AC4901">
              <w:rPr>
                <w:rFonts w:ascii="Arial" w:eastAsia="Cambria" w:hAnsi="Arial" w:cs="Arial"/>
                <w:iCs/>
                <w:sz w:val="22"/>
                <w:szCs w:val="22"/>
                <w:lang w:val="en-US" w:eastAsia="en-US"/>
              </w:rPr>
              <w:t xml:space="preserve">ment, and formal </w:t>
            </w:r>
            <w:proofErr w:type="spellStart"/>
            <w:r w:rsidRPr="00AC4901">
              <w:rPr>
                <w:rFonts w:ascii="Arial" w:eastAsia="Cambria" w:hAnsi="Arial" w:cs="Arial"/>
                <w:iCs/>
                <w:sz w:val="22"/>
                <w:szCs w:val="22"/>
                <w:lang w:val="en-US" w:eastAsia="en-US"/>
              </w:rPr>
              <w:t>modelisation</w:t>
            </w:r>
            <w:proofErr w:type="spellEnd"/>
            <w:r w:rsidRPr="00AC4901">
              <w:rPr>
                <w:rFonts w:ascii="Arial" w:eastAsia="Cambria" w:hAnsi="Arial" w:cs="Arial"/>
                <w:iCs/>
                <w:sz w:val="22"/>
                <w:szCs w:val="22"/>
                <w:lang w:val="en-US" w:eastAsia="en-US"/>
              </w:rPr>
              <w:t>/validation via statistics.</w:t>
            </w:r>
            <w:r>
              <w:rPr>
                <w:rFonts w:ascii="Arial" w:eastAsia="Cambria" w:hAnsi="Arial" w:cs="Arial"/>
                <w:iCs/>
                <w:sz w:val="22"/>
                <w:szCs w:val="22"/>
                <w:lang w:val="en-US" w:eastAsia="en-US"/>
              </w:rPr>
              <w:t xml:space="preserve"> </w:t>
            </w:r>
            <w:proofErr w:type="gramStart"/>
            <w:r w:rsidRPr="00AC4901">
              <w:rPr>
                <w:rFonts w:ascii="Arial" w:eastAsia="Cambria" w:hAnsi="Arial" w:cs="Arial"/>
                <w:iCs/>
                <w:sz w:val="22"/>
                <w:szCs w:val="22"/>
                <w:lang w:val="en-US" w:eastAsia="en-US"/>
              </w:rPr>
              <w:t xml:space="preserve">PARKAS </w:t>
            </w:r>
            <w:r>
              <w:rPr>
                <w:rFonts w:ascii="Arial" w:eastAsia="Cambria" w:hAnsi="Arial" w:cs="Arial"/>
                <w:iCs/>
                <w:sz w:val="22"/>
                <w:szCs w:val="22"/>
                <w:lang w:val="en-US" w:eastAsia="en-US"/>
              </w:rPr>
              <w:t>i</w:t>
            </w:r>
            <w:r w:rsidRPr="00AC4901">
              <w:rPr>
                <w:rFonts w:ascii="Arial" w:eastAsia="Cambria" w:hAnsi="Arial" w:cs="Arial"/>
                <w:iCs/>
                <w:sz w:val="22"/>
                <w:szCs w:val="22"/>
                <w:lang w:val="en-US" w:eastAsia="en-US"/>
              </w:rPr>
              <w:t>s</w:t>
            </w:r>
            <w:proofErr w:type="gramEnd"/>
            <w:r w:rsidRPr="00AC4901">
              <w:rPr>
                <w:rFonts w:ascii="Arial" w:eastAsia="Cambria" w:hAnsi="Arial" w:cs="Arial"/>
                <w:iCs/>
                <w:sz w:val="22"/>
                <w:szCs w:val="22"/>
                <w:lang w:val="en-US" w:eastAsia="en-US"/>
              </w:rPr>
              <w:t xml:space="preserve"> a joint team of INRIA and </w:t>
            </w:r>
            <w:proofErr w:type="spellStart"/>
            <w:r w:rsidRPr="00AC4901">
              <w:rPr>
                <w:rFonts w:ascii="Arial" w:eastAsia="Cambria" w:hAnsi="Arial" w:cs="Arial"/>
                <w:iCs/>
                <w:sz w:val="22"/>
                <w:szCs w:val="22"/>
                <w:lang w:val="en-US" w:eastAsia="en-US"/>
              </w:rPr>
              <w:t>École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Normale</w:t>
            </w:r>
            <w:proofErr w:type="spellEnd"/>
            <w:r w:rsidRPr="00AC4901">
              <w:rPr>
                <w:rFonts w:ascii="Arial" w:eastAsia="Cambria" w:hAnsi="Arial" w:cs="Arial"/>
                <w:iCs/>
                <w:sz w:val="22"/>
                <w:szCs w:val="22"/>
                <w:lang w:val="en-US" w:eastAsia="en-US"/>
              </w:rPr>
              <w:t xml:space="preserve"> </w:t>
            </w:r>
            <w:proofErr w:type="spellStart"/>
            <w:r w:rsidRPr="00AC4901">
              <w:rPr>
                <w:rFonts w:ascii="Arial" w:eastAsia="Cambria" w:hAnsi="Arial" w:cs="Arial"/>
                <w:iCs/>
                <w:sz w:val="22"/>
                <w:szCs w:val="22"/>
                <w:lang w:val="en-US" w:eastAsia="en-US"/>
              </w:rPr>
              <w:t>Supérieure</w:t>
            </w:r>
            <w:proofErr w:type="spellEnd"/>
            <w:r w:rsidRPr="00AC4901">
              <w:rPr>
                <w:rFonts w:ascii="Arial" w:eastAsia="Cambria" w:hAnsi="Arial" w:cs="Arial"/>
                <w:iCs/>
                <w:sz w:val="22"/>
                <w:szCs w:val="22"/>
                <w:lang w:val="en-US" w:eastAsia="en-US"/>
              </w:rPr>
              <w:t xml:space="preserve"> (ENS) in Paris, the top-ranked University in France. It is leading research on data-flow and synchronous languages, synthesizabl</w:t>
            </w:r>
            <w:r>
              <w:rPr>
                <w:rFonts w:ascii="Arial" w:eastAsia="Cambria" w:hAnsi="Arial" w:cs="Arial"/>
                <w:iCs/>
                <w:sz w:val="22"/>
                <w:szCs w:val="22"/>
                <w:lang w:val="en-US" w:eastAsia="en-US"/>
              </w:rPr>
              <w:t>e models of mixed-critical, mul</w:t>
            </w:r>
            <w:r w:rsidRPr="00AC4901">
              <w:rPr>
                <w:rFonts w:ascii="Arial" w:eastAsia="Cambria" w:hAnsi="Arial" w:cs="Arial"/>
                <w:iCs/>
                <w:sz w:val="22"/>
                <w:szCs w:val="22"/>
                <w:lang w:val="en-US" w:eastAsia="en-US"/>
              </w:rPr>
              <w:t>ticore and distributed cyber</w:t>
            </w:r>
            <w:r>
              <w:rPr>
                <w:rFonts w:ascii="Arial" w:eastAsia="Cambria" w:hAnsi="Arial" w:cs="Arial"/>
                <w:iCs/>
                <w:sz w:val="22"/>
                <w:szCs w:val="22"/>
                <w:lang w:val="en-US" w:eastAsia="en-US"/>
              </w:rPr>
              <w:t xml:space="preserve"> </w:t>
            </w:r>
            <w:r w:rsidRPr="00AC4901">
              <w:rPr>
                <w:rFonts w:ascii="Arial" w:eastAsia="Cambria" w:hAnsi="Arial" w:cs="Arial"/>
                <w:iCs/>
                <w:sz w:val="22"/>
                <w:szCs w:val="22"/>
                <w:lang w:val="en-US" w:eastAsia="en-US"/>
              </w:rPr>
              <w:t>physical systems.</w:t>
            </w:r>
          </w:p>
          <w:p w14:paraId="5E6F3639" w14:textId="77777777" w:rsidR="00643927" w:rsidRDefault="00643927" w:rsidP="0018227C">
            <w:pPr>
              <w:widowControl w:val="0"/>
              <w:autoSpaceDE w:val="0"/>
              <w:autoSpaceDN w:val="0"/>
              <w:adjustRightInd w:val="0"/>
              <w:spacing w:after="120"/>
              <w:jc w:val="both"/>
              <w:rPr>
                <w:rFonts w:ascii="Arial" w:eastAsia="Cambria" w:hAnsi="Arial" w:cs="Arial"/>
                <w:b/>
                <w:sz w:val="22"/>
                <w:szCs w:val="22"/>
                <w:lang w:val="en-US" w:eastAsia="en-US"/>
              </w:rPr>
            </w:pPr>
          </w:p>
          <w:p w14:paraId="6B8022C3" w14:textId="77777777" w:rsidR="00643927" w:rsidRPr="00AC4901" w:rsidRDefault="00643927" w:rsidP="0018227C">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 xml:space="preserve">Axel </w:t>
            </w:r>
            <w:proofErr w:type="spellStart"/>
            <w:r w:rsidRPr="00510418">
              <w:rPr>
                <w:rFonts w:ascii="Arial" w:eastAsia="Cambria" w:hAnsi="Arial" w:cs="Arial"/>
                <w:b/>
                <w:sz w:val="22"/>
                <w:szCs w:val="22"/>
                <w:lang w:val="en-US" w:eastAsia="en-US"/>
              </w:rPr>
              <w:t>Legay</w:t>
            </w:r>
            <w:proofErr w:type="spellEnd"/>
            <w:r w:rsidRPr="00AC4901">
              <w:rPr>
                <w:rFonts w:ascii="Arial" w:eastAsia="Cambria" w:hAnsi="Arial" w:cs="Arial"/>
                <w:sz w:val="22"/>
                <w:szCs w:val="22"/>
                <w:lang w:val="en-US" w:eastAsia="en-US"/>
              </w:rPr>
              <w:t xml:space="preserve"> is a permanent Research Scientist at </w:t>
            </w:r>
            <w:proofErr w:type="spellStart"/>
            <w:r w:rsidRPr="00AC4901">
              <w:rPr>
                <w:rFonts w:ascii="Arial" w:eastAsia="Cambria" w:hAnsi="Arial" w:cs="Arial"/>
                <w:sz w:val="22"/>
                <w:szCs w:val="22"/>
                <w:lang w:val="en-US" w:eastAsia="en-US"/>
              </w:rPr>
              <w:t>Inria</w:t>
            </w:r>
            <w:proofErr w:type="spellEnd"/>
            <w:r w:rsidRPr="00AC4901">
              <w:rPr>
                <w:rFonts w:ascii="Arial" w:eastAsia="Cambria" w:hAnsi="Arial" w:cs="Arial"/>
                <w:sz w:val="22"/>
                <w:szCs w:val="22"/>
                <w:lang w:val="en-US" w:eastAsia="en-US"/>
              </w:rPr>
              <w:t xml:space="preserve"> Rennes and a part-time Reader at Royal Holloway University of London.  He received his PhD from the University of Liège (Belgium) in 2007 (awarded with the Belgian IBM prize in computer science). He has been a BAEF postdoc</w:t>
            </w:r>
            <w:r>
              <w:rPr>
                <w:rFonts w:ascii="Arial" w:eastAsia="Cambria" w:hAnsi="Arial" w:cs="Arial"/>
                <w:sz w:val="22"/>
                <w:szCs w:val="22"/>
                <w:lang w:val="en-US" w:eastAsia="en-US"/>
              </w:rPr>
              <w:t xml:space="preserve"> at Carnegie Melon (2008) and a</w:t>
            </w:r>
            <w:r w:rsidRPr="00AC4901">
              <w:rPr>
                <w:rFonts w:ascii="Arial" w:eastAsia="Cambria" w:hAnsi="Arial" w:cs="Arial"/>
                <w:sz w:val="22"/>
                <w:szCs w:val="22"/>
                <w:lang w:val="en-US" w:eastAsia="en-US"/>
              </w:rPr>
              <w:t xml:space="preserve"> visiting scholar at Urbana Champaign (2010). Axel was also invited professor at Aalborg University (2010) and research scholar at Oxford University (2006). He coauthored more than 170 papers in refereed journals and international conferences, and he is or has been the advisor for 3 PhD theses. He served as a PC or GC of major conferences including TACAS, FSE, DATE, and ASE.</w:t>
            </w:r>
          </w:p>
          <w:p w14:paraId="2DC28EEC" w14:textId="77777777" w:rsidR="00643927" w:rsidRDefault="00643927" w:rsidP="0018227C">
            <w:pPr>
              <w:widowControl w:val="0"/>
              <w:autoSpaceDE w:val="0"/>
              <w:autoSpaceDN w:val="0"/>
              <w:adjustRightInd w:val="0"/>
              <w:spacing w:after="120"/>
              <w:jc w:val="both"/>
              <w:rPr>
                <w:rFonts w:ascii="Arial" w:eastAsia="Cambria" w:hAnsi="Arial" w:cs="Arial"/>
                <w:sz w:val="22"/>
                <w:szCs w:val="22"/>
                <w:lang w:val="en-US" w:eastAsia="en-US"/>
              </w:rPr>
            </w:pPr>
            <w:r w:rsidRPr="00510418">
              <w:rPr>
                <w:rFonts w:ascii="Arial" w:eastAsia="Cambria" w:hAnsi="Arial" w:cs="Arial"/>
                <w:b/>
                <w:sz w:val="22"/>
                <w:szCs w:val="22"/>
                <w:lang w:val="en-US" w:eastAsia="en-US"/>
              </w:rPr>
              <w:t>Albert Cohen</w:t>
            </w:r>
            <w:r w:rsidRPr="00AC4901">
              <w:rPr>
                <w:rFonts w:ascii="Arial" w:eastAsia="Cambria" w:hAnsi="Arial" w:cs="Arial"/>
                <w:sz w:val="22"/>
                <w:szCs w:val="22"/>
                <w:lang w:val="en-US" w:eastAsia="en-US"/>
              </w:rPr>
              <w:t xml:space="preserve"> is a Senior Research Scientist at INRIA and part-time Associate Professor at </w:t>
            </w:r>
            <w:proofErr w:type="spellStart"/>
            <w:r w:rsidRPr="00AC4901">
              <w:rPr>
                <w:rFonts w:ascii="Arial" w:eastAsia="Cambria" w:hAnsi="Arial" w:cs="Arial"/>
                <w:sz w:val="22"/>
                <w:szCs w:val="22"/>
                <w:lang w:val="en-US" w:eastAsia="en-US"/>
              </w:rPr>
              <w:t>École</w:t>
            </w:r>
            <w:proofErr w:type="spellEnd"/>
            <w:r w:rsidRPr="00AC4901">
              <w:rPr>
                <w:rFonts w:ascii="Arial" w:eastAsia="Cambria" w:hAnsi="Arial" w:cs="Arial"/>
                <w:sz w:val="22"/>
                <w:szCs w:val="22"/>
                <w:lang w:val="en-US" w:eastAsia="en-US"/>
              </w:rPr>
              <w:t xml:space="preserve"> </w:t>
            </w:r>
            <w:proofErr w:type="spellStart"/>
            <w:r w:rsidRPr="00AC4901">
              <w:rPr>
                <w:rFonts w:ascii="Arial" w:eastAsia="Cambria" w:hAnsi="Arial" w:cs="Arial"/>
                <w:sz w:val="22"/>
                <w:szCs w:val="22"/>
                <w:lang w:val="en-US" w:eastAsia="en-US"/>
              </w:rPr>
              <w:t>Polytechnique</w:t>
            </w:r>
            <w:proofErr w:type="spellEnd"/>
            <w:r w:rsidRPr="00AC4901">
              <w:rPr>
                <w:rFonts w:ascii="Arial" w:eastAsia="Cambria" w:hAnsi="Arial" w:cs="Arial"/>
                <w:sz w:val="22"/>
                <w:szCs w:val="22"/>
                <w:lang w:val="en-US" w:eastAsia="en-US"/>
              </w:rPr>
              <w:t xml:space="preserve">. He graduated from ENS Lyon and received a PhD from the University of Versailles in 1999 (awarded two national prizes). He has been a visiting scholar at the University of Illinois in 2000-2001 and an invited professor at Philips Research, Eindhoven in 2006-2007. He coauthored 110 papers in refereed journals and international conferences, and he is or has been the advisor for 22 PhD theses. He served as a PC or GC of major conferences including PLDI 2017, </w:t>
            </w:r>
            <w:proofErr w:type="spellStart"/>
            <w:r w:rsidRPr="00AC4901">
              <w:rPr>
                <w:rFonts w:ascii="Arial" w:eastAsia="Cambria" w:hAnsi="Arial" w:cs="Arial"/>
                <w:sz w:val="22"/>
                <w:szCs w:val="22"/>
                <w:lang w:val="en-US" w:eastAsia="en-US"/>
              </w:rPr>
              <w:t>PPoPP</w:t>
            </w:r>
            <w:proofErr w:type="spellEnd"/>
            <w:r w:rsidRPr="00AC4901">
              <w:rPr>
                <w:rFonts w:ascii="Arial" w:eastAsia="Cambria" w:hAnsi="Arial" w:cs="Arial"/>
                <w:sz w:val="22"/>
                <w:szCs w:val="22"/>
                <w:lang w:val="en-US" w:eastAsia="en-US"/>
              </w:rPr>
              <w:t xml:space="preserve"> 2015, DAC 201</w:t>
            </w:r>
            <w:r>
              <w:rPr>
                <w:rFonts w:ascii="Arial" w:eastAsia="Cambria" w:hAnsi="Arial" w:cs="Arial"/>
                <w:sz w:val="22"/>
                <w:szCs w:val="22"/>
                <w:lang w:val="en-US" w:eastAsia="en-US"/>
              </w:rPr>
              <w:t xml:space="preserve">2-2014, CC 2014, </w:t>
            </w:r>
            <w:proofErr w:type="spellStart"/>
            <w:proofErr w:type="gramStart"/>
            <w:r>
              <w:rPr>
                <w:rFonts w:ascii="Arial" w:eastAsia="Cambria" w:hAnsi="Arial" w:cs="Arial"/>
                <w:sz w:val="22"/>
                <w:szCs w:val="22"/>
                <w:lang w:val="en-US" w:eastAsia="en-US"/>
              </w:rPr>
              <w:t>HiPEAC</w:t>
            </w:r>
            <w:proofErr w:type="spellEnd"/>
            <w:proofErr w:type="gramEnd"/>
            <w:r>
              <w:rPr>
                <w:rFonts w:ascii="Arial" w:eastAsia="Cambria" w:hAnsi="Arial" w:cs="Arial"/>
                <w:sz w:val="22"/>
                <w:szCs w:val="22"/>
                <w:lang w:val="en-US" w:eastAsia="en-US"/>
              </w:rPr>
              <w:t xml:space="preserve"> 2012.</w:t>
            </w:r>
          </w:p>
          <w:p w14:paraId="1BF1C5C9" w14:textId="77777777" w:rsidR="00643927" w:rsidRPr="00AC4901" w:rsidRDefault="00643927" w:rsidP="0018227C">
            <w:pPr>
              <w:widowControl w:val="0"/>
              <w:autoSpaceDE w:val="0"/>
              <w:autoSpaceDN w:val="0"/>
              <w:adjustRightInd w:val="0"/>
              <w:spacing w:after="120"/>
              <w:jc w:val="both"/>
              <w:rPr>
                <w:rFonts w:ascii="Arial" w:eastAsia="Cambria" w:hAnsi="Arial" w:cs="Arial"/>
                <w:sz w:val="22"/>
                <w:szCs w:val="22"/>
                <w:lang w:val="en-US" w:eastAsia="en-US"/>
              </w:rPr>
            </w:pPr>
          </w:p>
          <w:p w14:paraId="253D5F87" w14:textId="77777777" w:rsidR="00643927" w:rsidRPr="00AC4901" w:rsidRDefault="00643927" w:rsidP="0018227C">
            <w:pPr>
              <w:pStyle w:val="ListParagraph"/>
              <w:widowControl w:val="0"/>
              <w:numPr>
                <w:ilvl w:val="0"/>
                <w:numId w:val="1"/>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Nouri</w:t>
            </w:r>
            <w:proofErr w:type="spellEnd"/>
            <w:r w:rsidRPr="00AC4901">
              <w:rPr>
                <w:rFonts w:ascii="Arial" w:eastAsia="Cambria" w:hAnsi="Arial" w:cs="Arial"/>
                <w:sz w:val="20"/>
                <w:szCs w:val="20"/>
                <w:lang w:val="en-US" w:eastAsia="en-US"/>
              </w:rPr>
              <w:t xml:space="preserve">, M. </w:t>
            </w:r>
            <w:proofErr w:type="spellStart"/>
            <w:r w:rsidRPr="00AC4901">
              <w:rPr>
                <w:rFonts w:ascii="Arial" w:eastAsia="Cambria" w:hAnsi="Arial" w:cs="Arial"/>
                <w:sz w:val="20"/>
                <w:szCs w:val="20"/>
                <w:lang w:val="en-US" w:eastAsia="en-US"/>
              </w:rPr>
              <w:t>Bozga</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Molnos</w:t>
            </w:r>
            <w:proofErr w:type="spellEnd"/>
            <w:r w:rsidRPr="00AC4901">
              <w:rPr>
                <w:rFonts w:ascii="Arial" w:eastAsia="Cambria" w:hAnsi="Arial" w:cs="Arial"/>
                <w:sz w:val="20"/>
                <w:szCs w:val="20"/>
                <w:lang w:val="en-US" w:eastAsia="en-US"/>
              </w:rPr>
              <w:t xml:space="preserve">, A.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and S. Bensalem. Building Faithful High-level Models and Performance Evaluation of </w:t>
            </w:r>
            <w:proofErr w:type="spellStart"/>
            <w:r w:rsidRPr="00AC4901">
              <w:rPr>
                <w:rFonts w:ascii="Arial" w:eastAsia="Cambria" w:hAnsi="Arial" w:cs="Arial"/>
                <w:sz w:val="20"/>
                <w:szCs w:val="20"/>
                <w:lang w:val="en-US" w:eastAsia="en-US"/>
              </w:rPr>
              <w:t>Manycore</w:t>
            </w:r>
            <w:proofErr w:type="spellEnd"/>
            <w:r w:rsidRPr="00AC4901">
              <w:rPr>
                <w:rFonts w:ascii="Arial" w:eastAsia="Cambria" w:hAnsi="Arial" w:cs="Arial"/>
                <w:sz w:val="20"/>
                <w:szCs w:val="20"/>
                <w:lang w:val="en-US" w:eastAsia="en-US"/>
              </w:rPr>
              <w:t xml:space="preserve"> Embedded Systems</w:t>
            </w:r>
            <w:r>
              <w:rPr>
                <w:rFonts w:ascii="Arial" w:eastAsia="Cambria" w:hAnsi="Arial" w:cs="Arial"/>
                <w:sz w:val="20"/>
                <w:szCs w:val="20"/>
                <w:lang w:val="en-US" w:eastAsia="en-US"/>
              </w:rPr>
              <w:t>.</w:t>
            </w:r>
            <w:r w:rsidRPr="00AC4901">
              <w:rPr>
                <w:rFonts w:ascii="Arial" w:eastAsia="Cambria" w:hAnsi="Arial" w:cs="Arial"/>
                <w:sz w:val="20"/>
                <w:szCs w:val="20"/>
                <w:lang w:val="en-US" w:eastAsia="en-US"/>
              </w:rPr>
              <w:t xml:space="preserve"> </w:t>
            </w:r>
            <w:r w:rsidRPr="008B4EB4">
              <w:rPr>
                <w:rFonts w:ascii="Arial" w:eastAsia="Cambria" w:hAnsi="Arial" w:cs="Arial"/>
                <w:i/>
                <w:sz w:val="20"/>
                <w:szCs w:val="20"/>
                <w:lang w:val="en-US" w:eastAsia="en-US"/>
              </w:rPr>
              <w:t>In MEMOCODE'14</w:t>
            </w:r>
            <w:r w:rsidRPr="00AC4901">
              <w:rPr>
                <w:rFonts w:ascii="Arial" w:eastAsia="Cambria" w:hAnsi="Arial" w:cs="Arial"/>
                <w:sz w:val="20"/>
                <w:szCs w:val="20"/>
                <w:lang w:val="en-US" w:eastAsia="en-US"/>
              </w:rPr>
              <w:t>.</w:t>
            </w:r>
          </w:p>
          <w:p w14:paraId="3E8677AA" w14:textId="77777777" w:rsidR="00643927" w:rsidRPr="00AC4901" w:rsidRDefault="00643927" w:rsidP="0018227C">
            <w:pPr>
              <w:pStyle w:val="ListParagraph"/>
              <w:widowControl w:val="0"/>
              <w:numPr>
                <w:ilvl w:val="0"/>
                <w:numId w:val="1"/>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Fabrizio</w:t>
            </w:r>
            <w:proofErr w:type="spell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Biondi</w:t>
            </w:r>
            <w:proofErr w:type="spellEnd"/>
            <w:r w:rsidRPr="00AC4901">
              <w:rPr>
                <w:rFonts w:ascii="Arial" w:eastAsia="Cambria" w:hAnsi="Arial" w:cs="Arial"/>
                <w:sz w:val="20"/>
                <w:szCs w:val="20"/>
                <w:lang w:val="en-US" w:eastAsia="en-US"/>
              </w:rPr>
              <w:t xml:space="preserve">, Axel </w:t>
            </w:r>
            <w:proofErr w:type="spellStart"/>
            <w:r w:rsidRPr="00AC4901">
              <w:rPr>
                <w:rFonts w:ascii="Arial" w:eastAsia="Cambria" w:hAnsi="Arial" w:cs="Arial"/>
                <w:sz w:val="20"/>
                <w:szCs w:val="20"/>
                <w:lang w:val="en-US" w:eastAsia="en-US"/>
              </w:rPr>
              <w:t>Legay</w:t>
            </w:r>
            <w:proofErr w:type="spellEnd"/>
            <w:r w:rsidRPr="00AC4901">
              <w:rPr>
                <w:rFonts w:ascii="Arial" w:eastAsia="Cambria" w:hAnsi="Arial" w:cs="Arial"/>
                <w:sz w:val="20"/>
                <w:szCs w:val="20"/>
                <w:lang w:val="en-US" w:eastAsia="en-US"/>
              </w:rPr>
              <w:t xml:space="preserve">, Pasquale </w:t>
            </w:r>
            <w:proofErr w:type="spellStart"/>
            <w:r w:rsidRPr="00AC4901">
              <w:rPr>
                <w:rFonts w:ascii="Arial" w:eastAsia="Cambria" w:hAnsi="Arial" w:cs="Arial"/>
                <w:sz w:val="20"/>
                <w:szCs w:val="20"/>
                <w:lang w:val="en-US" w:eastAsia="en-US"/>
              </w:rPr>
              <w:t>Malacaria</w:t>
            </w:r>
            <w:proofErr w:type="spell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Andrzej</w:t>
            </w:r>
            <w:proofErr w:type="spellEnd"/>
            <w:r w:rsidRPr="00AC4901">
              <w:rPr>
                <w:rFonts w:ascii="Arial" w:eastAsia="Cambria" w:hAnsi="Arial" w:cs="Arial"/>
                <w:sz w:val="20"/>
                <w:szCs w:val="20"/>
                <w:lang w:val="en-US" w:eastAsia="en-US"/>
              </w:rPr>
              <w:t xml:space="preserve"> </w:t>
            </w:r>
            <w:proofErr w:type="spellStart"/>
            <w:r w:rsidRPr="00AC4901">
              <w:rPr>
                <w:rFonts w:ascii="Arial" w:eastAsia="Cambria" w:hAnsi="Arial" w:cs="Arial"/>
                <w:sz w:val="20"/>
                <w:szCs w:val="20"/>
                <w:lang w:val="en-US" w:eastAsia="en-US"/>
              </w:rPr>
              <w:t>Wasowski</w:t>
            </w:r>
            <w:proofErr w:type="spellEnd"/>
            <w:r w:rsidRPr="00AC4901">
              <w:rPr>
                <w:rFonts w:ascii="Arial" w:eastAsia="Cambria" w:hAnsi="Arial" w:cs="Arial"/>
                <w:sz w:val="20"/>
                <w:szCs w:val="20"/>
                <w:lang w:val="en-US" w:eastAsia="en-US"/>
              </w:rPr>
              <w:t xml:space="preserve">: Quantifying Information Leakage of Randomized Protocols. In </w:t>
            </w:r>
            <w:r w:rsidRPr="008B4EB4">
              <w:rPr>
                <w:rFonts w:ascii="Arial" w:eastAsia="Cambria" w:hAnsi="Arial" w:cs="Arial"/>
                <w:i/>
                <w:sz w:val="20"/>
                <w:szCs w:val="20"/>
                <w:lang w:val="en-US" w:eastAsia="en-US"/>
              </w:rPr>
              <w:t>VMCAI'13</w:t>
            </w:r>
            <w:r w:rsidRPr="00AC4901">
              <w:rPr>
                <w:rFonts w:ascii="Arial" w:eastAsia="Cambria" w:hAnsi="Arial" w:cs="Arial"/>
                <w:sz w:val="20"/>
                <w:szCs w:val="20"/>
                <w:lang w:val="en-US" w:eastAsia="en-US"/>
              </w:rPr>
              <w:t>.</w:t>
            </w:r>
          </w:p>
          <w:p w14:paraId="47A98262" w14:textId="77777777" w:rsidR="00643927" w:rsidRPr="00AC4901" w:rsidRDefault="00643927" w:rsidP="0018227C">
            <w:pPr>
              <w:pStyle w:val="ListParagraph"/>
              <w:widowControl w:val="0"/>
              <w:numPr>
                <w:ilvl w:val="0"/>
                <w:numId w:val="1"/>
              </w:numPr>
              <w:autoSpaceDE w:val="0"/>
              <w:autoSpaceDN w:val="0"/>
              <w:adjustRightInd w:val="0"/>
              <w:spacing w:after="120"/>
              <w:ind w:left="360"/>
              <w:jc w:val="both"/>
              <w:rPr>
                <w:rFonts w:ascii="Arial" w:eastAsia="Cambria" w:hAnsi="Arial" w:cs="Arial"/>
                <w:sz w:val="20"/>
                <w:szCs w:val="20"/>
                <w:lang w:val="en-US" w:eastAsia="en-US"/>
              </w:rPr>
            </w:pPr>
            <w:r w:rsidRPr="00AC4901">
              <w:rPr>
                <w:rFonts w:ascii="Arial" w:eastAsia="Cambria" w:hAnsi="Arial" w:cs="Arial"/>
                <w:sz w:val="20"/>
                <w:szCs w:val="20"/>
                <w:lang w:val="en-US" w:eastAsia="en-US"/>
              </w:rPr>
              <w:t xml:space="preserve">Kong et al. Compiler/run-time framework for dynamic data-flow parallelization of tiled programs. </w:t>
            </w:r>
            <w:r w:rsidRPr="00AC4901">
              <w:rPr>
                <w:rFonts w:ascii="Arial" w:eastAsia="Cambria" w:hAnsi="Arial" w:cs="Arial"/>
                <w:i/>
                <w:iCs/>
                <w:sz w:val="20"/>
                <w:szCs w:val="20"/>
                <w:lang w:val="en-US" w:eastAsia="en-US"/>
              </w:rPr>
              <w:t>ACM Transactions on Architecture and Code Optimization (TACO)</w:t>
            </w:r>
            <w:r w:rsidRPr="00AC4901">
              <w:rPr>
                <w:rFonts w:ascii="Arial" w:eastAsia="Cambria" w:hAnsi="Arial" w:cs="Arial"/>
                <w:sz w:val="20"/>
                <w:szCs w:val="20"/>
                <w:lang w:val="en-US" w:eastAsia="en-US"/>
              </w:rPr>
              <w:t>, 2014.</w:t>
            </w:r>
          </w:p>
          <w:p w14:paraId="4CFBCA55" w14:textId="77777777" w:rsidR="00643927" w:rsidRPr="00AC4901" w:rsidRDefault="00643927" w:rsidP="0018227C">
            <w:pPr>
              <w:pStyle w:val="ListParagraph"/>
              <w:widowControl w:val="0"/>
              <w:numPr>
                <w:ilvl w:val="0"/>
                <w:numId w:val="1"/>
              </w:numPr>
              <w:autoSpaceDE w:val="0"/>
              <w:autoSpaceDN w:val="0"/>
              <w:adjustRightInd w:val="0"/>
              <w:spacing w:after="120"/>
              <w:ind w:left="360"/>
              <w:jc w:val="both"/>
              <w:rPr>
                <w:rFonts w:ascii="Arial" w:eastAsia="Cambria" w:hAnsi="Arial" w:cs="Arial"/>
                <w:sz w:val="20"/>
                <w:szCs w:val="20"/>
                <w:lang w:val="en-US" w:eastAsia="en-US"/>
              </w:rPr>
            </w:pPr>
            <w:proofErr w:type="spellStart"/>
            <w:r w:rsidRPr="00AC4901">
              <w:rPr>
                <w:rFonts w:ascii="Arial" w:eastAsia="Cambria" w:hAnsi="Arial" w:cs="Arial"/>
                <w:sz w:val="20"/>
                <w:szCs w:val="20"/>
                <w:lang w:val="en-US" w:eastAsia="en-US"/>
              </w:rPr>
              <w:t>Upadrasta</w:t>
            </w:r>
            <w:proofErr w:type="spellEnd"/>
            <w:r w:rsidRPr="00AC4901">
              <w:rPr>
                <w:rFonts w:ascii="Arial" w:eastAsia="Cambria" w:hAnsi="Arial" w:cs="Arial"/>
                <w:sz w:val="20"/>
                <w:szCs w:val="20"/>
                <w:lang w:val="en-US" w:eastAsia="en-US"/>
              </w:rPr>
              <w:t xml:space="preserve"> et al. Sub-polyhedral scheduling using (Unit-</w:t>
            </w:r>
            <w:proofErr w:type="gramStart"/>
            <w:r w:rsidRPr="00AC4901">
              <w:rPr>
                <w:rFonts w:ascii="Arial" w:eastAsia="Cambria" w:hAnsi="Arial" w:cs="Arial"/>
                <w:sz w:val="20"/>
                <w:szCs w:val="20"/>
                <w:lang w:val="en-US" w:eastAsia="en-US"/>
              </w:rPr>
              <w:t>)two</w:t>
            </w:r>
            <w:proofErr w:type="gramEnd"/>
            <w:r w:rsidRPr="00AC4901">
              <w:rPr>
                <w:rFonts w:ascii="Arial" w:eastAsia="Cambria" w:hAnsi="Arial" w:cs="Arial"/>
                <w:sz w:val="20"/>
                <w:szCs w:val="20"/>
                <w:lang w:val="en-US" w:eastAsia="en-US"/>
              </w:rPr>
              <w:t>-variable-per-ineq</w:t>
            </w:r>
            <w:r>
              <w:rPr>
                <w:rFonts w:ascii="Arial" w:eastAsia="Cambria" w:hAnsi="Arial" w:cs="Arial"/>
                <w:sz w:val="20"/>
                <w:szCs w:val="20"/>
                <w:lang w:val="en-US" w:eastAsia="en-US"/>
              </w:rPr>
              <w:t xml:space="preserve">uality </w:t>
            </w:r>
            <w:proofErr w:type="spellStart"/>
            <w:r>
              <w:rPr>
                <w:rFonts w:ascii="Arial" w:eastAsia="Cambria" w:hAnsi="Arial" w:cs="Arial"/>
                <w:sz w:val="20"/>
                <w:szCs w:val="20"/>
                <w:lang w:val="en-US" w:eastAsia="en-US"/>
              </w:rPr>
              <w:t>polyhedra</w:t>
            </w:r>
            <w:proofErr w:type="spellEnd"/>
            <w:r>
              <w:rPr>
                <w:rFonts w:ascii="Arial" w:eastAsia="Cambria" w:hAnsi="Arial" w:cs="Arial"/>
                <w:sz w:val="20"/>
                <w:szCs w:val="20"/>
                <w:lang w:val="en-US" w:eastAsia="en-US"/>
              </w:rPr>
              <w:t xml:space="preserve">. In ACM </w:t>
            </w:r>
            <w:proofErr w:type="spellStart"/>
            <w:r>
              <w:rPr>
                <w:rFonts w:ascii="Arial" w:eastAsia="Cambria" w:hAnsi="Arial" w:cs="Arial"/>
                <w:sz w:val="20"/>
                <w:szCs w:val="20"/>
                <w:lang w:val="en-US" w:eastAsia="en-US"/>
              </w:rPr>
              <w:t>Symp</w:t>
            </w:r>
            <w:proofErr w:type="spellEnd"/>
            <w:r>
              <w:rPr>
                <w:rFonts w:ascii="Arial" w:eastAsia="Cambria" w:hAnsi="Arial" w:cs="Arial"/>
                <w:sz w:val="20"/>
                <w:szCs w:val="20"/>
                <w:lang w:val="en-US" w:eastAsia="en-US"/>
              </w:rPr>
              <w:t xml:space="preserve">. </w:t>
            </w:r>
            <w:proofErr w:type="gramStart"/>
            <w:r>
              <w:rPr>
                <w:rFonts w:ascii="Arial" w:eastAsia="Cambria" w:hAnsi="Arial" w:cs="Arial"/>
                <w:sz w:val="20"/>
                <w:szCs w:val="20"/>
                <w:lang w:val="en-US" w:eastAsia="en-US"/>
              </w:rPr>
              <w:t>o</w:t>
            </w:r>
            <w:r w:rsidRPr="00AC4901">
              <w:rPr>
                <w:rFonts w:ascii="Arial" w:eastAsia="Cambria" w:hAnsi="Arial" w:cs="Arial"/>
                <w:sz w:val="20"/>
                <w:szCs w:val="20"/>
                <w:lang w:val="en-US" w:eastAsia="en-US"/>
              </w:rPr>
              <w:t>n</w:t>
            </w:r>
            <w:proofErr w:type="gramEnd"/>
            <w:r w:rsidRPr="00AC4901">
              <w:rPr>
                <w:rFonts w:ascii="Arial" w:eastAsia="Cambria" w:hAnsi="Arial" w:cs="Arial"/>
                <w:sz w:val="20"/>
                <w:szCs w:val="20"/>
                <w:lang w:val="en-US" w:eastAsia="en-US"/>
              </w:rPr>
              <w:t xml:space="preserve"> </w:t>
            </w:r>
            <w:r w:rsidRPr="00AC4901">
              <w:rPr>
                <w:rFonts w:ascii="Arial" w:eastAsia="Cambria" w:hAnsi="Arial" w:cs="Arial"/>
                <w:i/>
                <w:iCs/>
                <w:sz w:val="20"/>
                <w:szCs w:val="20"/>
                <w:lang w:val="en-US" w:eastAsia="en-US"/>
              </w:rPr>
              <w:t>Principles of Programming Languages (POPL)</w:t>
            </w:r>
            <w:r w:rsidRPr="00AC4901">
              <w:rPr>
                <w:rFonts w:ascii="Arial" w:eastAsia="Cambria" w:hAnsi="Arial" w:cs="Arial"/>
                <w:sz w:val="20"/>
                <w:szCs w:val="20"/>
                <w:lang w:val="en-US" w:eastAsia="en-US"/>
              </w:rPr>
              <w:t>, January 2013.</w:t>
            </w:r>
          </w:p>
          <w:p w14:paraId="728E0BD2" w14:textId="77777777" w:rsidR="00643927" w:rsidRPr="00377605" w:rsidRDefault="00643927" w:rsidP="0018227C">
            <w:pPr>
              <w:pStyle w:val="ListParagraph"/>
              <w:widowControl w:val="0"/>
              <w:numPr>
                <w:ilvl w:val="0"/>
                <w:numId w:val="1"/>
              </w:numPr>
              <w:autoSpaceDE w:val="0"/>
              <w:autoSpaceDN w:val="0"/>
              <w:adjustRightInd w:val="0"/>
              <w:spacing w:after="120"/>
              <w:ind w:left="360"/>
              <w:jc w:val="both"/>
              <w:rPr>
                <w:rFonts w:ascii="Arial" w:hAnsi="Arial" w:cs="Arial"/>
                <w:sz w:val="22"/>
                <w:szCs w:val="22"/>
                <w:lang w:val="en-GB"/>
              </w:rPr>
            </w:pPr>
            <w:r w:rsidRPr="00AC4901">
              <w:rPr>
                <w:rFonts w:ascii="Arial" w:eastAsia="Cambria" w:hAnsi="Arial" w:cs="Arial"/>
                <w:sz w:val="20"/>
                <w:szCs w:val="20"/>
                <w:lang w:val="en-US" w:eastAsia="en-US"/>
              </w:rPr>
              <w:t xml:space="preserve">Cohen et al. </w:t>
            </w:r>
            <w:proofErr w:type="gramStart"/>
            <w:r w:rsidRPr="00AC4901">
              <w:rPr>
                <w:rFonts w:ascii="Arial" w:eastAsia="Cambria" w:hAnsi="Arial" w:cs="Arial"/>
                <w:sz w:val="20"/>
                <w:szCs w:val="20"/>
                <w:lang w:val="en-US" w:eastAsia="en-US"/>
              </w:rPr>
              <w:t>Programming</w:t>
            </w:r>
            <w:proofErr w:type="gramEnd"/>
            <w:r w:rsidRPr="00AC4901">
              <w:rPr>
                <w:rFonts w:ascii="Arial" w:eastAsia="Cambria" w:hAnsi="Arial" w:cs="Arial"/>
                <w:sz w:val="20"/>
                <w:szCs w:val="20"/>
                <w:lang w:val="en-US" w:eastAsia="en-US"/>
              </w:rPr>
              <w:t xml:space="preserve"> parallelism with futures in </w:t>
            </w:r>
            <w:proofErr w:type="spellStart"/>
            <w:r w:rsidRPr="00AC4901">
              <w:rPr>
                <w:rFonts w:ascii="Arial" w:eastAsia="Cambria" w:hAnsi="Arial" w:cs="Arial"/>
                <w:sz w:val="20"/>
                <w:szCs w:val="20"/>
                <w:lang w:val="en-US" w:eastAsia="en-US"/>
              </w:rPr>
              <w:t>Lustre</w:t>
            </w:r>
            <w:proofErr w:type="spellEnd"/>
            <w:r w:rsidRPr="00AC4901">
              <w:rPr>
                <w:rFonts w:ascii="Arial" w:eastAsia="Cambria" w:hAnsi="Arial" w:cs="Arial"/>
                <w:sz w:val="20"/>
                <w:szCs w:val="20"/>
                <w:lang w:val="en-US" w:eastAsia="en-US"/>
              </w:rPr>
              <w:t xml:space="preserve">. In </w:t>
            </w:r>
            <w:r w:rsidRPr="00AC4901">
              <w:rPr>
                <w:rFonts w:ascii="Arial" w:eastAsia="Cambria" w:hAnsi="Arial" w:cs="Arial"/>
                <w:i/>
                <w:iCs/>
                <w:sz w:val="20"/>
                <w:szCs w:val="20"/>
                <w:lang w:val="en-US" w:eastAsia="en-US"/>
              </w:rPr>
              <w:t>ACM Conference on Embedded Software (EMSOFT)</w:t>
            </w:r>
            <w:r w:rsidRPr="00AC4901">
              <w:rPr>
                <w:rFonts w:ascii="Arial" w:eastAsia="Cambria" w:hAnsi="Arial" w:cs="Arial"/>
                <w:sz w:val="20"/>
                <w:szCs w:val="20"/>
                <w:lang w:val="en-US" w:eastAsia="en-US"/>
              </w:rPr>
              <w:t>, October 2012. Best paper award.</w:t>
            </w:r>
          </w:p>
        </w:tc>
      </w:tr>
      <w:tr w:rsidR="00643927" w:rsidRPr="00143A92" w14:paraId="13AB4CB2" w14:textId="77777777" w:rsidTr="00643927">
        <w:tc>
          <w:tcPr>
            <w:tcW w:w="9039" w:type="dxa"/>
            <w:gridSpan w:val="3"/>
          </w:tcPr>
          <w:p w14:paraId="1958278A" w14:textId="77777777" w:rsidR="00643927" w:rsidRDefault="00643927" w:rsidP="0018227C">
            <w:pPr>
              <w:rPr>
                <w:rFonts w:ascii="Arial" w:hAnsi="Arial" w:cs="Arial"/>
                <w:b/>
                <w:sz w:val="22"/>
                <w:szCs w:val="22"/>
                <w:lang w:val="en-GB"/>
              </w:rPr>
            </w:pPr>
          </w:p>
          <w:p w14:paraId="65F19AC5" w14:textId="77777777" w:rsidR="00643927" w:rsidRDefault="00643927" w:rsidP="0018227C">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590BAD">
              <w:rPr>
                <w:rFonts w:ascii="Arial" w:hAnsi="Arial" w:cs="Arial"/>
                <w:sz w:val="22"/>
                <w:szCs w:val="22"/>
                <w:lang w:val="en-GB"/>
              </w:rPr>
              <w:t>Technical coordinat</w:t>
            </w:r>
            <w:r>
              <w:rPr>
                <w:rFonts w:ascii="Arial" w:hAnsi="Arial" w:cs="Arial"/>
                <w:sz w:val="22"/>
                <w:szCs w:val="22"/>
                <w:lang w:val="en-GB"/>
              </w:rPr>
              <w:t xml:space="preserve">ion </w:t>
            </w:r>
            <w:r w:rsidRPr="00590BAD">
              <w:rPr>
                <w:rFonts w:ascii="Arial" w:hAnsi="Arial" w:cs="Arial"/>
                <w:sz w:val="22"/>
                <w:szCs w:val="22"/>
                <w:lang w:val="en-GB"/>
              </w:rPr>
              <w:t xml:space="preserve">of </w:t>
            </w:r>
            <w:r>
              <w:rPr>
                <w:rFonts w:ascii="Arial" w:hAnsi="Arial" w:cs="Arial"/>
                <w:sz w:val="22"/>
                <w:szCs w:val="22"/>
                <w:lang w:val="en-GB"/>
              </w:rPr>
              <w:t xml:space="preserve">the </w:t>
            </w:r>
            <w:r w:rsidRPr="00590BAD">
              <w:rPr>
                <w:rFonts w:ascii="Arial" w:hAnsi="Arial" w:cs="Arial"/>
                <w:sz w:val="22"/>
                <w:szCs w:val="22"/>
                <w:lang w:val="en-GB"/>
              </w:rPr>
              <w:t>project</w:t>
            </w:r>
            <w:r>
              <w:rPr>
                <w:rFonts w:ascii="Arial" w:hAnsi="Arial" w:cs="Arial"/>
                <w:sz w:val="22"/>
                <w:szCs w:val="22"/>
                <w:lang w:val="en-GB"/>
              </w:rPr>
              <w:t xml:space="preserve"> and</w:t>
            </w:r>
            <w:r w:rsidRPr="00590BAD">
              <w:rPr>
                <w:rFonts w:ascii="Arial" w:hAnsi="Arial" w:cs="Arial"/>
                <w:sz w:val="22"/>
                <w:szCs w:val="22"/>
                <w:lang w:val="en-GB"/>
              </w:rPr>
              <w:t xml:space="preserve"> </w:t>
            </w:r>
            <w:r>
              <w:rPr>
                <w:rFonts w:ascii="Arial" w:hAnsi="Arial" w:cs="Arial"/>
                <w:sz w:val="22"/>
                <w:szCs w:val="22"/>
                <w:lang w:val="en-GB"/>
              </w:rPr>
              <w:t>Work package coordinator for WP3: Resilience.  Also participation in various tasks from design to implementation.</w:t>
            </w:r>
          </w:p>
          <w:p w14:paraId="00CB55E8" w14:textId="77777777" w:rsidR="00643927" w:rsidRPr="00143A92" w:rsidRDefault="00643927" w:rsidP="0018227C">
            <w:pPr>
              <w:rPr>
                <w:rFonts w:ascii="Arial" w:hAnsi="Arial" w:cs="Arial"/>
                <w:b/>
                <w:sz w:val="22"/>
                <w:szCs w:val="22"/>
                <w:lang w:val="en-GB"/>
              </w:rPr>
            </w:pPr>
          </w:p>
        </w:tc>
      </w:tr>
    </w:tbl>
    <w:p w14:paraId="2DAA10F9" w14:textId="77777777" w:rsidR="00940A32" w:rsidRDefault="00940A32"/>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87AAB"/>
    <w:multiLevelType w:val="hybridMultilevel"/>
    <w:tmpl w:val="89448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AF"/>
    <w:rsid w:val="005703AF"/>
    <w:rsid w:val="00643927"/>
    <w:rsid w:val="00940A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FD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927"/>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27"/>
    <w:pPr>
      <w:ind w:left="720"/>
      <w:contextualSpacing/>
    </w:pPr>
  </w:style>
  <w:style w:type="paragraph" w:styleId="BalloonText">
    <w:name w:val="Balloon Text"/>
    <w:basedOn w:val="Normal"/>
    <w:link w:val="BalloonTextChar"/>
    <w:uiPriority w:val="99"/>
    <w:semiHidden/>
    <w:unhideWhenUsed/>
    <w:rsid w:val="00643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927"/>
    <w:rPr>
      <w:rFonts w:ascii="Lucida Grande" w:eastAsia="Times New Roman" w:hAnsi="Lucida Grande" w:cs="Lucida Grande"/>
      <w:sz w:val="18"/>
      <w:szCs w:val="18"/>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927"/>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927"/>
    <w:pPr>
      <w:ind w:left="720"/>
      <w:contextualSpacing/>
    </w:pPr>
  </w:style>
  <w:style w:type="paragraph" w:styleId="BalloonText">
    <w:name w:val="Balloon Text"/>
    <w:basedOn w:val="Normal"/>
    <w:link w:val="BalloonTextChar"/>
    <w:uiPriority w:val="99"/>
    <w:semiHidden/>
    <w:unhideWhenUsed/>
    <w:rsid w:val="006439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3927"/>
    <w:rPr>
      <w:rFonts w:ascii="Lucida Grande" w:eastAsia="Times New Roman" w:hAnsi="Lucida Grande" w:cs="Lucida Grande"/>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2377</Characters>
  <Application>Microsoft Macintosh Word</Application>
  <DocSecurity>0</DocSecurity>
  <Lines>19</Lines>
  <Paragraphs>5</Paragraphs>
  <ScaleCrop>false</ScaleCrop>
  <Company>Middlesex University</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Kammeuller</cp:lastModifiedBy>
  <cp:revision>2</cp:revision>
  <dcterms:created xsi:type="dcterms:W3CDTF">2015-11-30T14:05:00Z</dcterms:created>
  <dcterms:modified xsi:type="dcterms:W3CDTF">2015-11-30T14:08:00Z</dcterms:modified>
</cp:coreProperties>
</file>