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Phase-I</w:t>
      </w:r>
    </w:p>
    <w:p w:rsidR="00000000" w:rsidDel="00000000" w:rsidP="00000000" w:rsidRDefault="00000000" w:rsidRPr="00000000" w14:paraId="00000002">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after="0" w:lineRule="auto"/>
        <w:jc w:val="center"/>
        <w:rPr>
          <w:rFonts w:ascii="Calibri" w:cs="Calibri" w:eastAsia="Calibri" w:hAnsi="Calibri"/>
          <w:b w:val="1"/>
        </w:rPr>
      </w:pPr>
      <w:r w:rsidDel="00000000" w:rsidR="00000000" w:rsidRPr="00000000">
        <w:rPr>
          <w:rtl w:val="0"/>
        </w:rPr>
      </w:r>
    </w:p>
    <w:tbl>
      <w:tblPr>
        <w:tblStyle w:val="Table1"/>
        <w:tblW w:w="8938.0" w:type="dxa"/>
        <w:jc w:val="left"/>
        <w:tblInd w:w="108.0" w:type="pct"/>
        <w:tblLayout w:type="fixed"/>
        <w:tblLook w:val="0000"/>
      </w:tblPr>
      <w:tblGrid>
        <w:gridCol w:w="4155"/>
        <w:gridCol w:w="4783"/>
        <w:tblGridChange w:id="0">
          <w:tblGrid>
            <w:gridCol w:w="4155"/>
            <w:gridCol w:w="4783"/>
          </w:tblGrid>
        </w:tblGridChange>
      </w:tblGrid>
      <w:tr>
        <w:trPr>
          <w:trHeight w:val="20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4">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5">
            <w:pPr>
              <w:spacing w:after="0" w:line="240" w:lineRule="auto"/>
              <w:rPr>
                <w:rFonts w:ascii="Calibri" w:cs="Calibri" w:eastAsia="Calibri" w:hAnsi="Calibri"/>
                <w:b w:val="1"/>
                <w:sz w:val="24"/>
                <w:szCs w:val="24"/>
              </w:rPr>
            </w:pPr>
            <w:bookmarkStart w:colFirst="0" w:colLast="0" w:name="_gjdgxs" w:id="0"/>
            <w:bookmarkEnd w:id="0"/>
            <w:r w:rsidDel="00000000" w:rsidR="00000000" w:rsidRPr="00000000">
              <w:rPr>
                <w:rFonts w:ascii="Calibri" w:cs="Calibri" w:eastAsia="Calibri" w:hAnsi="Calibri"/>
                <w:b w:val="1"/>
                <w:sz w:val="24"/>
                <w:szCs w:val="24"/>
                <w:rtl w:val="0"/>
              </w:rPr>
              <w:t xml:space="preserve">0</w:t>
            </w:r>
            <w:r w:rsidDel="00000000" w:rsidR="00000000" w:rsidRPr="00000000">
              <w:rPr>
                <w:b w:val="1"/>
                <w:sz w:val="24"/>
                <w:szCs w:val="24"/>
                <w:rtl w:val="0"/>
              </w:rPr>
              <w:t xml:space="preserve">4 </w:t>
            </w:r>
            <w:r w:rsidDel="00000000" w:rsidR="00000000" w:rsidRPr="00000000">
              <w:rPr>
                <w:rFonts w:ascii="Calibri" w:cs="Calibri" w:eastAsia="Calibri" w:hAnsi="Calibri"/>
                <w:b w:val="1"/>
                <w:sz w:val="24"/>
                <w:szCs w:val="24"/>
                <w:rtl w:val="0"/>
              </w:rPr>
              <w:t xml:space="preserve">November 2023</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6">
            <w:pPr>
              <w:spacing w:after="0" w:before="0" w:line="240" w:lineRule="auto"/>
              <w:ind w:left="0" w:right="0" w:firstLine="0"/>
              <w:jc w:val="left"/>
              <w:rPr>
                <w:rFonts w:ascii="Calibri" w:cs="Calibri" w:eastAsia="Calibri" w:hAnsi="Calibri"/>
                <w:b w:val="1"/>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Team ID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7">
            <w:pPr>
              <w:keepNext w:val="0"/>
              <w:keepLines w:val="0"/>
              <w:widowControl w:val="1"/>
              <w:rPr>
                <w:rFonts w:ascii="Calibri" w:cs="Calibri" w:eastAsia="Calibri" w:hAnsi="Calibri"/>
                <w:b w:val="1"/>
                <w:sz w:val="24"/>
                <w:szCs w:val="24"/>
                <w:vertAlign w:val="baseline"/>
              </w:rPr>
            </w:pPr>
            <w:r w:rsidDel="00000000" w:rsidR="00000000" w:rsidRPr="00000000">
              <w:rPr>
                <w:b w:val="1"/>
                <w:sz w:val="24"/>
                <w:szCs w:val="24"/>
                <w:rtl w:val="0"/>
              </w:rPr>
              <w:t xml:space="preserve">B65B2412844544AA7B3449CC5696394E</w:t>
            </w:r>
            <w:r w:rsidDel="00000000" w:rsidR="00000000" w:rsidRPr="00000000">
              <w:rPr>
                <w:rtl w:val="0"/>
              </w:rPr>
            </w:r>
          </w:p>
        </w:tc>
      </w:tr>
      <w:tr>
        <w:trPr>
          <w:trHeight w:val="154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8">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Name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SimSun" w:cs="SimSun" w:eastAsia="SimSun" w:hAnsi="SimSu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1"/>
                <w:i w:val="0"/>
                <w:smallCaps w:val="0"/>
                <w:strike w:val="0"/>
                <w:color w:val="000000"/>
                <w:sz w:val="24"/>
                <w:szCs w:val="24"/>
                <w:u w:val="none"/>
                <w:shd w:fill="auto" w:val="clear"/>
                <w:vertAlign w:val="baseline"/>
                <w:rtl w:val="0"/>
              </w:rPr>
              <w:t xml:space="preserve">Implementing CRM for Result Tracking of a Candidate with Internal Marks</w:t>
            </w:r>
          </w:p>
        </w:tc>
      </w:tr>
    </w:tbl>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Proposed Solution Template:</w:t>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Project team shall fill the following information in proposed solution template.</w:t>
      </w:r>
    </w:p>
    <w:tbl>
      <w:tblPr>
        <w:tblStyle w:val="Table2"/>
        <w:tblW w:w="8939.0" w:type="dxa"/>
        <w:jc w:val="left"/>
        <w:tblInd w:w="108.0" w:type="pct"/>
        <w:tblLayout w:type="fixed"/>
        <w:tblLook w:val="0000"/>
      </w:tblPr>
      <w:tblGrid>
        <w:gridCol w:w="1504"/>
        <w:gridCol w:w="3328"/>
        <w:gridCol w:w="4107"/>
        <w:tblGridChange w:id="0">
          <w:tblGrid>
            <w:gridCol w:w="1504"/>
            <w:gridCol w:w="3328"/>
            <w:gridCol w:w="4107"/>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D">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E">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F">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Description</w:t>
            </w: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0">
            <w:pPr>
              <w:numPr>
                <w:ilvl w:val="0"/>
                <w:numId w:val="1"/>
              </w:numPr>
              <w:ind w:left="644" w:hanging="360"/>
              <w:rPr>
                <w:rFonts w:ascii="Cambria" w:cs="Cambria" w:eastAsia="Cambria" w:hAnsi="Cambria"/>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1">
            <w:pPr>
              <w:spacing w:after="0" w:line="240" w:lineRule="auto"/>
              <w:rPr>
                <w:rFonts w:ascii="Cambria" w:cs="Cambria" w:eastAsia="Cambria" w:hAnsi="Cambria"/>
                <w:sz w:val="22"/>
                <w:szCs w:val="22"/>
              </w:rPr>
            </w:pPr>
            <w:r w:rsidDel="00000000" w:rsidR="00000000" w:rsidRPr="00000000">
              <w:rPr>
                <w:rFonts w:ascii="Cambria" w:cs="Cambria" w:eastAsia="Cambria" w:hAnsi="Cambria"/>
                <w:color w:val="222222"/>
                <w:sz w:val="22"/>
                <w:szCs w:val="22"/>
                <w:rtl w:val="0"/>
              </w:rPr>
              <w:t xml:space="preserve">Problem Statement (Problem to be solved)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Recruiting Assistance For The HR Managers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3">
            <w:pPr>
              <w:numPr>
                <w:ilvl w:val="0"/>
                <w:numId w:val="2"/>
              </w:numPr>
              <w:ind w:left="644" w:hanging="360"/>
              <w:rPr>
                <w:rFonts w:ascii="Cambria" w:cs="Cambria" w:eastAsia="Cambria" w:hAnsi="Cambria"/>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4">
            <w:pPr>
              <w:spacing w:after="0" w:line="240" w:lineRule="auto"/>
              <w:rPr>
                <w:rFonts w:ascii="Cambria" w:cs="Cambria" w:eastAsia="Cambria" w:hAnsi="Cambria"/>
                <w:sz w:val="22"/>
                <w:szCs w:val="22"/>
              </w:rPr>
            </w:pPr>
            <w:r w:rsidDel="00000000" w:rsidR="00000000" w:rsidRPr="00000000">
              <w:rPr>
                <w:rFonts w:ascii="Cambria" w:cs="Cambria" w:eastAsia="Cambria" w:hAnsi="Cambria"/>
                <w:color w:val="222222"/>
                <w:sz w:val="22"/>
                <w:szCs w:val="22"/>
                <w:rtl w:val="0"/>
              </w:rPr>
              <w:t xml:space="preserve">Idea / Solution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5">
            <w:pPr>
              <w:spacing w:after="0" w:line="240" w:lineRule="auto"/>
              <w:rPr>
                <w:rFonts w:ascii="Cambria" w:cs="Cambria" w:eastAsia="Cambria" w:hAnsi="Cambria"/>
                <w:sz w:val="22"/>
                <w:szCs w:val="22"/>
              </w:rPr>
            </w:pPr>
            <w:r w:rsidDel="00000000" w:rsidR="00000000" w:rsidRPr="00000000">
              <w:rPr>
                <w:rFonts w:ascii="Cambria" w:cs="Cambria" w:eastAsia="Cambria" w:hAnsi="Cambria"/>
                <w:color w:val="222222"/>
                <w:sz w:val="22"/>
                <w:szCs w:val="22"/>
                <w:highlight w:val="white"/>
                <w:rtl w:val="0"/>
              </w:rPr>
              <w:t xml:space="preserve"> range of strategies and solutions to help HR managers streamline their recruitment processes, attract top talent, and enhance the overall candidate experience. By implementing these ideas, HR departments can achieve better results and contribute to the success of the organization.</w:t>
            </w:r>
            <w:r w:rsidDel="00000000" w:rsidR="00000000" w:rsidRPr="00000000">
              <w:rPr>
                <w:rtl w:val="0"/>
              </w:rPr>
            </w:r>
          </w:p>
          <w:p w:rsidR="00000000" w:rsidDel="00000000" w:rsidP="00000000" w:rsidRDefault="00000000" w:rsidRPr="00000000" w14:paraId="00000016">
            <w:pPr>
              <w:spacing w:after="0" w:line="240" w:lineRule="auto"/>
              <w:rPr>
                <w:rFonts w:ascii="Cambria" w:cs="Cambria" w:eastAsia="Cambria" w:hAnsi="Cambria"/>
                <w:color w:val="000000"/>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7">
            <w:pPr>
              <w:numPr>
                <w:ilvl w:val="0"/>
                <w:numId w:val="3"/>
              </w:numPr>
              <w:ind w:left="644" w:hanging="360"/>
              <w:rPr>
                <w:rFonts w:ascii="Cambria" w:cs="Cambria" w:eastAsia="Cambria" w:hAnsi="Cambria"/>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8">
            <w:pPr>
              <w:spacing w:after="0" w:line="240" w:lineRule="auto"/>
              <w:rPr>
                <w:rFonts w:ascii="Cambria" w:cs="Cambria" w:eastAsia="Cambria" w:hAnsi="Cambria"/>
                <w:sz w:val="22"/>
                <w:szCs w:val="22"/>
              </w:rPr>
            </w:pPr>
            <w:r w:rsidDel="00000000" w:rsidR="00000000" w:rsidRPr="00000000">
              <w:rPr>
                <w:rFonts w:ascii="Cambria" w:cs="Cambria" w:eastAsia="Cambria" w:hAnsi="Cambria"/>
                <w:color w:val="222222"/>
                <w:sz w:val="22"/>
                <w:szCs w:val="22"/>
                <w:rtl w:val="0"/>
              </w:rPr>
              <w:t xml:space="preserve">Novelty / Uniqueness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9">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unconventional and forward-thinking approaches to talent acquisition that can redefine how HR managers source, assess, and engage with potential hires. Discover how these innovative strategies can set your HR department apart and create a competitive edge in the recruitment landscape</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A">
            <w:pPr>
              <w:numPr>
                <w:ilvl w:val="0"/>
                <w:numId w:val="4"/>
              </w:numPr>
              <w:ind w:left="644" w:hanging="360"/>
              <w:rPr>
                <w:rFonts w:ascii="Cambria" w:cs="Cambria" w:eastAsia="Cambria" w:hAnsi="Cambria"/>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B">
            <w:pPr>
              <w:spacing w:after="0" w:line="240" w:lineRule="auto"/>
              <w:rPr>
                <w:rFonts w:ascii="Cambria" w:cs="Cambria" w:eastAsia="Cambria" w:hAnsi="Cambria"/>
                <w:sz w:val="22"/>
                <w:szCs w:val="22"/>
              </w:rPr>
            </w:pPr>
            <w:r w:rsidDel="00000000" w:rsidR="00000000" w:rsidRPr="00000000">
              <w:rPr>
                <w:rFonts w:ascii="Cambria" w:cs="Cambria" w:eastAsia="Cambria" w:hAnsi="Cambria"/>
                <w:color w:val="222222"/>
                <w:sz w:val="22"/>
                <w:szCs w:val="22"/>
                <w:rtl w:val="0"/>
              </w:rPr>
              <w:t xml:space="preserve">Social Impact / Customer Satisfaction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C">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This title emphasizes how innovative HR recruitment strategies can directly impact customer satisfaction. The article will explore how a top-notch workforce acquired through groundbreaking recruitment methods can lead to improved service, customer experiences, and overall satisfaction for your organization's clientele.</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D">
            <w:pPr>
              <w:numPr>
                <w:ilvl w:val="0"/>
                <w:numId w:val="5"/>
              </w:numPr>
              <w:ind w:left="644" w:hanging="360"/>
              <w:rPr>
                <w:rFonts w:ascii="Cambria" w:cs="Cambria" w:eastAsia="Cambria" w:hAnsi="Cambria"/>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E">
            <w:pPr>
              <w:spacing w:after="0" w:line="240" w:lineRule="auto"/>
              <w:rPr>
                <w:rFonts w:ascii="Cambria" w:cs="Cambria" w:eastAsia="Cambria" w:hAnsi="Cambria"/>
                <w:sz w:val="22"/>
                <w:szCs w:val="22"/>
              </w:rPr>
            </w:pPr>
            <w:r w:rsidDel="00000000" w:rsidR="00000000" w:rsidRPr="00000000">
              <w:rPr>
                <w:rFonts w:ascii="Cambria" w:cs="Cambria" w:eastAsia="Cambria" w:hAnsi="Cambria"/>
                <w:color w:val="222222"/>
                <w:sz w:val="22"/>
                <w:szCs w:val="22"/>
                <w:rtl w:val="0"/>
              </w:rPr>
              <w:t xml:space="preserve">Business Model (Revenue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1F">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Creating a business model for offering recruiting assistance to HR managers involves understanding the needs of HR professionals, the challenges they face, and designing a service that addresses those needs efficiently and effectively. </w:t>
            </w:r>
          </w:p>
          <w:p w:rsidR="00000000" w:rsidDel="00000000" w:rsidP="00000000" w:rsidRDefault="00000000" w:rsidRPr="00000000" w14:paraId="00000020">
            <w:pPr>
              <w:spacing w:after="0" w:line="240"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1">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Value Proposition:</w:t>
            </w:r>
          </w:p>
          <w:p w:rsidR="00000000" w:rsidDel="00000000" w:rsidP="00000000" w:rsidRDefault="00000000" w:rsidRPr="00000000" w14:paraId="00000022">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Efficient and cost-effective recruitment solutions to alleviate the HR manager's workload.</w:t>
            </w:r>
          </w:p>
          <w:p w:rsidR="00000000" w:rsidDel="00000000" w:rsidP="00000000" w:rsidRDefault="00000000" w:rsidRPr="00000000" w14:paraId="00000023">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Access to a pool of qualified candidates and expert recruiters.</w:t>
            </w:r>
          </w:p>
          <w:p w:rsidR="00000000" w:rsidDel="00000000" w:rsidP="00000000" w:rsidRDefault="00000000" w:rsidRPr="00000000" w14:paraId="00000024">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Improved recruitment processes and reduced time-to-hire.</w:t>
            </w:r>
          </w:p>
          <w:p w:rsidR="00000000" w:rsidDel="00000000" w:rsidP="00000000" w:rsidRDefault="00000000" w:rsidRPr="00000000" w14:paraId="00000025">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Customer Segments:</w:t>
            </w:r>
          </w:p>
          <w:p w:rsidR="00000000" w:rsidDel="00000000" w:rsidP="00000000" w:rsidRDefault="00000000" w:rsidRPr="00000000" w14:paraId="00000026">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Small and medium-sized businesses (SMBs) without dedicated HR departments.</w:t>
            </w:r>
          </w:p>
          <w:p w:rsidR="00000000" w:rsidDel="00000000" w:rsidP="00000000" w:rsidRDefault="00000000" w:rsidRPr="00000000" w14:paraId="00000027">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HR managers in larger companies who need additional support during peak hiring periods.</w:t>
            </w:r>
          </w:p>
          <w:p w:rsidR="00000000" w:rsidDel="00000000" w:rsidP="00000000" w:rsidRDefault="00000000" w:rsidRPr="00000000" w14:paraId="00000028">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Companies in need of specialized recruitment expertise.</w:t>
            </w:r>
          </w:p>
          <w:p w:rsidR="00000000" w:rsidDel="00000000" w:rsidP="00000000" w:rsidRDefault="00000000" w:rsidRPr="00000000" w14:paraId="00000029">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Key Activities:</w:t>
            </w:r>
          </w:p>
          <w:p w:rsidR="00000000" w:rsidDel="00000000" w:rsidP="00000000" w:rsidRDefault="00000000" w:rsidRPr="00000000" w14:paraId="0000002A">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Talent sourcing: Identifying and attracting potential candidates.</w:t>
            </w:r>
          </w:p>
          <w:p w:rsidR="00000000" w:rsidDel="00000000" w:rsidP="00000000" w:rsidRDefault="00000000" w:rsidRPr="00000000" w14:paraId="0000002B">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Screening and selection: Reviewing resumes, conducting interviews, and evaluating candidates.</w:t>
            </w:r>
          </w:p>
          <w:p w:rsidR="00000000" w:rsidDel="00000000" w:rsidP="00000000" w:rsidRDefault="00000000" w:rsidRPr="00000000" w14:paraId="0000002C">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Key Resources:</w:t>
            </w:r>
          </w:p>
          <w:p w:rsidR="00000000" w:rsidDel="00000000" w:rsidP="00000000" w:rsidRDefault="00000000" w:rsidRPr="00000000" w14:paraId="0000002D">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Skilled recruiters and HR professionals.</w:t>
            </w:r>
          </w:p>
          <w:p w:rsidR="00000000" w:rsidDel="00000000" w:rsidP="00000000" w:rsidRDefault="00000000" w:rsidRPr="00000000" w14:paraId="0000002E">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Technology platforms for applicant tracking and screening.</w:t>
            </w:r>
          </w:p>
          <w:p w:rsidR="00000000" w:rsidDel="00000000" w:rsidP="00000000" w:rsidRDefault="00000000" w:rsidRPr="00000000" w14:paraId="0000002F">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Extensive network and database of potential candidates.</w:t>
            </w:r>
          </w:p>
          <w:p w:rsidR="00000000" w:rsidDel="00000000" w:rsidP="00000000" w:rsidRDefault="00000000" w:rsidRPr="00000000" w14:paraId="00000030">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Marketing and advertising channels for job postings.</w:t>
            </w:r>
          </w:p>
          <w:p w:rsidR="00000000" w:rsidDel="00000000" w:rsidP="00000000" w:rsidRDefault="00000000" w:rsidRPr="00000000" w14:paraId="00000031">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Customer Relationships:</w:t>
            </w:r>
          </w:p>
          <w:p w:rsidR="00000000" w:rsidDel="00000000" w:rsidP="00000000" w:rsidRDefault="00000000" w:rsidRPr="00000000" w14:paraId="00000032">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Personalized assistance and consulting for HR managers.</w:t>
            </w:r>
          </w:p>
          <w:p w:rsidR="00000000" w:rsidDel="00000000" w:rsidP="00000000" w:rsidRDefault="00000000" w:rsidRPr="00000000" w14:paraId="00000033">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Regular updates and communication about the progress of the recruitment process.</w:t>
            </w:r>
          </w:p>
          <w:p w:rsidR="00000000" w:rsidDel="00000000" w:rsidP="00000000" w:rsidRDefault="00000000" w:rsidRPr="00000000" w14:paraId="00000034">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Ongoing support and guidance.</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35">
            <w:pPr>
              <w:numPr>
                <w:ilvl w:val="0"/>
                <w:numId w:val="6"/>
              </w:numPr>
              <w:ind w:left="644" w:hanging="360"/>
              <w:rPr>
                <w:rFonts w:ascii="Cambria" w:cs="Cambria" w:eastAsia="Cambria" w:hAnsi="Cambria"/>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36">
            <w:pPr>
              <w:spacing w:after="0" w:line="240" w:lineRule="auto"/>
              <w:rPr>
                <w:rFonts w:ascii="Cambria" w:cs="Cambria" w:eastAsia="Cambria" w:hAnsi="Cambria"/>
                <w:sz w:val="22"/>
                <w:szCs w:val="22"/>
              </w:rPr>
            </w:pPr>
            <w:r w:rsidDel="00000000" w:rsidR="00000000" w:rsidRPr="00000000">
              <w:rPr>
                <w:rFonts w:ascii="Cambria" w:cs="Cambria" w:eastAsia="Cambria" w:hAnsi="Cambria"/>
                <w:color w:val="222222"/>
                <w:sz w:val="22"/>
                <w:szCs w:val="22"/>
                <w:rtl w:val="0"/>
              </w:rPr>
              <w:t xml:space="preserve">Scalability of the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37">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Applicant Tracking System (ATS):</w:t>
            </w:r>
            <w:r w:rsidDel="00000000" w:rsidR="00000000" w:rsidRPr="00000000">
              <w:rPr>
                <w:rFonts w:ascii="Cambria" w:cs="Cambria" w:eastAsia="Cambria" w:hAnsi="Cambria"/>
                <w:sz w:val="22"/>
                <w:szCs w:val="22"/>
                <w:rtl w:val="0"/>
              </w:rPr>
              <w:t xml:space="preserve"> Implement a robust ATS to streamline the recruitment process, manage candidate data, and automate routine tasks. A cloud-based ATS can be easily scaled to accommodate more users and data as your organization grows.</w:t>
            </w:r>
          </w:p>
          <w:p w:rsidR="00000000" w:rsidDel="00000000" w:rsidP="00000000" w:rsidRDefault="00000000" w:rsidRPr="00000000" w14:paraId="00000038">
            <w:pPr>
              <w:spacing w:after="0" w:line="240"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9">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AI-Powered Recruitment Tools:</w:t>
            </w:r>
            <w:r w:rsidDel="00000000" w:rsidR="00000000" w:rsidRPr="00000000">
              <w:rPr>
                <w:rFonts w:ascii="Cambria" w:cs="Cambria" w:eastAsia="Cambria" w:hAnsi="Cambria"/>
                <w:sz w:val="22"/>
                <w:szCs w:val="22"/>
                <w:rtl w:val="0"/>
              </w:rPr>
              <w:t xml:space="preserve"> Invest in AI-driven tools that can screen resumes, conduct initial candidate assessments, and even chat bots for initial candidate interaction. These tools can save HR managers time and handle larger volumes of candidates.</w:t>
            </w:r>
          </w:p>
          <w:p w:rsidR="00000000" w:rsidDel="00000000" w:rsidP="00000000" w:rsidRDefault="00000000" w:rsidRPr="00000000" w14:paraId="0000003A">
            <w:pPr>
              <w:spacing w:after="0" w:line="240"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B">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Online Interviewing Platforms: Use video interviewing platforms to conduct remote interviews. These platforms can be easily scaled to accommodate more interviews, and they also allow HR managers to review interviews at their convenience.</w:t>
            </w:r>
          </w:p>
        </w:tc>
      </w:tr>
    </w:tbl>
    <w:p w:rsidR="00000000" w:rsidDel="00000000" w:rsidP="00000000" w:rsidRDefault="00000000" w:rsidRPr="00000000" w14:paraId="0000003C">
      <w:pPr>
        <w:rPr>
          <w:rFonts w:ascii="Calibri" w:cs="Calibri" w:eastAsia="Calibri" w:hAnsi="Calibri"/>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default="1">
    <w:name w:val="Normal"/>
    <w:next w:val="style0"/>
    <w:uiPriority w:val="0"/>
    <w:qFormat w:val="1"/>
    <w:pPr>
      <w:spacing w:after="160" w:line="259" w:lineRule="auto"/>
    </w:pPr>
    <w:rPr>
      <w:rFonts w:ascii="Calibri" w:cs="Latha" w:eastAsia="等线" w:hAnsi="Calibri"/>
      <w:kern w:val="2"/>
      <w:sz w:val="22"/>
      <w:szCs w:val="22"/>
      <w:lang w:bidi="ta-IN" w:eastAsia="en-IN" w:val="en-IN"/>
    </w:rPr>
  </w:style>
  <w:style w:type="paragraph" w:styleId="style3">
    <w:name w:val="heading 3"/>
    <w:next w:val="style0"/>
    <w:uiPriority w:val="9"/>
    <w:qFormat w:val="1"/>
    <w:pPr>
      <w:spacing w:after="0" w:afterAutospacing="1" w:before="0" w:beforeAutospacing="1"/>
      <w:jc w:val="left"/>
    </w:pPr>
    <w:rPr>
      <w:rFonts w:ascii="SimSun" w:cs="SimSun" w:eastAsia="SimSun" w:hAnsi="SimSun" w:hint="eastAsia"/>
      <w:b w:val="1"/>
      <w:bCs w:val="1"/>
      <w:kern w:val="0"/>
      <w:sz w:val="27"/>
      <w:szCs w:val="27"/>
      <w:lang w:eastAsia="zh-CN" w:val="en-US"/>
    </w:rPr>
  </w:style>
  <w:style w:type="character" w:styleId="style65" w:default="1">
    <w:name w:val="Default Paragraph Font"/>
    <w:next w:val="style65"/>
    <w:uiPriority w:val="1"/>
  </w:style>
  <w:style w:type="table" w:styleId="style105" w:default="1">
    <w:name w:val="Normal Table"/>
    <w:next w:val="style105"/>
    <w:uiPriority w:val="99"/>
    <w:pPr/>
    <w:rPr/>
    <w:tblPr>
      <w:tblCellMar>
        <w:top w:w="0.0" w:type="dxa"/>
        <w:left w:w="108.0" w:type="dxa"/>
        <w:bottom w:w="0.0" w:type="dxa"/>
        <w:right w:w="108.0" w:type="dxa"/>
      </w:tblCellMar>
    </w:tblPr>
    <w:tcPr>
      <w:tcBorders/>
    </w:tcPr>
  </w:style>
  <w:style w:type="character" w:styleId="style85">
    <w:name w:val="Hyperlink"/>
    <w:basedOn w:val="style65"/>
    <w:next w:val="style85"/>
    <w:uiPriority w:val="0"/>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2023-11-02T12:28:00Z</dcterms:created>
  <dc:creator>kirut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8AAEF3C38F7F4A23AFC4C3F0DB4F670C_12</vt:lpwstr>
  </property>
</Properties>
</file>