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9F41" w14:textId="77777777" w:rsidR="00E569A0" w:rsidRDefault="00FD1575">
      <w:pPr>
        <w:spacing w:after="0"/>
        <w:jc w:val="center"/>
        <w:rPr>
          <w:b/>
          <w:sz w:val="24"/>
          <w:lang w:val="en-US"/>
        </w:rPr>
      </w:pPr>
      <w:r>
        <w:t xml:space="preserve">                  </w:t>
      </w:r>
      <w:r>
        <w:rPr>
          <w:b/>
          <w:sz w:val="24"/>
        </w:rPr>
        <w:t>Project Design Phase-I</w:t>
      </w:r>
      <w:r>
        <w:rPr>
          <w:b/>
          <w:sz w:val="24"/>
          <w:lang w:val="en-US"/>
        </w:rPr>
        <w:t>I</w:t>
      </w:r>
    </w:p>
    <w:p w14:paraId="3A6E4194" w14:textId="77777777" w:rsidR="00E569A0" w:rsidRDefault="00FD1575">
      <w:pPr>
        <w:spacing w:after="0"/>
        <w:jc w:val="center"/>
        <w:rPr>
          <w:b/>
          <w:bCs/>
          <w:sz w:val="24"/>
          <w:szCs w:val="24"/>
        </w:rPr>
      </w:pPr>
      <w:r>
        <w:rPr>
          <w:rFonts w:eastAsia="sans-serif"/>
          <w:b/>
          <w:bCs/>
          <w:color w:val="2D2828"/>
          <w:sz w:val="28"/>
          <w:szCs w:val="28"/>
          <w:shd w:val="clear" w:color="auto" w:fill="FFFFFF"/>
          <w:lang w:val="en-US"/>
        </w:rPr>
        <w:t xml:space="preserve">          Requirement</w:t>
      </w:r>
      <w:r>
        <w:rPr>
          <w:rFonts w:eastAsia="sans-serif"/>
          <w:b/>
          <w:bCs/>
          <w:color w:val="2D2828"/>
          <w:sz w:val="28"/>
          <w:szCs w:val="28"/>
          <w:shd w:val="clear" w:color="auto" w:fill="FFFFFF"/>
        </w:rPr>
        <w:t xml:space="preserve"> Analysis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5"/>
        <w:gridCol w:w="4493"/>
      </w:tblGrid>
      <w:tr w:rsidR="00E569A0" w14:paraId="67A39C8C" w14:textId="77777777">
        <w:trPr>
          <w:trHeight w:val="204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690C0" w14:textId="77777777" w:rsidR="00E569A0" w:rsidRDefault="00FD15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BE240" w14:textId="77777777" w:rsidR="00E569A0" w:rsidRDefault="00FD15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04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b/>
                <w:bCs/>
                <w:sz w:val="24"/>
                <w:szCs w:val="24"/>
              </w:rPr>
              <w:t>2023</w:t>
            </w:r>
          </w:p>
        </w:tc>
      </w:tr>
      <w:tr w:rsidR="00E569A0" w14:paraId="5972EA4B" w14:textId="77777777">
        <w:tblPrEx>
          <w:tblCellMar>
            <w:left w:w="108" w:type="dxa"/>
            <w:right w:w="108" w:type="dxa"/>
          </w:tblCellMar>
        </w:tblPrEx>
        <w:trPr>
          <w:trHeight w:val="43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984E6" w14:textId="77777777" w:rsidR="00E569A0" w:rsidRDefault="00FD1575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2C1D76" w14:textId="77777777" w:rsidR="00E569A0" w:rsidRDefault="00FD1575">
            <w:pPr>
              <w:spacing w:beforeAutospacing="1" w:after="0" w:after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B65B2412844544AA7B3449CC5696394E</w:t>
            </w:r>
          </w:p>
        </w:tc>
      </w:tr>
      <w:tr w:rsidR="00E569A0" w14:paraId="48A4317B" w14:textId="77777777">
        <w:trPr>
          <w:trHeight w:val="154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32274" w14:textId="77777777" w:rsidR="00E569A0" w:rsidRDefault="00FD15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D8280" w14:textId="77777777" w:rsidR="00E569A0" w:rsidRDefault="00FD1575">
            <w:pPr>
              <w:pStyle w:val="Heading3"/>
              <w:keepNext w:val="0"/>
              <w:keepLines w:val="0"/>
              <w:spacing w:before="240" w:after="120" w:line="456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Implementing CRM for Result Tracking of a Candidate with Internal Marks</w:t>
            </w:r>
          </w:p>
        </w:tc>
      </w:tr>
    </w:tbl>
    <w:p w14:paraId="5E0B1260" w14:textId="77777777" w:rsidR="00E569A0" w:rsidRDefault="00E569A0">
      <w:pPr>
        <w:rPr>
          <w:b/>
        </w:rPr>
      </w:pPr>
    </w:p>
    <w:p w14:paraId="69CCCCC8" w14:textId="77777777" w:rsidR="00E569A0" w:rsidRDefault="00FD1575">
      <w:pPr>
        <w:rPr>
          <w:b/>
        </w:rPr>
      </w:pPr>
      <w:r>
        <w:rPr>
          <w:b/>
        </w:rPr>
        <w:t>Functional Requirements:</w:t>
      </w:r>
    </w:p>
    <w:p w14:paraId="70D901AD" w14:textId="77777777" w:rsidR="00E569A0" w:rsidRDefault="00FD1575">
      <w:r>
        <w:t>Following are the functional requirements of the analysis phase</w:t>
      </w:r>
    </w:p>
    <w:tbl>
      <w:tblPr>
        <w:tblStyle w:val="Style16"/>
        <w:tblW w:w="9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3312"/>
        <w:gridCol w:w="5517"/>
      </w:tblGrid>
      <w:tr w:rsidR="00E569A0" w14:paraId="219B7BD9" w14:textId="77777777">
        <w:trPr>
          <w:trHeight w:val="362"/>
        </w:trPr>
        <w:tc>
          <w:tcPr>
            <w:tcW w:w="973" w:type="dxa"/>
          </w:tcPr>
          <w:p w14:paraId="50222EB3" w14:textId="77777777" w:rsidR="00E569A0" w:rsidRDefault="00FD15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</w:tcPr>
          <w:p w14:paraId="4A667599" w14:textId="77777777" w:rsidR="00E569A0" w:rsidRDefault="00FD15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</w:tcPr>
          <w:p w14:paraId="57BA4FFD" w14:textId="77777777" w:rsidR="00E569A0" w:rsidRDefault="00FD15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69A0" w14:paraId="17C0B68B" w14:textId="77777777">
        <w:trPr>
          <w:trHeight w:val="531"/>
        </w:trPr>
        <w:tc>
          <w:tcPr>
            <w:tcW w:w="973" w:type="dxa"/>
          </w:tcPr>
          <w:p w14:paraId="64EAECA0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312" w:type="dxa"/>
          </w:tcPr>
          <w:p w14:paraId="2384AA31" w14:textId="77777777" w:rsidR="00E569A0" w:rsidRDefault="00FD1575">
            <w:pPr>
              <w:spacing w:after="0" w:line="240" w:lineRule="auto"/>
            </w:pPr>
            <w:r>
              <w:t>Job posting and requisition management</w:t>
            </w:r>
          </w:p>
        </w:tc>
        <w:tc>
          <w:tcPr>
            <w:tcW w:w="5517" w:type="dxa"/>
          </w:tcPr>
          <w:p w14:paraId="3381DB24" w14:textId="77777777" w:rsidR="00E569A0" w:rsidRDefault="00FD15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streamlining the process of creating, posting, and managing job openings</w:t>
            </w:r>
          </w:p>
        </w:tc>
      </w:tr>
      <w:tr w:rsidR="00E569A0" w14:paraId="3E6F7D6D" w14:textId="77777777">
        <w:trPr>
          <w:trHeight w:val="531"/>
        </w:trPr>
        <w:tc>
          <w:tcPr>
            <w:tcW w:w="973" w:type="dxa"/>
          </w:tcPr>
          <w:p w14:paraId="5727AA64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312" w:type="dxa"/>
          </w:tcPr>
          <w:p w14:paraId="27C0AB80" w14:textId="77777777" w:rsidR="00E569A0" w:rsidRDefault="00FD1575">
            <w:pPr>
              <w:spacing w:after="0" w:line="240" w:lineRule="auto"/>
              <w:rPr>
                <w:lang w:val="en-US"/>
              </w:rPr>
            </w:pPr>
            <w:r>
              <w:t>Interview scheduling and management</w:t>
            </w:r>
          </w:p>
        </w:tc>
        <w:tc>
          <w:tcPr>
            <w:tcW w:w="5517" w:type="dxa"/>
          </w:tcPr>
          <w:p w14:paraId="258019EE" w14:textId="77777777" w:rsidR="00E569A0" w:rsidRDefault="00FD15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recruiting assistance system should define the specific capabilities and features that enable HR managers to efficiently coordinate and conduct interviews</w:t>
            </w:r>
          </w:p>
        </w:tc>
      </w:tr>
      <w:tr w:rsidR="00E569A0" w14:paraId="66857C4B" w14:textId="77777777">
        <w:trPr>
          <w:trHeight w:val="511"/>
        </w:trPr>
        <w:tc>
          <w:tcPr>
            <w:tcW w:w="973" w:type="dxa"/>
          </w:tcPr>
          <w:p w14:paraId="562BA0C1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312" w:type="dxa"/>
          </w:tcPr>
          <w:p w14:paraId="62C2E401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Communication with candidates</w:t>
            </w:r>
          </w:p>
        </w:tc>
        <w:tc>
          <w:tcPr>
            <w:tcW w:w="5517" w:type="dxa"/>
          </w:tcPr>
          <w:p w14:paraId="69B1D6AC" w14:textId="77777777" w:rsidR="00E569A0" w:rsidRDefault="00FD15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Effective communication with candidates during the interview scheduling and management process is crucial for providing a positive candidate experience and ensuring a smooth recruitment process.</w:t>
            </w:r>
          </w:p>
        </w:tc>
      </w:tr>
      <w:tr w:rsidR="00E569A0" w14:paraId="135A3910" w14:textId="77777777">
        <w:trPr>
          <w:trHeight w:val="531"/>
        </w:trPr>
        <w:tc>
          <w:tcPr>
            <w:tcW w:w="973" w:type="dxa"/>
          </w:tcPr>
          <w:p w14:paraId="29FE3418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312" w:type="dxa"/>
          </w:tcPr>
          <w:p w14:paraId="1821574F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Assessment and testing.</w:t>
            </w:r>
          </w:p>
        </w:tc>
        <w:tc>
          <w:tcPr>
            <w:tcW w:w="5517" w:type="dxa"/>
          </w:tcPr>
          <w:p w14:paraId="521F3C54" w14:textId="77777777" w:rsidR="00E569A0" w:rsidRDefault="00FD15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Cambria" w:hAnsi="Cambria" w:cs="Cambria"/>
              </w:rPr>
              <w:t>essential to ensure that the system effectively supports the evaluation of candidates during the hiring process. These requirements typically cover a range of features and capabilities</w:t>
            </w:r>
          </w:p>
        </w:tc>
      </w:tr>
      <w:tr w:rsidR="00E569A0" w14:paraId="58832DC1" w14:textId="77777777">
        <w:trPr>
          <w:trHeight w:val="531"/>
        </w:trPr>
        <w:tc>
          <w:tcPr>
            <w:tcW w:w="973" w:type="dxa"/>
          </w:tcPr>
          <w:p w14:paraId="074BC66D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312" w:type="dxa"/>
          </w:tcPr>
          <w:p w14:paraId="0107EC23" w14:textId="77777777" w:rsidR="00E569A0" w:rsidRDefault="00FD15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Data analytics and reporting.</w:t>
            </w:r>
          </w:p>
        </w:tc>
        <w:tc>
          <w:tcPr>
            <w:tcW w:w="5517" w:type="dxa"/>
          </w:tcPr>
          <w:p w14:paraId="27FAB875" w14:textId="77777777" w:rsidR="00E569A0" w:rsidRDefault="00FD15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should do in terms of data analysis, visualization, and reporting capabilities. These requirements are crucial for organizations to make data-driven decisions, monitor performance, and extract valuable insights.</w:t>
            </w:r>
          </w:p>
        </w:tc>
      </w:tr>
    </w:tbl>
    <w:p w14:paraId="3B7F34DF" w14:textId="77777777" w:rsidR="00E569A0" w:rsidRDefault="00E569A0"/>
    <w:p w14:paraId="1A1C1286" w14:textId="77777777" w:rsidR="00E569A0" w:rsidRDefault="00FD1575">
      <w:pPr>
        <w:rPr>
          <w:b/>
          <w:bCs/>
        </w:rPr>
      </w:pPr>
      <w:r>
        <w:rPr>
          <w:b/>
          <w:bCs/>
        </w:rPr>
        <w:t>Technical Requirements:</w:t>
      </w:r>
    </w:p>
    <w:p w14:paraId="41FF6B68" w14:textId="77777777" w:rsidR="00E569A0" w:rsidRDefault="00FD1575">
      <w:r>
        <w:t>Following are the Technical requirements of the analysis phase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544"/>
        <w:gridCol w:w="4961"/>
      </w:tblGrid>
      <w:tr w:rsidR="00E569A0" w14:paraId="0E8FFCB5" w14:textId="77777777">
        <w:tc>
          <w:tcPr>
            <w:tcW w:w="846" w:type="dxa"/>
          </w:tcPr>
          <w:p w14:paraId="7EC84E9E" w14:textId="77777777" w:rsidR="00E569A0" w:rsidRDefault="00FD157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</w:tcPr>
          <w:p w14:paraId="657CFB6E" w14:textId="77777777" w:rsidR="00E569A0" w:rsidRDefault="00FD157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</w:tcPr>
          <w:p w14:paraId="06C6AAB8" w14:textId="77777777" w:rsidR="00E569A0" w:rsidRDefault="00FD157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569A0" w14:paraId="5721B173" w14:textId="77777777">
        <w:tc>
          <w:tcPr>
            <w:tcW w:w="846" w:type="dxa"/>
          </w:tcPr>
          <w:p w14:paraId="44DE7782" w14:textId="77777777" w:rsidR="00E569A0" w:rsidRDefault="00FD1575">
            <w:pPr>
              <w:spacing w:after="0" w:line="240" w:lineRule="auto"/>
            </w:pPr>
            <w:r>
              <w:t>TR-1</w:t>
            </w:r>
          </w:p>
        </w:tc>
        <w:tc>
          <w:tcPr>
            <w:tcW w:w="3544" w:type="dxa"/>
          </w:tcPr>
          <w:p w14:paraId="259B8235" w14:textId="77777777" w:rsidR="00E569A0" w:rsidRDefault="00FD1575">
            <w:pPr>
              <w:spacing w:after="0" w:line="240" w:lineRule="auto"/>
            </w:pPr>
            <w:r>
              <w:t>Database Management</w:t>
            </w:r>
          </w:p>
        </w:tc>
        <w:tc>
          <w:tcPr>
            <w:tcW w:w="4961" w:type="dxa"/>
          </w:tcPr>
          <w:p w14:paraId="59DEE5C6" w14:textId="77777777" w:rsidR="00E569A0" w:rsidRDefault="00FD1575">
            <w:pPr>
              <w:spacing w:after="0" w:line="240" w:lineRule="auto"/>
            </w:pPr>
            <w:r>
              <w:t>Implement a robust and secure database to store customer information, transaction data, and inventory details. Ensure data is stored, accessed, and updated securely.</w:t>
            </w:r>
          </w:p>
        </w:tc>
      </w:tr>
      <w:tr w:rsidR="00E569A0" w14:paraId="74544706" w14:textId="77777777">
        <w:tc>
          <w:tcPr>
            <w:tcW w:w="846" w:type="dxa"/>
          </w:tcPr>
          <w:p w14:paraId="42A15E6C" w14:textId="77777777" w:rsidR="00E569A0" w:rsidRDefault="00FD1575">
            <w:pPr>
              <w:spacing w:after="0" w:line="240" w:lineRule="auto"/>
            </w:pPr>
            <w:r>
              <w:t>TR-2</w:t>
            </w:r>
          </w:p>
        </w:tc>
        <w:tc>
          <w:tcPr>
            <w:tcW w:w="3544" w:type="dxa"/>
          </w:tcPr>
          <w:p w14:paraId="43B02050" w14:textId="77777777" w:rsidR="00E569A0" w:rsidRDefault="00FD1575">
            <w:pPr>
              <w:spacing w:after="0" w:line="240" w:lineRule="auto"/>
            </w:pPr>
            <w:r>
              <w:t>Security Measures</w:t>
            </w:r>
          </w:p>
        </w:tc>
        <w:tc>
          <w:tcPr>
            <w:tcW w:w="4961" w:type="dxa"/>
          </w:tcPr>
          <w:p w14:paraId="56D4770D" w14:textId="77777777" w:rsidR="00E569A0" w:rsidRDefault="00FD1575">
            <w:pPr>
              <w:spacing w:after="0" w:line="240" w:lineRule="auto"/>
            </w:pPr>
            <w:r>
              <w:t>Implement encryption and security protocols to protect customer data and financial transactions.</w:t>
            </w:r>
          </w:p>
          <w:p w14:paraId="2FE80D55" w14:textId="77777777" w:rsidR="00E569A0" w:rsidRDefault="00FD1575">
            <w:pPr>
              <w:spacing w:after="0" w:line="240" w:lineRule="auto"/>
            </w:pPr>
            <w:r>
              <w:t>Use industry-standard security practices to prevent data breaches.</w:t>
            </w:r>
          </w:p>
        </w:tc>
      </w:tr>
      <w:tr w:rsidR="00E569A0" w14:paraId="175AD51E" w14:textId="77777777">
        <w:tc>
          <w:tcPr>
            <w:tcW w:w="846" w:type="dxa"/>
          </w:tcPr>
          <w:p w14:paraId="6035A684" w14:textId="77777777" w:rsidR="00E569A0" w:rsidRDefault="00FD1575">
            <w:pPr>
              <w:spacing w:after="0" w:line="240" w:lineRule="auto"/>
            </w:pPr>
            <w:r>
              <w:t>TR-3</w:t>
            </w:r>
          </w:p>
        </w:tc>
        <w:tc>
          <w:tcPr>
            <w:tcW w:w="3544" w:type="dxa"/>
          </w:tcPr>
          <w:p w14:paraId="05420108" w14:textId="77777777" w:rsidR="00E569A0" w:rsidRDefault="00FD1575">
            <w:pPr>
              <w:spacing w:after="0" w:line="240" w:lineRule="auto"/>
            </w:pPr>
            <w:r>
              <w:t>API Integrations</w:t>
            </w:r>
          </w:p>
        </w:tc>
        <w:tc>
          <w:tcPr>
            <w:tcW w:w="4961" w:type="dxa"/>
          </w:tcPr>
          <w:p w14:paraId="502E32AC" w14:textId="77777777" w:rsidR="00E569A0" w:rsidRDefault="00FD1575">
            <w:pPr>
              <w:spacing w:after="0" w:line="240" w:lineRule="auto"/>
            </w:pPr>
            <w:r>
              <w:t xml:space="preserve">Connect with payment gateways, mapping services, and CRM systems through APIs. Ensure smooth and </w:t>
            </w:r>
            <w:r>
              <w:lastRenderedPageBreak/>
              <w:t>secure data exchange between the application and external services.</w:t>
            </w:r>
          </w:p>
        </w:tc>
      </w:tr>
      <w:tr w:rsidR="00E569A0" w14:paraId="79EDDA5E" w14:textId="77777777">
        <w:trPr>
          <w:trHeight w:val="277"/>
        </w:trPr>
        <w:tc>
          <w:tcPr>
            <w:tcW w:w="846" w:type="dxa"/>
          </w:tcPr>
          <w:p w14:paraId="12AE9134" w14:textId="77777777" w:rsidR="00E569A0" w:rsidRDefault="00FD1575">
            <w:pPr>
              <w:spacing w:after="0" w:line="240" w:lineRule="auto"/>
            </w:pPr>
            <w:r>
              <w:lastRenderedPageBreak/>
              <w:t>TR-4</w:t>
            </w:r>
          </w:p>
        </w:tc>
        <w:tc>
          <w:tcPr>
            <w:tcW w:w="3544" w:type="dxa"/>
          </w:tcPr>
          <w:p w14:paraId="4E053F4C" w14:textId="77777777" w:rsidR="00E569A0" w:rsidRDefault="00FD1575">
            <w:pPr>
              <w:spacing w:after="0" w:line="240" w:lineRule="auto"/>
            </w:pPr>
            <w:r>
              <w:t>Scalability</w:t>
            </w:r>
          </w:p>
        </w:tc>
        <w:tc>
          <w:tcPr>
            <w:tcW w:w="4961" w:type="dxa"/>
          </w:tcPr>
          <w:p w14:paraId="3A5A246C" w14:textId="77777777" w:rsidR="00E569A0" w:rsidRDefault="00FD1575">
            <w:pPr>
              <w:spacing w:after="0" w:line="240" w:lineRule="auto"/>
            </w:pPr>
            <w:r>
              <w:t>Design the application to be scalable, allowing for growth in the number of users and gas stations.</w:t>
            </w:r>
          </w:p>
          <w:p w14:paraId="2F340699" w14:textId="77777777" w:rsidR="00E569A0" w:rsidRDefault="00FD1575">
            <w:pPr>
              <w:spacing w:after="0" w:line="240" w:lineRule="auto"/>
            </w:pPr>
            <w:r>
              <w:t>Scalability should include both hardware and software components to handle increased demand.</w:t>
            </w:r>
          </w:p>
        </w:tc>
      </w:tr>
    </w:tbl>
    <w:p w14:paraId="34DF5098" w14:textId="77777777" w:rsidR="00E569A0" w:rsidRDefault="00E569A0">
      <w:pPr>
        <w:rPr>
          <w:b/>
          <w:bCs/>
        </w:rPr>
      </w:pPr>
    </w:p>
    <w:p w14:paraId="7623A837" w14:textId="77777777" w:rsidR="00E569A0" w:rsidRDefault="00E569A0">
      <w:pPr>
        <w:rPr>
          <w:b/>
          <w:bCs/>
        </w:rPr>
      </w:pPr>
    </w:p>
    <w:p w14:paraId="50F92D61" w14:textId="77777777" w:rsidR="00E569A0" w:rsidRDefault="00FD1575">
      <w:pPr>
        <w:rPr>
          <w:b/>
          <w:bCs/>
        </w:rPr>
      </w:pPr>
      <w:r>
        <w:rPr>
          <w:b/>
          <w:bCs/>
        </w:rPr>
        <w:t xml:space="preserve">Flow Chart: </w:t>
      </w:r>
    </w:p>
    <w:p w14:paraId="024ED58F" w14:textId="77777777" w:rsidR="00E569A0" w:rsidRDefault="00FD157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F19F67" wp14:editId="3A7D23EF">
            <wp:extent cx="5730240" cy="3817620"/>
            <wp:effectExtent l="0" t="0" r="0" b="7620"/>
            <wp:docPr id="1026" name="Picture 1" descr="process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70F8" w14:textId="77777777" w:rsidR="00E569A0" w:rsidRDefault="00E569A0">
      <w:pPr>
        <w:rPr>
          <w:b/>
          <w:bCs/>
        </w:rPr>
      </w:pPr>
    </w:p>
    <w:sectPr w:rsidR="00E569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DE92B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2F4A7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40DE59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73FF3B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73BEF"/>
    <w:multiLevelType w:val="multilevel"/>
    <w:tmpl w:val="14D14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28393">
    <w:abstractNumId w:val="2"/>
  </w:num>
  <w:num w:numId="2" w16cid:durableId="75202336">
    <w:abstractNumId w:val="0"/>
  </w:num>
  <w:num w:numId="3" w16cid:durableId="1935238906">
    <w:abstractNumId w:val="1"/>
  </w:num>
  <w:num w:numId="4" w16cid:durableId="1098480352">
    <w:abstractNumId w:val="3"/>
  </w:num>
  <w:num w:numId="5" w16cid:durableId="147498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A0"/>
    <w:rsid w:val="00BE4C88"/>
    <w:rsid w:val="00E569A0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72DA"/>
  <w15:docId w15:val="{24B8B114-BAA6-1B40-AFF9-7C676232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09.Arun R</cp:lastModifiedBy>
  <cp:revision>2</cp:revision>
  <dcterms:created xsi:type="dcterms:W3CDTF">2023-11-04T08:36:00Z</dcterms:created>
  <dcterms:modified xsi:type="dcterms:W3CDTF">2023-11-04T08:36:00Z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8147A4015D4F43C7A6B0E49C85635856_12</vt:lpwstr>
  </property>
</Properties>
</file>