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BBEA" w14:textId="77777777" w:rsidR="00E5429B" w:rsidRDefault="00E5429B" w:rsidP="00E5429B">
      <w:pPr>
        <w:pStyle w:val="Heading1"/>
        <w:jc w:val="center"/>
      </w:pPr>
      <w:r>
        <w:rPr>
          <w:rFonts w:ascii="Calibri" w:eastAsia="Calibri" w:hAnsi="Calibri" w:cs="Calibri"/>
          <w:sz w:val="36"/>
        </w:rPr>
        <w:t>Adventure Works Cycles</w:t>
      </w:r>
    </w:p>
    <w:p w14:paraId="0A29C3BF" w14:textId="77777777" w:rsidR="00E5429B" w:rsidRDefault="00E5429B" w:rsidP="00E5429B">
      <w:pPr>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Pr>
          <w:sz w:val="24"/>
        </w:rPr>
        <w:t>European</w:t>
      </w:r>
      <w:proofErr w:type="gramEnd"/>
      <w:r>
        <w:rPr>
          <w:sz w:val="24"/>
        </w:rPr>
        <w:t xml:space="preserve"> and Asian commercial markets. While its base operation </w:t>
      </w:r>
      <w:proofErr w:type="gramStart"/>
      <w:r>
        <w:rPr>
          <w:sz w:val="24"/>
        </w:rPr>
        <w:t>is located in</w:t>
      </w:r>
      <w:proofErr w:type="gramEnd"/>
      <w:r>
        <w:rPr>
          <w:sz w:val="24"/>
        </w:rPr>
        <w:t xml:space="preserve"> Bothell, Washington with 290 employees, several regional sales teams are located throughout their market base.</w:t>
      </w:r>
    </w:p>
    <w:p w14:paraId="7F4731A7" w14:textId="77777777" w:rsidR="00E5429B" w:rsidRDefault="00E5429B" w:rsidP="00E5429B">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8B51492" w14:textId="263D947B" w:rsidR="00F408E5" w:rsidRDefault="00E5429B" w:rsidP="00E5429B">
      <w:pPr>
        <w:rPr>
          <w:b/>
          <w:bCs/>
          <w:sz w:val="24"/>
          <w:szCs w:val="24"/>
        </w:rPr>
      </w:pPr>
      <w:r w:rsidRPr="00E5429B">
        <w:rPr>
          <w:b/>
          <w:bCs/>
          <w:sz w:val="24"/>
          <w:szCs w:val="24"/>
        </w:rPr>
        <w:t>Product Overview</w:t>
      </w:r>
      <w:r>
        <w:rPr>
          <w:b/>
          <w:bCs/>
          <w:sz w:val="24"/>
          <w:szCs w:val="24"/>
        </w:rPr>
        <w:t>:</w:t>
      </w:r>
    </w:p>
    <w:p w14:paraId="2375FDD7" w14:textId="47E7FC24" w:rsidR="00E5429B" w:rsidRDefault="00E5429B" w:rsidP="00E5429B">
      <w:pPr>
        <w:pStyle w:val="ListParagraph"/>
        <w:numPr>
          <w:ilvl w:val="0"/>
          <w:numId w:val="1"/>
        </w:numPr>
        <w:rPr>
          <w:sz w:val="24"/>
          <w:szCs w:val="24"/>
        </w:rPr>
      </w:pPr>
      <w:r>
        <w:rPr>
          <w:sz w:val="24"/>
          <w:szCs w:val="24"/>
        </w:rPr>
        <w:t>Mountain – 300</w:t>
      </w:r>
    </w:p>
    <w:p w14:paraId="29C0DB41" w14:textId="5C97FB27" w:rsidR="00E5429B" w:rsidRDefault="00E5429B" w:rsidP="00E5429B">
      <w:pPr>
        <w:pStyle w:val="ListParagraph"/>
        <w:numPr>
          <w:ilvl w:val="0"/>
          <w:numId w:val="1"/>
        </w:numPr>
        <w:rPr>
          <w:sz w:val="24"/>
          <w:szCs w:val="24"/>
        </w:rPr>
      </w:pPr>
      <w:r>
        <w:rPr>
          <w:sz w:val="24"/>
          <w:szCs w:val="24"/>
        </w:rPr>
        <w:t>Mountain – 200</w:t>
      </w:r>
    </w:p>
    <w:p w14:paraId="00763DD9" w14:textId="4D22DD92" w:rsidR="00E5429B" w:rsidRPr="00E5429B" w:rsidRDefault="00E5429B" w:rsidP="00E5429B">
      <w:pPr>
        <w:pStyle w:val="ListParagraph"/>
        <w:numPr>
          <w:ilvl w:val="0"/>
          <w:numId w:val="1"/>
        </w:numPr>
        <w:rPr>
          <w:sz w:val="24"/>
          <w:szCs w:val="24"/>
        </w:rPr>
      </w:pPr>
      <w:r>
        <w:rPr>
          <w:sz w:val="24"/>
          <w:szCs w:val="24"/>
        </w:rPr>
        <w:t>Road - 150</w:t>
      </w:r>
    </w:p>
    <w:sectPr w:rsidR="00E5429B" w:rsidRPr="00E5429B">
      <w:headerReference w:type="default" r:id="rI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70CB" w14:textId="77777777" w:rsidR="00593988" w:rsidRDefault="00000000">
    <w:r>
      <w:rPr>
        <w:noProof/>
      </w:rPr>
      <w:drawing>
        <wp:anchor distT="0" distB="0" distL="114300" distR="114300" simplePos="0" relativeHeight="251659264" behindDoc="0" locked="0" layoutInCell="1" allowOverlap="1" wp14:anchorId="52BD60FE" wp14:editId="463EBF3F">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EDA"/>
    <w:multiLevelType w:val="hybridMultilevel"/>
    <w:tmpl w:val="A83A2FDA"/>
    <w:lvl w:ilvl="0" w:tplc="06F0973C">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721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53"/>
    <w:rsid w:val="003A34FA"/>
    <w:rsid w:val="00E20C53"/>
    <w:rsid w:val="00E5429B"/>
    <w:rsid w:val="00F408E5"/>
    <w:rsid w:val="00FD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BC6"/>
  <w15:chartTrackingRefBased/>
  <w15:docId w15:val="{C278DB2A-FDD5-4BB6-8F4D-76B4AA5B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9B"/>
    <w:pPr>
      <w:spacing w:line="276" w:lineRule="auto"/>
    </w:pPr>
    <w:rPr>
      <w:rFonts w:ascii="Calibri" w:eastAsia="Calibri" w:hAnsi="Calibri" w:cs="Calibri"/>
      <w:szCs w:val="20"/>
      <w:lang w:eastAsia="en-GB"/>
    </w:rPr>
  </w:style>
  <w:style w:type="paragraph" w:styleId="Heading1">
    <w:name w:val="heading 1"/>
    <w:basedOn w:val="Normal"/>
    <w:link w:val="Heading1Char"/>
    <w:uiPriority w:val="9"/>
    <w:qFormat/>
    <w:rsid w:val="00E5429B"/>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9B"/>
    <w:rPr>
      <w:rFonts w:ascii="Calibri Light" w:eastAsia="Calibri Light" w:hAnsi="Calibri Light" w:cs="Calibri Light"/>
      <w:color w:val="2E74B5"/>
      <w:sz w:val="32"/>
      <w:szCs w:val="20"/>
      <w:lang w:eastAsia="en-GB"/>
    </w:rPr>
  </w:style>
  <w:style w:type="table" w:styleId="TableGrid">
    <w:name w:val="Table Grid"/>
    <w:basedOn w:val="TableNormal"/>
    <w:rsid w:val="00E5429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Auma Owuor</dc:creator>
  <cp:keywords/>
  <dc:description/>
  <cp:lastModifiedBy>Sharon Auma Owuor</cp:lastModifiedBy>
  <cp:revision>2</cp:revision>
  <dcterms:created xsi:type="dcterms:W3CDTF">2022-11-08T12:48:00Z</dcterms:created>
  <dcterms:modified xsi:type="dcterms:W3CDTF">2022-11-08T12:50:00Z</dcterms:modified>
</cp:coreProperties>
</file>