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Learning Day</w:t>
      </w:r>
    </w:p>
    <w:p>
      <w:r>
        <w:t>Fictional classroom case · Version 1</w:t>
      </w:r>
    </w:p>
    <w:p>
      <w:r>
        <w:t>14 November 2026 · 10:00–12:30 · Cedar Room · 24 participants</w:t>
      </w:r>
    </w:p>
    <w:p>
      <w:r>
        <w:t>Budget limit: $300 CAD. Prices are tax-inclusive exercise amounts; add no extra tax.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cost (CAD)</w:t>
            </w:r>
          </w:p>
        </w:tc>
      </w:tr>
      <w:tr>
        <w:tc>
          <w:tcPr>
            <w:tcW w:type="dxa" w:w="2880"/>
          </w:tcPr>
          <w:p>
            <w:r>
              <w:t>Learning kits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$6.50</w:t>
            </w:r>
          </w:p>
        </w:tc>
      </w:tr>
      <w:tr>
        <w:tc>
          <w:tcPr>
            <w:tcW w:type="dxa" w:w="2880"/>
          </w:tcPr>
          <w:p>
            <w:r>
              <w:t>Refreshment portions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$3.25</w:t>
            </w:r>
          </w:p>
        </w:tc>
      </w:tr>
      <w:tr>
        <w:tc>
          <w:tcPr>
            <w:tcW w:type="dxa" w:w="2880"/>
          </w:tcPr>
          <w:p>
            <w:r>
              <w:t>Room supplies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$38.00</w:t>
            </w:r>
          </w:p>
        </w:tc>
      </w:tr>
    </w:tbl>
    <w:p>
      <w:r>
        <w:t>Attendance is free. Refreshments are planned. Confirm access or dietary arrangements through the established program coordinator contact. Transportation and childcare are not confirmed. No personal data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