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rFonts w:ascii="Arial" w:cs="Arial" w:eastAsia="Arial" w:hAnsi="Arial"/>
          <w:b/>
          <w:bCs/>
          <w:sz w:val="40"/>
          <w:szCs w:val="40"/>
        </w:rPr>
        <w:t xml:space="preserve">BluTrain Tensor Parallelism — Implementation Report</w:t>
      </w:r>
    </w:p>
    <w:p>
      <w:pPr>
        <w:pBdr>
          <w:bottom w:val="single" w:color="1F4E79" w:sz="8" w:space="4"/>
        </w:pBdr>
        <w:spacing w:after="200"/>
      </w:pPr>
      <w:r>
        <w:rPr>
          <w:i/>
          <w:iCs/>
          <w:color w:val="555555"/>
          <w:sz w:val="22"/>
          <w:szCs w:val="22"/>
        </w:rPr>
        <w:t xml:space="preserve">124M GPT-2 · Custom C++/CUDA TP Stack · Dual RTX 5070</w:t>
      </w:r>
    </w:p>
    <w:p>
      <w:pPr>
        <w:pStyle w:val="Heading1"/>
      </w:pPr>
      <w:r>
        <w:t xml:space="preserve">1. Overview</w:t>
      </w:r>
    </w:p>
    <w:p>
      <w:pPr>
        <w:spacing w:after="120" w:line="276"/>
        <w:jc w:val="both"/>
      </w:pPr>
      <w:r>
        <w:t xml:space="preserve">To reduce the overhead imposed by high-level frameworks, BluTrain implements a tensor-parallel training stack in C++ and CUDA. The core abstraction separates a tensor’s global shape from its physical allocation across a multi-GPU device mesh, allowing individual layers to be written without awareness of their distributed context. Collective communications are determined at layer boundaries and inserted into the backward graph automatically. Row and column parallelism follow the Megatron-LM scheme, extended to work jointly with vocabulary parallelism.</w:t>
      </w:r>
    </w:p>
    <w:p>
      <w:pPr>
        <w:spacing w:after="120" w:line="276"/>
        <w:jc w:val="both"/>
      </w:pPr>
      <w:r>
        <w:t xml:space="preserve">This report covers the 124M-parameter GPT-2 configuration. It documents the base TP scheme (single-GPU baseline versus TP=2), a throughput comparison of BluTrain TP=2 against a Megatron-LM reference at the same parallel degree, and the dual-stream AsyncTP AllReduce-overlap variant evaluated at two and four token sub-chunks. All runs use full FP32 precision.</w:t>
      </w:r>
    </w:p>
    <w:p>
      <w:pPr>
        <w:pStyle w:val="Heading1"/>
      </w:pPr>
      <w:r>
        <w:t xml:space="preserve">2. Model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b/>
                <w:bCs/>
                <w:color w:val="FFFFFF"/>
                <w:sz w:val="20"/>
                <w:szCs w:val="20"/>
              </w:rPr>
              <w:t xml:space="preserve">Parameter</w:t>
            </w:r>
          </w:p>
        </w:tc>
        <w:tc>
          <w:tcPr>
            <w:tcW w:type="dxa" w:w="468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b/>
                <w:bCs/>
                <w:color w:val="FFFFFF"/>
                <w:sz w:val="20"/>
                <w:szCs w:val="20"/>
              </w:rPr>
              <w:t xml:space="preserve">Value</w:t>
            </w:r>
          </w:p>
        </w:tc>
      </w:tr>
      <w:tr>
        <w:tc>
          <w:tcPr>
            <w:tcW w:type="dxa" w:w="468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pPr>
              <w:jc w:val="left"/>
            </w:pPr>
            <w:r>
              <w:rPr>
                <w:b w:val="false"/>
                <w:bCs w:val="false"/>
                <w:color w:val="000000"/>
                <w:sz w:val="20"/>
                <w:szCs w:val="20"/>
              </w:rPr>
              <w:t xml:space="preserve">vocab_size</w:t>
            </w:r>
          </w:p>
        </w:tc>
        <w:tc>
          <w:tcPr>
            <w:tcW w:type="dxa" w:w="468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pPr>
              <w:jc w:val="center"/>
            </w:pPr>
            <w:r>
              <w:rPr>
                <w:b w:val="false"/>
                <w:bCs w:val="false"/>
                <w:color w:val="000000"/>
                <w:sz w:val="20"/>
                <w:szCs w:val="20"/>
              </w:rPr>
              <w:t xml:space="preserve">50304</w:t>
            </w:r>
          </w:p>
        </w:tc>
      </w:tr>
      <w:tr>
        <w:tc>
          <w:tcPr>
            <w:tcW w:type="dxa" w:w="4680"/>
            <w:tcBorders>
              <w:top w:val="single" w:color="BBBBBB" w:sz="1"/>
              <w:left w:val="single" w:color="BBBBBB" w:sz="1"/>
              <w:bottom w:val="single" w:color="BBBBBB" w:sz="1"/>
              <w:right w:val="single" w:color="BBBBBB" w:sz="1"/>
            </w:tcBorders>
            <w:shd w:fill="EEF3F8" w:val="clear"/>
            <w:tcMar>
              <w:top w:type="dxa" w:w="70"/>
              <w:left w:type="dxa" w:w="120"/>
              <w:bottom w:type="dxa" w:w="70"/>
              <w:right w:type="dxa" w:w="120"/>
            </w:tcMar>
            <w:vAlign w:val="center"/>
          </w:tcPr>
          <w:p>
            <w:pPr>
              <w:jc w:val="left"/>
            </w:pPr>
            <w:r>
              <w:rPr>
                <w:b w:val="false"/>
                <w:bCs w:val="false"/>
                <w:color w:val="000000"/>
                <w:sz w:val="20"/>
                <w:szCs w:val="20"/>
              </w:rPr>
              <w:t xml:space="preserve">context_length</w:t>
            </w:r>
          </w:p>
        </w:tc>
        <w:tc>
          <w:tcPr>
            <w:tcW w:type="dxa" w:w="4680"/>
            <w:tcBorders>
              <w:top w:val="single" w:color="BBBBBB" w:sz="1"/>
              <w:left w:val="single" w:color="BBBBBB" w:sz="1"/>
              <w:bottom w:val="single" w:color="BBBBBB" w:sz="1"/>
              <w:right w:val="single" w:color="BBBBBB" w:sz="1"/>
            </w:tcBorders>
            <w:shd w:fill="EEF3F8" w:val="clear"/>
            <w:tcMar>
              <w:top w:type="dxa" w:w="70"/>
              <w:left w:type="dxa" w:w="120"/>
              <w:bottom w:type="dxa" w:w="70"/>
              <w:right w:type="dxa" w:w="120"/>
            </w:tcMar>
            <w:vAlign w:val="center"/>
          </w:tcPr>
          <w:p>
            <w:pPr>
              <w:jc w:val="center"/>
            </w:pPr>
            <w:r>
              <w:rPr>
                <w:b w:val="false"/>
                <w:bCs w:val="false"/>
                <w:color w:val="000000"/>
                <w:sz w:val="20"/>
                <w:szCs w:val="20"/>
              </w:rPr>
              <w:t xml:space="preserve">1024</w:t>
            </w:r>
          </w:p>
        </w:tc>
      </w:tr>
      <w:tr>
        <w:tc>
          <w:tcPr>
            <w:tcW w:type="dxa" w:w="468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pPr>
              <w:jc w:val="left"/>
            </w:pPr>
            <w:r>
              <w:rPr>
                <w:b w:val="false"/>
                <w:bCs w:val="false"/>
                <w:color w:val="000000"/>
                <w:sz w:val="20"/>
                <w:szCs w:val="20"/>
              </w:rPr>
              <w:t xml:space="preserve">n_embd</w:t>
            </w:r>
          </w:p>
        </w:tc>
        <w:tc>
          <w:tcPr>
            <w:tcW w:type="dxa" w:w="468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pPr>
              <w:jc w:val="center"/>
            </w:pPr>
            <w:r>
              <w:rPr>
                <w:b w:val="false"/>
                <w:bCs w:val="false"/>
                <w:color w:val="000000"/>
                <w:sz w:val="20"/>
                <w:szCs w:val="20"/>
              </w:rPr>
              <w:t xml:space="preserve">768</w:t>
            </w:r>
          </w:p>
        </w:tc>
      </w:tr>
      <w:tr>
        <w:tc>
          <w:tcPr>
            <w:tcW w:type="dxa" w:w="4680"/>
            <w:tcBorders>
              <w:top w:val="single" w:color="BBBBBB" w:sz="1"/>
              <w:left w:val="single" w:color="BBBBBB" w:sz="1"/>
              <w:bottom w:val="single" w:color="BBBBBB" w:sz="1"/>
              <w:right w:val="single" w:color="BBBBBB" w:sz="1"/>
            </w:tcBorders>
            <w:shd w:fill="EEF3F8" w:val="clear"/>
            <w:tcMar>
              <w:top w:type="dxa" w:w="70"/>
              <w:left w:type="dxa" w:w="120"/>
              <w:bottom w:type="dxa" w:w="70"/>
              <w:right w:type="dxa" w:w="120"/>
            </w:tcMar>
            <w:vAlign w:val="center"/>
          </w:tcPr>
          <w:p>
            <w:pPr>
              <w:jc w:val="left"/>
            </w:pPr>
            <w:r>
              <w:rPr>
                <w:b w:val="false"/>
                <w:bCs w:val="false"/>
                <w:color w:val="000000"/>
                <w:sz w:val="20"/>
                <w:szCs w:val="20"/>
              </w:rPr>
              <w:t xml:space="preserve">n_heads</w:t>
            </w:r>
          </w:p>
        </w:tc>
        <w:tc>
          <w:tcPr>
            <w:tcW w:type="dxa" w:w="4680"/>
            <w:tcBorders>
              <w:top w:val="single" w:color="BBBBBB" w:sz="1"/>
              <w:left w:val="single" w:color="BBBBBB" w:sz="1"/>
              <w:bottom w:val="single" w:color="BBBBBB" w:sz="1"/>
              <w:right w:val="single" w:color="BBBBBB" w:sz="1"/>
            </w:tcBorders>
            <w:shd w:fill="EEF3F8" w:val="clear"/>
            <w:tcMar>
              <w:top w:type="dxa" w:w="70"/>
              <w:left w:type="dxa" w:w="120"/>
              <w:bottom w:type="dxa" w:w="70"/>
              <w:right w:type="dxa" w:w="120"/>
            </w:tcMar>
            <w:vAlign w:val="center"/>
          </w:tcPr>
          <w:p>
            <w:pPr>
              <w:jc w:val="center"/>
            </w:pPr>
            <w:r>
              <w:rPr>
                <w:b w:val="false"/>
                <w:bCs w:val="false"/>
                <w:color w:val="000000"/>
                <w:sz w:val="20"/>
                <w:szCs w:val="20"/>
              </w:rPr>
              <w:t xml:space="preserve">12</w:t>
            </w:r>
          </w:p>
        </w:tc>
      </w:tr>
      <w:tr>
        <w:tc>
          <w:tcPr>
            <w:tcW w:type="dxa" w:w="468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pPr>
              <w:jc w:val="left"/>
            </w:pPr>
            <w:r>
              <w:rPr>
                <w:b w:val="false"/>
                <w:bCs w:val="false"/>
                <w:color w:val="000000"/>
                <w:sz w:val="20"/>
                <w:szCs w:val="20"/>
              </w:rPr>
              <w:t xml:space="preserve">n_layers</w:t>
            </w:r>
          </w:p>
        </w:tc>
        <w:tc>
          <w:tcPr>
            <w:tcW w:type="dxa" w:w="468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pPr>
              <w:jc w:val="center"/>
            </w:pPr>
            <w:r>
              <w:rPr>
                <w:b w:val="false"/>
                <w:bCs w:val="false"/>
                <w:color w:val="000000"/>
                <w:sz w:val="20"/>
                <w:szCs w:val="20"/>
              </w:rPr>
              <w:t xml:space="preserve">12</w:t>
            </w:r>
          </w:p>
        </w:tc>
      </w:tr>
      <w:tr>
        <w:tc>
          <w:tcPr>
            <w:tcW w:type="dxa" w:w="4680"/>
            <w:tcBorders>
              <w:top w:val="single" w:color="BBBBBB" w:sz="1"/>
              <w:left w:val="single" w:color="BBBBBB" w:sz="1"/>
              <w:bottom w:val="single" w:color="BBBBBB" w:sz="1"/>
              <w:right w:val="single" w:color="BBBBBB" w:sz="1"/>
            </w:tcBorders>
            <w:shd w:fill="EEF3F8" w:val="clear"/>
            <w:tcMar>
              <w:top w:type="dxa" w:w="70"/>
              <w:left w:type="dxa" w:w="120"/>
              <w:bottom w:type="dxa" w:w="70"/>
              <w:right w:type="dxa" w:w="120"/>
            </w:tcMar>
            <w:vAlign w:val="center"/>
          </w:tcPr>
          <w:p>
            <w:pPr>
              <w:jc w:val="left"/>
            </w:pPr>
            <w:r>
              <w:rPr>
                <w:b w:val="false"/>
                <w:bCs w:val="false"/>
                <w:color w:val="000000"/>
                <w:sz w:val="20"/>
                <w:szCs w:val="20"/>
              </w:rPr>
              <w:t xml:space="preserve">head_dim</w:t>
            </w:r>
          </w:p>
        </w:tc>
        <w:tc>
          <w:tcPr>
            <w:tcW w:type="dxa" w:w="4680"/>
            <w:tcBorders>
              <w:top w:val="single" w:color="BBBBBB" w:sz="1"/>
              <w:left w:val="single" w:color="BBBBBB" w:sz="1"/>
              <w:bottom w:val="single" w:color="BBBBBB" w:sz="1"/>
              <w:right w:val="single" w:color="BBBBBB" w:sz="1"/>
            </w:tcBorders>
            <w:shd w:fill="EEF3F8" w:val="clear"/>
            <w:tcMar>
              <w:top w:type="dxa" w:w="70"/>
              <w:left w:type="dxa" w:w="120"/>
              <w:bottom w:type="dxa" w:w="70"/>
              <w:right w:type="dxa" w:w="120"/>
            </w:tcMar>
            <w:vAlign w:val="center"/>
          </w:tcPr>
          <w:p>
            <w:pPr>
              <w:jc w:val="center"/>
            </w:pPr>
            <w:r>
              <w:rPr>
                <w:b w:val="false"/>
                <w:bCs w:val="false"/>
                <w:color w:val="000000"/>
                <w:sz w:val="20"/>
                <w:szCs w:val="20"/>
              </w:rPr>
              <w:t xml:space="preserve">64</w:t>
            </w:r>
          </w:p>
        </w:tc>
      </w:tr>
      <w:tr>
        <w:tc>
          <w:tcPr>
            <w:tcW w:type="dxa" w:w="468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pPr>
              <w:jc w:val="left"/>
            </w:pPr>
            <w:r>
              <w:rPr>
                <w:b w:val="false"/>
                <w:bCs w:val="false"/>
                <w:color w:val="000000"/>
                <w:sz w:val="20"/>
                <w:szCs w:val="20"/>
              </w:rPr>
              <w:t xml:space="preserve">B × T</w:t>
            </w:r>
          </w:p>
        </w:tc>
        <w:tc>
          <w:tcPr>
            <w:tcW w:type="dxa" w:w="468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pPr>
              <w:jc w:val="center"/>
            </w:pPr>
            <w:r>
              <w:rPr>
                <w:b w:val="false"/>
                <w:bCs w:val="false"/>
                <w:color w:val="000000"/>
                <w:sz w:val="20"/>
                <w:szCs w:val="20"/>
              </w:rPr>
              <w:t xml:space="preserve">4 × 1024</w:t>
            </w:r>
          </w:p>
        </w:tc>
      </w:tr>
      <w:tr>
        <w:tc>
          <w:tcPr>
            <w:tcW w:type="dxa" w:w="4680"/>
            <w:tcBorders>
              <w:top w:val="single" w:color="BBBBBB" w:sz="1"/>
              <w:left w:val="single" w:color="BBBBBB" w:sz="1"/>
              <w:bottom w:val="single" w:color="BBBBBB" w:sz="1"/>
              <w:right w:val="single" w:color="BBBBBB" w:sz="1"/>
            </w:tcBorders>
            <w:shd w:fill="EEF3F8" w:val="clear"/>
            <w:tcMar>
              <w:top w:type="dxa" w:w="70"/>
              <w:left w:type="dxa" w:w="120"/>
              <w:bottom w:type="dxa" w:w="70"/>
              <w:right w:type="dxa" w:w="120"/>
            </w:tcMar>
            <w:vAlign w:val="center"/>
          </w:tcPr>
          <w:p>
            <w:pPr>
              <w:jc w:val="left"/>
            </w:pPr>
            <w:r>
              <w:rPr>
                <w:b w:val="false"/>
                <w:bCs w:val="false"/>
                <w:color w:val="000000"/>
                <w:sz w:val="20"/>
                <w:szCs w:val="20"/>
              </w:rPr>
              <w:t xml:space="preserve">global_batch</w:t>
            </w:r>
          </w:p>
        </w:tc>
        <w:tc>
          <w:tcPr>
            <w:tcW w:type="dxa" w:w="4680"/>
            <w:tcBorders>
              <w:top w:val="single" w:color="BBBBBB" w:sz="1"/>
              <w:left w:val="single" w:color="BBBBBB" w:sz="1"/>
              <w:bottom w:val="single" w:color="BBBBBB" w:sz="1"/>
              <w:right w:val="single" w:color="BBBBBB" w:sz="1"/>
            </w:tcBorders>
            <w:shd w:fill="EEF3F8" w:val="clear"/>
            <w:tcMar>
              <w:top w:type="dxa" w:w="70"/>
              <w:left w:type="dxa" w:w="120"/>
              <w:bottom w:type="dxa" w:w="70"/>
              <w:right w:type="dxa" w:w="120"/>
            </w:tcMar>
            <w:vAlign w:val="center"/>
          </w:tcPr>
          <w:p>
            <w:pPr>
              <w:jc w:val="center"/>
            </w:pPr>
            <w:r>
              <w:rPr>
                <w:b w:val="false"/>
                <w:bCs w:val="false"/>
                <w:color w:val="000000"/>
                <w:sz w:val="20"/>
                <w:szCs w:val="20"/>
              </w:rPr>
              <w:t xml:space="preserve">524288</w:t>
            </w:r>
          </w:p>
        </w:tc>
      </w:tr>
      <w:tr>
        <w:tc>
          <w:tcPr>
            <w:tcW w:type="dxa" w:w="468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pPr>
              <w:jc w:val="left"/>
            </w:pPr>
            <w:r>
              <w:rPr>
                <w:b w:val="false"/>
                <w:bCs w:val="false"/>
                <w:color w:val="000000"/>
                <w:sz w:val="20"/>
                <w:szCs w:val="20"/>
              </w:rPr>
              <w:t xml:space="preserve">grad_accum_steps</w:t>
            </w:r>
          </w:p>
        </w:tc>
        <w:tc>
          <w:tcPr>
            <w:tcW w:type="dxa" w:w="468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pPr>
              <w:jc w:val="center"/>
            </w:pPr>
            <w:r>
              <w:rPr>
                <w:b w:val="false"/>
                <w:bCs w:val="false"/>
                <w:color w:val="000000"/>
                <w:sz w:val="20"/>
                <w:szCs w:val="20"/>
              </w:rPr>
              <w:t xml:space="preserve">128</w:t>
            </w:r>
          </w:p>
        </w:tc>
      </w:tr>
      <w:tr>
        <w:tc>
          <w:tcPr>
            <w:tcW w:type="dxa" w:w="4680"/>
            <w:tcBorders>
              <w:top w:val="single" w:color="BBBBBB" w:sz="1"/>
              <w:left w:val="single" w:color="BBBBBB" w:sz="1"/>
              <w:bottom w:val="single" w:color="BBBBBB" w:sz="1"/>
              <w:right w:val="single" w:color="BBBBBB" w:sz="1"/>
            </w:tcBorders>
            <w:shd w:fill="EEF3F8" w:val="clear"/>
            <w:tcMar>
              <w:top w:type="dxa" w:w="70"/>
              <w:left w:type="dxa" w:w="120"/>
              <w:bottom w:type="dxa" w:w="70"/>
              <w:right w:type="dxa" w:w="120"/>
            </w:tcMar>
            <w:vAlign w:val="center"/>
          </w:tcPr>
          <w:p>
            <w:pPr>
              <w:jc w:val="left"/>
            </w:pPr>
            <w:r>
              <w:rPr>
                <w:b w:val="false"/>
                <w:bCs w:val="false"/>
                <w:color w:val="000000"/>
                <w:sz w:val="20"/>
                <w:szCs w:val="20"/>
              </w:rPr>
              <w:t xml:space="preserve">Weight Tying</w:t>
            </w:r>
          </w:p>
        </w:tc>
        <w:tc>
          <w:tcPr>
            <w:tcW w:type="dxa" w:w="4680"/>
            <w:tcBorders>
              <w:top w:val="single" w:color="BBBBBB" w:sz="1"/>
              <w:left w:val="single" w:color="BBBBBB" w:sz="1"/>
              <w:bottom w:val="single" w:color="BBBBBB" w:sz="1"/>
              <w:right w:val="single" w:color="BBBBBB" w:sz="1"/>
            </w:tcBorders>
            <w:shd w:fill="EEF3F8" w:val="clear"/>
            <w:tcMar>
              <w:top w:type="dxa" w:w="70"/>
              <w:left w:type="dxa" w:w="120"/>
              <w:bottom w:type="dxa" w:w="70"/>
              <w:right w:type="dxa" w:w="120"/>
            </w:tcMar>
            <w:vAlign w:val="center"/>
          </w:tcPr>
          <w:p>
            <w:pPr>
              <w:jc w:val="center"/>
            </w:pPr>
            <w:r>
              <w:rPr>
                <w:b w:val="false"/>
                <w:bCs w:val="false"/>
                <w:color w:val="000000"/>
                <w:sz w:val="20"/>
                <w:szCs w:val="20"/>
              </w:rPr>
              <w:t xml:space="preserve">ENABLED</w:t>
            </w:r>
          </w:p>
        </w:tc>
      </w:tr>
      <w:tr>
        <w:tc>
          <w:tcPr>
            <w:tcW w:type="dxa" w:w="468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pPr>
              <w:jc w:val="left"/>
            </w:pPr>
            <w:r>
              <w:rPr>
                <w:b w:val="false"/>
                <w:bCs w:val="false"/>
                <w:color w:val="000000"/>
                <w:sz w:val="20"/>
                <w:szCs w:val="20"/>
              </w:rPr>
              <w:t xml:space="preserve">Parameters (1 GPU)</w:t>
            </w:r>
          </w:p>
        </w:tc>
        <w:tc>
          <w:tcPr>
            <w:tcW w:type="dxa" w:w="468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pPr>
              <w:jc w:val="center"/>
            </w:pPr>
            <w:r>
              <w:rPr>
                <w:b w:val="false"/>
                <w:bCs w:val="false"/>
                <w:color w:val="000000"/>
                <w:sz w:val="20"/>
                <w:szCs w:val="20"/>
              </w:rPr>
              <w:t xml:space="preserve">124,475,904</w:t>
            </w:r>
          </w:p>
        </w:tc>
      </w:tr>
      <w:tr>
        <w:tc>
          <w:tcPr>
            <w:tcW w:type="dxa" w:w="4680"/>
            <w:tcBorders>
              <w:top w:val="single" w:color="BBBBBB" w:sz="1"/>
              <w:left w:val="single" w:color="BBBBBB" w:sz="1"/>
              <w:bottom w:val="single" w:color="BBBBBB" w:sz="1"/>
              <w:right w:val="single" w:color="BBBBBB" w:sz="1"/>
            </w:tcBorders>
            <w:shd w:fill="EEF3F8" w:val="clear"/>
            <w:tcMar>
              <w:top w:type="dxa" w:w="70"/>
              <w:left w:type="dxa" w:w="120"/>
              <w:bottom w:type="dxa" w:w="70"/>
              <w:right w:type="dxa" w:w="120"/>
            </w:tcMar>
            <w:vAlign w:val="center"/>
          </w:tcPr>
          <w:p>
            <w:pPr>
              <w:jc w:val="left"/>
            </w:pPr>
            <w:r>
              <w:rPr>
                <w:b w:val="false"/>
                <w:bCs w:val="false"/>
                <w:color w:val="000000"/>
                <w:sz w:val="20"/>
                <w:szCs w:val="20"/>
              </w:rPr>
              <w:t xml:space="preserve">Parameters / GPU (TP=2)</w:t>
            </w:r>
          </w:p>
        </w:tc>
        <w:tc>
          <w:tcPr>
            <w:tcW w:type="dxa" w:w="4680"/>
            <w:tcBorders>
              <w:top w:val="single" w:color="BBBBBB" w:sz="1"/>
              <w:left w:val="single" w:color="BBBBBB" w:sz="1"/>
              <w:bottom w:val="single" w:color="BBBBBB" w:sz="1"/>
              <w:right w:val="single" w:color="BBBBBB" w:sz="1"/>
            </w:tcBorders>
            <w:shd w:fill="EEF3F8" w:val="clear"/>
            <w:tcMar>
              <w:top w:type="dxa" w:w="70"/>
              <w:left w:type="dxa" w:w="120"/>
              <w:bottom w:type="dxa" w:w="70"/>
              <w:right w:type="dxa" w:w="120"/>
            </w:tcMar>
            <w:vAlign w:val="center"/>
          </w:tcPr>
          <w:p>
            <w:pPr>
              <w:jc w:val="center"/>
            </w:pPr>
            <w:r>
              <w:rPr>
                <w:b w:val="false"/>
                <w:bCs w:val="false"/>
                <w:color w:val="000000"/>
                <w:sz w:val="20"/>
                <w:szCs w:val="20"/>
              </w:rPr>
              <w:t xml:space="preserve">62,659,584</w:t>
            </w:r>
          </w:p>
        </w:tc>
      </w:tr>
      <w:tr>
        <w:tc>
          <w:tcPr>
            <w:tcW w:type="dxa" w:w="468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pPr>
              <w:jc w:val="left"/>
            </w:pPr>
            <w:r>
              <w:rPr>
                <w:b w:val="false"/>
                <w:bCs w:val="false"/>
                <w:color w:val="000000"/>
                <w:sz w:val="20"/>
                <w:szCs w:val="20"/>
              </w:rPr>
              <w:t xml:space="preserve">Precision</w:t>
            </w:r>
          </w:p>
        </w:tc>
        <w:tc>
          <w:tcPr>
            <w:tcW w:type="dxa" w:w="468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pPr>
              <w:jc w:val="center"/>
            </w:pPr>
            <w:r>
              <w:rPr>
                <w:b w:val="false"/>
                <w:bCs w:val="false"/>
                <w:color w:val="000000"/>
                <w:sz w:val="20"/>
                <w:szCs w:val="20"/>
              </w:rPr>
              <w:t xml:space="preserve">FP32</w:t>
            </w:r>
          </w:p>
        </w:tc>
      </w:tr>
    </w:tbl>
    <w:p>
      <w:pPr>
        <w:pStyle w:val="Heading1"/>
      </w:pPr>
      <w:r>
        <w:t xml:space="preserve">3. BluTrain Base Tensor Parallelism</w:t>
      </w:r>
    </w:p>
    <w:p>
      <w:pPr>
        <w:pStyle w:val="Heading2"/>
      </w:pPr>
      <w:r>
        <w:t xml:space="preserve">3.1 How It Works</w:t>
      </w:r>
    </w:p>
    <w:p>
      <w:pPr>
        <w:spacing w:after="120" w:line="276"/>
        <w:jc w:val="both"/>
      </w:pPr>
      <w:r>
        <w:t xml:space="preserve">In the base configuration, each GPU holds a vertical shard of the weight matrix. For a column-parallel layer, every rank computes a partial output independently. For a row-parallel layer, each rank holds a horizontal shard and produces a partial sum that must be reduced across all ranks. The synchronization step is a blocking AllReduce — the compute stream stalls until the collective completes and the fully reduced tensor is available to the next operation.</w:t>
      </w:r>
    </w:p>
    <w:p>
      <w:pPr>
        <w:pStyle w:val="Heading2"/>
      </w:pPr>
      <w:r>
        <w:t xml:space="preserve">3.2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E1E1E" w:val="clear"/>
            <w:tcMar>
              <w:top w:type="dxa" w:w="120"/>
              <w:left w:type="dxa" w:w="160"/>
              <w:bottom w:type="dxa" w:w="120"/>
              <w:right w:type="dxa" w:w="120"/>
            </w:tcMar>
          </w:tcPr>
          <w:p>
            <w:pPr>
              <w:spacing w:after="0" w:line="240"/>
            </w:pPr>
            <w:r>
              <w:rPr>
                <w:rFonts w:ascii="Consolas" w:cs="Consolas" w:eastAsia="Consolas" w:hAnsi="Consolas"/>
                <w:color w:val="D4D4D4"/>
                <w:sz w:val="17"/>
                <w:szCs w:val="17"/>
              </w:rPr>
              <w:t xml:space="preserve">--- Column-parallel forward ---</w:t>
            </w:r>
          </w:p>
          <w:p>
            <w:pPr>
              <w:spacing w:after="0" w:line="240"/>
            </w:pPr>
            <w:r>
              <w:rPr>
                <w:rFonts w:ascii="Consolas" w:cs="Consolas" w:eastAsia="Consolas" w:hAnsi="Consolas"/>
                <w:color w:val="D4D4D4"/>
                <w:sz w:val="17"/>
                <w:szCs w:val="17"/>
              </w:rPr>
              <w:t xml:space="preserve">Y_partial = X @ W_local      # each rank computes its own output shard</w:t>
            </w:r>
          </w:p>
          <w:p>
            <w:pPr>
              <w:spacing w:after="0" w:line="240"/>
            </w:pPr>
            <w:r>
              <w:rPr>
                <w:rFonts w:ascii="Consolas" w:cs="Consolas" w:eastAsia="Consolas" w:hAnsi="Consolas"/>
                <w:color w:val="D4D4D4"/>
                <w:sz w:val="17"/>
                <w:szCs w:val="17"/>
              </w:rPr>
              <w:t xml:space="preserve">                             # no collective needed; output is partitioned</w:t>
            </w:r>
          </w:p>
          <w:p>
            <w:pPr>
              <w:spacing w:after="0" w:line="240"/>
            </w:pPr>
            <w:r>
              <w:rPr>
                <w:rFonts w:ascii="Consolas" w:cs="Consolas" w:eastAsia="Consolas" w:hAnsi="Consolas"/>
                <w:color w:val="D4D4D4"/>
                <w:sz w:val="17"/>
                <w:szCs w:val="17"/>
              </w:rPr>
              <w:t xml:space="preserve"> </w:t>
            </w:r>
          </w:p>
          <w:p>
            <w:pPr>
              <w:spacing w:after="0" w:line="240"/>
            </w:pPr>
            <w:r>
              <w:rPr>
                <w:rFonts w:ascii="Consolas" w:cs="Consolas" w:eastAsia="Consolas" w:hAnsi="Consolas"/>
                <w:color w:val="D4D4D4"/>
                <w:sz w:val="17"/>
                <w:szCs w:val="17"/>
              </w:rPr>
              <w:t xml:space="preserve">--- Row-parallel forward ---</w:t>
            </w:r>
          </w:p>
          <w:p>
            <w:pPr>
              <w:spacing w:after="0" w:line="240"/>
            </w:pPr>
            <w:r>
              <w:rPr>
                <w:rFonts w:ascii="Consolas" w:cs="Consolas" w:eastAsia="Consolas" w:hAnsi="Consolas"/>
                <w:color w:val="D4D4D4"/>
                <w:sz w:val="17"/>
                <w:szCs w:val="17"/>
              </w:rPr>
              <w:t xml:space="preserve">Y_partial = X_local @ W      # partial sum on each rank</w:t>
            </w:r>
          </w:p>
          <w:p>
            <w:pPr>
              <w:spacing w:after="0" w:line="240"/>
            </w:pPr>
            <w:r>
              <w:rPr>
                <w:rFonts w:ascii="Consolas" w:cs="Consolas" w:eastAsia="Consolas" w:hAnsi="Consolas"/>
                <w:color w:val="D4D4D4"/>
                <w:sz w:val="17"/>
                <w:szCs w:val="17"/>
              </w:rPr>
              <w:t xml:space="preserve">AllReduce(Y_partial) -&gt; Y    # BLOCKING: all ranks stall until reduction done</w:t>
            </w:r>
          </w:p>
          <w:p>
            <w:pPr>
              <w:spacing w:after="0" w:line="240"/>
            </w:pPr>
            <w:r>
              <w:rPr>
                <w:rFonts w:ascii="Consolas" w:cs="Consolas" w:eastAsia="Consolas" w:hAnsi="Consolas"/>
                <w:color w:val="D4D4D4"/>
                <w:sz w:val="17"/>
                <w:szCs w:val="17"/>
              </w:rPr>
              <w:t xml:space="preserve">                             # downstream op reads Y only after AR completes</w:t>
            </w:r>
          </w:p>
          <w:p>
            <w:pPr>
              <w:spacing w:after="0" w:line="240"/>
            </w:pPr>
            <w:r>
              <w:rPr>
                <w:rFonts w:ascii="Consolas" w:cs="Consolas" w:eastAsia="Consolas" w:hAnsi="Consolas"/>
                <w:color w:val="D4D4D4"/>
                <w:sz w:val="17"/>
                <w:szCs w:val="17"/>
              </w:rPr>
              <w:t xml:space="preserve"> </w:t>
            </w:r>
          </w:p>
          <w:p>
            <w:pPr>
              <w:spacing w:after="0" w:line="240"/>
            </w:pPr>
            <w:r>
              <w:rPr>
                <w:rFonts w:ascii="Consolas" w:cs="Consolas" w:eastAsia="Consolas" w:hAnsi="Consolas"/>
                <w:color w:val="D4D4D4"/>
                <w:sz w:val="17"/>
                <w:szCs w:val="17"/>
              </w:rPr>
              <w:t xml:space="preserve">--- Column-parallel backward ---</w:t>
            </w:r>
          </w:p>
          <w:p>
            <w:pPr>
              <w:spacing w:after="0" w:line="240"/>
            </w:pPr>
            <w:r>
              <w:rPr>
                <w:rFonts w:ascii="Consolas" w:cs="Consolas" w:eastAsia="Consolas" w:hAnsi="Consolas"/>
                <w:color w:val="D4D4D4"/>
                <w:sz w:val="17"/>
                <w:szCs w:val="17"/>
              </w:rPr>
              <w:t xml:space="preserve">grad_X = grad_Y @ W_local^T  # partial grad on each rank</w:t>
            </w:r>
          </w:p>
          <w:p>
            <w:pPr>
              <w:spacing w:after="0" w:line="240"/>
            </w:pPr>
            <w:r>
              <w:rPr>
                <w:rFonts w:ascii="Consolas" w:cs="Consolas" w:eastAsia="Consolas" w:hAnsi="Consolas"/>
                <w:color w:val="D4D4D4"/>
                <w:sz w:val="17"/>
                <w:szCs w:val="17"/>
              </w:rPr>
              <w:t xml:space="preserve">AllReduce(grad_X)            # BLOCKING: stalls until grad is fully reduced</w:t>
            </w:r>
          </w:p>
          <w:p>
            <w:pPr>
              <w:spacing w:after="0" w:line="240"/>
            </w:pPr>
            <w:r>
              <w:rPr>
                <w:rFonts w:ascii="Consolas" w:cs="Consolas" w:eastAsia="Consolas" w:hAnsi="Consolas"/>
                <w:color w:val="D4D4D4"/>
                <w:sz w:val="17"/>
                <w:szCs w:val="17"/>
              </w:rPr>
              <w:t xml:space="preserve">grad_W = X_local^T @ grad_Y  # weight grad (local, no collective needed)</w:t>
            </w:r>
          </w:p>
        </w:tc>
      </w:tr>
    </w:tbl>
    <w:p>
      <w:pPr>
        <w:spacing w:after="120" w:line="276"/>
        <w:jc w:val="both"/>
      </w:pPr>
      <w:r>
        <w:t xml:space="preserve">The cost is that every row-parallel layer adds one full collective latency to the forward pass, and each column-parallel backward adds one to the backward pass. On PCIe hardware this collective is bandwidth-bound and serializes compute across all transformer blocks.</w:t>
      </w:r>
    </w:p>
    <w:p>
      <w:pPr>
        <w:pStyle w:val="Heading1"/>
      </w:pPr>
      <w:r>
        <w:t xml:space="preserve">4. Results — BluTrain Base TP</w:t>
      </w:r>
    </w:p>
    <w:p>
      <w:pPr>
        <w:pStyle w:val="Heading2"/>
      </w:pPr>
      <w:r>
        <w:t xml:space="preserve">4.1 Single-GPU vs TP=2: Memory and Throughput</w:t>
      </w:r>
    </w:p>
    <w:p>
      <w:pPr>
        <w:spacing w:after="120" w:line="276"/>
        <w:jc w:val="both"/>
      </w:pPr>
      <w:r>
        <w:t xml:space="preserve">The base scheme was first evaluated on a single GPU and then with tensor-parallel degree two (TP=2). Sharding the parameter and activation states across two devices both relieves per-device memory pressure and raises throughput. Reported throughput figures are steady-state averages, excluding the first warmup/compilation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c>
          <w:tcPr>
            <w:tcW w:type="dxa" w:w="33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b/>
                <w:bCs/>
                <w:color w:val="FFFFFF"/>
                <w:sz w:val="20"/>
                <w:szCs w:val="20"/>
              </w:rPr>
              <w:t xml:space="preserve">Metric</w:t>
            </w:r>
          </w:p>
        </w:tc>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b/>
                <w:bCs/>
                <w:color w:val="FFFFFF"/>
                <w:sz w:val="20"/>
                <w:szCs w:val="20"/>
              </w:rPr>
              <w:t xml:space="preserve">1 GPU</w:t>
            </w:r>
          </w:p>
        </w:tc>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b/>
                <w:bCs/>
                <w:color w:val="FFFFFF"/>
                <w:sz w:val="20"/>
                <w:szCs w:val="20"/>
              </w:rPr>
              <w:t xml:space="preserve">TP=2</w:t>
            </w:r>
          </w:p>
        </w:tc>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b/>
                <w:bCs/>
                <w:color w:val="FFFFFF"/>
                <w:sz w:val="20"/>
                <w:szCs w:val="20"/>
              </w:rPr>
              <w:t xml:space="preserve">Improvement</w:t>
            </w:r>
          </w:p>
        </w:tc>
      </w:tr>
      <w:tr>
        <w:tc>
          <w:tcPr>
            <w:tcW w:type="dxa" w:w="33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pPr>
              <w:jc w:val="left"/>
            </w:pPr>
            <w:r>
              <w:rPr>
                <w:b w:val="false"/>
                <w:bCs w:val="false"/>
                <w:color w:val="000000"/>
                <w:sz w:val="20"/>
                <w:szCs w:val="20"/>
              </w:rPr>
              <w:t xml:space="preserve">Avg. throughput (tok/sec)</w:t>
            </w:r>
          </w:p>
        </w:tc>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pPr>
              <w:jc w:val="center"/>
            </w:pPr>
            <w:r>
              <w:rPr>
                <w:b w:val="false"/>
                <w:bCs w:val="false"/>
                <w:color w:val="000000"/>
                <w:sz w:val="20"/>
                <w:szCs w:val="20"/>
              </w:rPr>
              <w:t xml:space="preserve">25,108</w:t>
            </w:r>
          </w:p>
        </w:tc>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pPr>
              <w:jc w:val="center"/>
            </w:pPr>
            <w:r>
              <w:rPr>
                <w:b w:val="false"/>
                <w:bCs w:val="false"/>
                <w:color w:val="000000"/>
                <w:sz w:val="20"/>
                <w:szCs w:val="20"/>
              </w:rPr>
              <w:t xml:space="preserve">33,961</w:t>
            </w:r>
          </w:p>
        </w:tc>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pPr>
              <w:jc w:val="center"/>
            </w:pPr>
            <w:r>
              <w:rPr>
                <w:b w:val="false"/>
                <w:bCs w:val="false"/>
                <w:color w:val="1F7A1F"/>
                <w:sz w:val="20"/>
                <w:szCs w:val="20"/>
              </w:rPr>
              <w:t xml:space="preserve">+35.3%</w:t>
            </w:r>
          </w:p>
        </w:tc>
      </w:tr>
      <w:tr>
        <w:tc>
          <w:tcPr>
            <w:tcW w:type="dxa" w:w="3360"/>
            <w:tcBorders>
              <w:top w:val="single" w:color="BBBBBB" w:sz="1"/>
              <w:left w:val="single" w:color="BBBBBB" w:sz="1"/>
              <w:bottom w:val="single" w:color="BBBBBB" w:sz="1"/>
              <w:right w:val="single" w:color="BBBBBB" w:sz="1"/>
            </w:tcBorders>
            <w:shd w:fill="EEF3F8" w:val="clear"/>
            <w:tcMar>
              <w:top w:type="dxa" w:w="70"/>
              <w:left w:type="dxa" w:w="120"/>
              <w:bottom w:type="dxa" w:w="70"/>
              <w:right w:type="dxa" w:w="120"/>
            </w:tcMar>
            <w:vAlign w:val="center"/>
          </w:tcPr>
          <w:p>
            <w:pPr>
              <w:jc w:val="left"/>
            </w:pPr>
            <w:r>
              <w:rPr>
                <w:b w:val="false"/>
                <w:bCs w:val="false"/>
                <w:color w:val="000000"/>
                <w:sz w:val="20"/>
                <w:szCs w:val="20"/>
              </w:rPr>
              <w:t xml:space="preserve">Step time (ms)</w:t>
            </w:r>
          </w:p>
        </w:tc>
        <w:tc>
          <w:tcPr>
            <w:tcW w:type="dxa" w:w="2000"/>
            <w:tcBorders>
              <w:top w:val="single" w:color="BBBBBB" w:sz="1"/>
              <w:left w:val="single" w:color="BBBBBB" w:sz="1"/>
              <w:bottom w:val="single" w:color="BBBBBB" w:sz="1"/>
              <w:right w:val="single" w:color="BBBBBB" w:sz="1"/>
            </w:tcBorders>
            <w:shd w:fill="EEF3F8" w:val="clear"/>
            <w:tcMar>
              <w:top w:type="dxa" w:w="70"/>
              <w:left w:type="dxa" w:w="120"/>
              <w:bottom w:type="dxa" w:w="70"/>
              <w:right w:type="dxa" w:w="120"/>
            </w:tcMar>
            <w:vAlign w:val="center"/>
          </w:tcPr>
          <w:p>
            <w:pPr>
              <w:jc w:val="center"/>
            </w:pPr>
            <w:r>
              <w:rPr>
                <w:b w:val="false"/>
                <w:bCs w:val="false"/>
                <w:color w:val="000000"/>
                <w:sz w:val="20"/>
                <w:szCs w:val="20"/>
              </w:rPr>
              <w:t xml:space="preserve">20,881</w:t>
            </w:r>
          </w:p>
        </w:tc>
        <w:tc>
          <w:tcPr>
            <w:tcW w:type="dxa" w:w="2000"/>
            <w:tcBorders>
              <w:top w:val="single" w:color="BBBBBB" w:sz="1"/>
              <w:left w:val="single" w:color="BBBBBB" w:sz="1"/>
              <w:bottom w:val="single" w:color="BBBBBB" w:sz="1"/>
              <w:right w:val="single" w:color="BBBBBB" w:sz="1"/>
            </w:tcBorders>
            <w:shd w:fill="EEF3F8" w:val="clear"/>
            <w:tcMar>
              <w:top w:type="dxa" w:w="70"/>
              <w:left w:type="dxa" w:w="120"/>
              <w:bottom w:type="dxa" w:w="70"/>
              <w:right w:type="dxa" w:w="120"/>
            </w:tcMar>
            <w:vAlign w:val="center"/>
          </w:tcPr>
          <w:p>
            <w:pPr>
              <w:jc w:val="center"/>
            </w:pPr>
            <w:r>
              <w:rPr>
                <w:b w:val="false"/>
                <w:bCs w:val="false"/>
                <w:color w:val="000000"/>
                <w:sz w:val="20"/>
                <w:szCs w:val="20"/>
              </w:rPr>
              <w:t xml:space="preserve">15,438</w:t>
            </w:r>
          </w:p>
        </w:tc>
        <w:tc>
          <w:tcPr>
            <w:tcW w:type="dxa" w:w="2000"/>
            <w:tcBorders>
              <w:top w:val="single" w:color="BBBBBB" w:sz="1"/>
              <w:left w:val="single" w:color="BBBBBB" w:sz="1"/>
              <w:bottom w:val="single" w:color="BBBBBB" w:sz="1"/>
              <w:right w:val="single" w:color="BBBBBB" w:sz="1"/>
            </w:tcBorders>
            <w:shd w:fill="EEF3F8" w:val="clear"/>
            <w:tcMar>
              <w:top w:type="dxa" w:w="70"/>
              <w:left w:type="dxa" w:w="120"/>
              <w:bottom w:type="dxa" w:w="70"/>
              <w:right w:type="dxa" w:w="120"/>
            </w:tcMar>
            <w:vAlign w:val="center"/>
          </w:tcPr>
          <w:p>
            <w:pPr>
              <w:jc w:val="center"/>
            </w:pPr>
            <w:r>
              <w:rPr>
                <w:b w:val="false"/>
                <w:bCs w:val="false"/>
                <w:color w:val="1F7A1F"/>
                <w:sz w:val="20"/>
                <w:szCs w:val="20"/>
              </w:rPr>
              <w:t xml:space="preserve">-26.1%</w:t>
            </w:r>
          </w:p>
        </w:tc>
      </w:tr>
      <w:tr>
        <w:tc>
          <w:tcPr>
            <w:tcW w:type="dxa" w:w="33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pPr>
              <w:jc w:val="left"/>
            </w:pPr>
            <w:r>
              <w:rPr>
                <w:b w:val="false"/>
                <w:bCs w:val="false"/>
                <w:color w:val="000000"/>
                <w:sz w:val="20"/>
                <w:szCs w:val="20"/>
              </w:rPr>
              <w:t xml:space="preserve">Peak memory / device (MiB)</w:t>
            </w:r>
          </w:p>
        </w:tc>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pPr>
              <w:jc w:val="center"/>
            </w:pPr>
            <w:r>
              <w:rPr>
                <w:b w:val="false"/>
                <w:bCs w:val="false"/>
                <w:color w:val="000000"/>
                <w:sz w:val="20"/>
                <w:szCs w:val="20"/>
              </w:rPr>
              <w:t xml:space="preserve">8,966</w:t>
            </w:r>
          </w:p>
        </w:tc>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pPr>
              <w:jc w:val="center"/>
            </w:pPr>
            <w:r>
              <w:rPr>
                <w:b w:val="false"/>
                <w:bCs w:val="false"/>
                <w:color w:val="000000"/>
                <w:sz w:val="20"/>
                <w:szCs w:val="20"/>
              </w:rPr>
              <w:t xml:space="preserve">5,762</w:t>
            </w:r>
          </w:p>
        </w:tc>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pPr>
              <w:jc w:val="center"/>
            </w:pPr>
            <w:r>
              <w:rPr>
                <w:b w:val="false"/>
                <w:bCs w:val="false"/>
                <w:color w:val="1F7A1F"/>
                <w:sz w:val="20"/>
                <w:szCs w:val="20"/>
              </w:rPr>
              <w:t xml:space="preserve">-35.7%</w:t>
            </w:r>
          </w:p>
        </w:tc>
      </w:tr>
      <w:tr>
        <w:tc>
          <w:tcPr>
            <w:tcW w:type="dxa" w:w="3360"/>
            <w:tcBorders>
              <w:top w:val="single" w:color="BBBBBB" w:sz="1"/>
              <w:left w:val="single" w:color="BBBBBB" w:sz="1"/>
              <w:bottom w:val="single" w:color="BBBBBB" w:sz="1"/>
              <w:right w:val="single" w:color="BBBBBB" w:sz="1"/>
            </w:tcBorders>
            <w:shd w:fill="EEF3F8" w:val="clear"/>
            <w:tcMar>
              <w:top w:type="dxa" w:w="70"/>
              <w:left w:type="dxa" w:w="120"/>
              <w:bottom w:type="dxa" w:w="70"/>
              <w:right w:type="dxa" w:w="120"/>
            </w:tcMar>
            <w:vAlign w:val="center"/>
          </w:tcPr>
          <w:p>
            <w:pPr>
              <w:jc w:val="left"/>
            </w:pPr>
            <w:r>
              <w:rPr>
                <w:b w:val="false"/>
                <w:bCs w:val="false"/>
                <w:color w:val="000000"/>
                <w:sz w:val="20"/>
                <w:szCs w:val="20"/>
              </w:rPr>
              <w:t xml:space="preserve">Parameters / device</w:t>
            </w:r>
          </w:p>
        </w:tc>
        <w:tc>
          <w:tcPr>
            <w:tcW w:type="dxa" w:w="2000"/>
            <w:tcBorders>
              <w:top w:val="single" w:color="BBBBBB" w:sz="1"/>
              <w:left w:val="single" w:color="BBBBBB" w:sz="1"/>
              <w:bottom w:val="single" w:color="BBBBBB" w:sz="1"/>
              <w:right w:val="single" w:color="BBBBBB" w:sz="1"/>
            </w:tcBorders>
            <w:shd w:fill="EEF3F8" w:val="clear"/>
            <w:tcMar>
              <w:top w:type="dxa" w:w="70"/>
              <w:left w:type="dxa" w:w="120"/>
              <w:bottom w:type="dxa" w:w="70"/>
              <w:right w:type="dxa" w:w="120"/>
            </w:tcMar>
            <w:vAlign w:val="center"/>
          </w:tcPr>
          <w:p>
            <w:pPr>
              <w:jc w:val="center"/>
            </w:pPr>
            <w:r>
              <w:rPr>
                <w:b w:val="false"/>
                <w:bCs w:val="false"/>
                <w:color w:val="000000"/>
                <w:sz w:val="20"/>
                <w:szCs w:val="20"/>
              </w:rPr>
              <w:t xml:space="preserve">124.48M</w:t>
            </w:r>
          </w:p>
        </w:tc>
        <w:tc>
          <w:tcPr>
            <w:tcW w:type="dxa" w:w="2000"/>
            <w:tcBorders>
              <w:top w:val="single" w:color="BBBBBB" w:sz="1"/>
              <w:left w:val="single" w:color="BBBBBB" w:sz="1"/>
              <w:bottom w:val="single" w:color="BBBBBB" w:sz="1"/>
              <w:right w:val="single" w:color="BBBBBB" w:sz="1"/>
            </w:tcBorders>
            <w:shd w:fill="EEF3F8" w:val="clear"/>
            <w:tcMar>
              <w:top w:type="dxa" w:w="70"/>
              <w:left w:type="dxa" w:w="120"/>
              <w:bottom w:type="dxa" w:w="70"/>
              <w:right w:type="dxa" w:w="120"/>
            </w:tcMar>
            <w:vAlign w:val="center"/>
          </w:tcPr>
          <w:p>
            <w:pPr>
              <w:jc w:val="center"/>
            </w:pPr>
            <w:r>
              <w:rPr>
                <w:b w:val="false"/>
                <w:bCs w:val="false"/>
                <w:color w:val="000000"/>
                <w:sz w:val="20"/>
                <w:szCs w:val="20"/>
              </w:rPr>
              <w:t xml:space="preserve">62.66M</w:t>
            </w:r>
          </w:p>
        </w:tc>
        <w:tc>
          <w:tcPr>
            <w:tcW w:type="dxa" w:w="2000"/>
            <w:tcBorders>
              <w:top w:val="single" w:color="BBBBBB" w:sz="1"/>
              <w:left w:val="single" w:color="BBBBBB" w:sz="1"/>
              <w:bottom w:val="single" w:color="BBBBBB" w:sz="1"/>
              <w:right w:val="single" w:color="BBBBBB" w:sz="1"/>
            </w:tcBorders>
            <w:shd w:fill="EEF3F8" w:val="clear"/>
            <w:tcMar>
              <w:top w:type="dxa" w:w="70"/>
              <w:left w:type="dxa" w:w="120"/>
              <w:bottom w:type="dxa" w:w="70"/>
              <w:right w:type="dxa" w:w="120"/>
            </w:tcMar>
            <w:vAlign w:val="center"/>
          </w:tcPr>
          <w:p>
            <w:pPr>
              <w:jc w:val="center"/>
            </w:pPr>
            <w:r>
              <w:rPr>
                <w:b w:val="false"/>
                <w:bCs w:val="false"/>
                <w:color w:val="1F7A1F"/>
                <w:sz w:val="20"/>
                <w:szCs w:val="20"/>
              </w:rPr>
              <w:t xml:space="preserve">-49.7%</w:t>
            </w:r>
          </w:p>
        </w:tc>
      </w:tr>
    </w:tbl>
    <w:p>
      <w:pPr>
        <w:spacing w:after="60" w:before="120"/>
        <w:jc w:val="center"/>
      </w:pPr>
      <w:r>
        <w:drawing>
          <wp:inline distT="0" distB="0" distL="0" distR="0">
            <wp:extent cx="3429000" cy="2447925"/>
            <wp:effectExtent t="0" r="0" b="0" l="0"/>
            <wp:docPr id="1" name="Figure 1. Average throughput, 124M base TP — 1 GPU vs TP=2." descr="Figure 1. Average throughput, 124M base TP — 1 GPU vs TP=2." title="Figure 1. Average throughput, 124M base TP — 1 GPU vs T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429000" cy="2447925"/>
                    </a:xfrm>
                    <a:prstGeom prst="rect">
                      <a:avLst/>
                    </a:prstGeom>
                  </pic:spPr>
                </pic:pic>
              </a:graphicData>
            </a:graphic>
          </wp:inline>
        </w:drawing>
      </w:r>
    </w:p>
    <w:p>
      <w:pPr>
        <w:spacing w:after="160"/>
        <w:jc w:val="center"/>
      </w:pPr>
      <w:r>
        <w:rPr>
          <w:i/>
          <w:iCs/>
          <w:color w:val="555555"/>
          <w:sz w:val="20"/>
          <w:szCs w:val="20"/>
        </w:rPr>
        <w:t xml:space="preserve">Figure 1. Average throughput, 124M base TP — 1 GPU vs TP=2.</w:t>
      </w:r>
    </w:p>
    <w:p>
      <w:pPr>
        <w:spacing w:after="60" w:before="120"/>
        <w:jc w:val="center"/>
      </w:pPr>
      <w:r>
        <w:drawing>
          <wp:inline distT="0" distB="0" distL="0" distR="0">
            <wp:extent cx="3429000" cy="2447925"/>
            <wp:effectExtent t="0" r="0" b="0" l="0"/>
            <wp:docPr id="1" name="Figure 2. Peak memory per device, 124M base TP — 1 GPU vs TP=2." descr="Figure 2. Peak memory per device, 124M base TP — 1 GPU vs TP=2." title="Figure 2. Peak memory per device, 124M base TP — 1 GPU vs T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429000" cy="2447925"/>
                    </a:xfrm>
                    <a:prstGeom prst="rect">
                      <a:avLst/>
                    </a:prstGeom>
                  </pic:spPr>
                </pic:pic>
              </a:graphicData>
            </a:graphic>
          </wp:inline>
        </w:drawing>
      </w:r>
    </w:p>
    <w:p>
      <w:pPr>
        <w:spacing w:after="160"/>
        <w:jc w:val="center"/>
      </w:pPr>
      <w:r>
        <w:rPr>
          <w:i/>
          <w:iCs/>
          <w:color w:val="555555"/>
          <w:sz w:val="20"/>
          <w:szCs w:val="20"/>
        </w:rPr>
        <w:t xml:space="preserve">Figure 2. Peak memory per device, 124M base TP — 1 GPU vs TP=2.</w:t>
      </w:r>
    </w:p>
    <w:p>
      <w:pPr>
        <w:spacing w:after="120" w:line="276"/>
        <w:jc w:val="both"/>
      </w:pPr>
      <w:r>
        <w:t xml:space="preserve">At TP=2, BluTrain reaches a mean throughput of 33,961 tokens/sec, a 35.3% gain over the single-GPU baseline of 25,108 tokens/sec, while peak memory per device drops from 8,966 MiB to 5,762 MiB (a 35.7% reduction). The memory saving is what makes the configuration practical: the 124M model at this batch size sits close to the single-device capacity ceiling, and TP=2 sharding restores comfortable headroom.</w:t>
      </w:r>
    </w:p>
    <w:p>
      <w:r>
        <w:br w:type="page"/>
      </w:r>
    </w:p>
    <w:p>
      <w:pPr>
        <w:pStyle w:val="Heading1"/>
      </w:pPr>
      <w:r>
        <w:t xml:space="preserve">5. Comparison with Megatron-LM</w:t>
      </w:r>
    </w:p>
    <w:p>
      <w:pPr>
        <w:pStyle w:val="Heading2"/>
      </w:pPr>
      <w:r>
        <w:t xml:space="preserve">5.1 Throughput — BluTrain TP=2 vs Megatron TP=2</w:t>
      </w:r>
    </w:p>
    <w:p>
      <w:pPr>
        <w:spacing w:after="120" w:line="276"/>
        <w:jc w:val="both"/>
      </w:pPr>
      <w:r>
        <w:t xml:space="preserve">To validate the multi-device architecture, the BluTrain TP=2 runtime was benchmarked against a PyTorch-based Megatron-LM reference on the same dual-GPU testbed, at identical model configuration, global batch size, and FP32 precision. Both systems use tensor-parallel degree two.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3000"/>
        <w:gridCol w:w="2600"/>
      </w:tblGrid>
      <w:tr>
        <w:tc>
          <w:tcPr>
            <w:tcW w:type="dxa" w:w="37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b/>
                <w:bCs/>
                <w:color w:val="FFFFFF"/>
                <w:sz w:val="20"/>
                <w:szCs w:val="20"/>
              </w:rPr>
              <w:t xml:space="preserve">System (124M, TP=2)</w:t>
            </w:r>
          </w:p>
        </w:tc>
        <w:tc>
          <w:tcPr>
            <w:tcW w:type="dxa" w:w="3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b/>
                <w:bCs/>
                <w:color w:val="FFFFFF"/>
                <w:sz w:val="20"/>
                <w:szCs w:val="20"/>
              </w:rPr>
              <w:t xml:space="preserve">Avg. throughput (tok/sec)</w:t>
            </w:r>
          </w:p>
        </w:tc>
        <w:tc>
          <w:tcPr>
            <w:tcW w:type="dxa" w:w="2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b/>
                <w:bCs/>
                <w:color w:val="FFFFFF"/>
                <w:sz w:val="20"/>
                <w:szCs w:val="20"/>
              </w:rPr>
              <w:t xml:space="preserve">Step time (ms)</w:t>
            </w:r>
          </w:p>
        </w:tc>
      </w:tr>
      <w:tr>
        <w:tc>
          <w:tcPr>
            <w:tcW w:type="dxa" w:w="37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pPr>
              <w:jc w:val="left"/>
            </w:pPr>
            <w:r>
              <w:rPr>
                <w:b w:val="false"/>
                <w:bCs w:val="false"/>
                <w:color w:val="000000"/>
                <w:sz w:val="20"/>
                <w:szCs w:val="20"/>
              </w:rPr>
              <w:t xml:space="preserve">Megatron-LM</w:t>
            </w:r>
          </w:p>
        </w:tc>
        <w:tc>
          <w:tcPr>
            <w:tcW w:type="dxa" w:w="3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pPr>
              <w:jc w:val="center"/>
            </w:pPr>
            <w:r>
              <w:rPr>
                <w:b w:val="false"/>
                <w:bCs w:val="false"/>
                <w:color w:val="000000"/>
                <w:sz w:val="20"/>
                <w:szCs w:val="20"/>
              </w:rPr>
              <w:t xml:space="preserve">28,374</w:t>
            </w:r>
          </w:p>
        </w:tc>
        <w:tc>
          <w:tcPr>
            <w:tcW w:type="dxa" w:w="2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pPr>
              <w:jc w:val="center"/>
            </w:pPr>
            <w:r>
              <w:rPr>
                <w:b w:val="false"/>
                <w:bCs w:val="false"/>
                <w:color w:val="000000"/>
                <w:sz w:val="20"/>
                <w:szCs w:val="20"/>
              </w:rPr>
              <w:t xml:space="preserve">18,478</w:t>
            </w:r>
          </w:p>
        </w:tc>
      </w:tr>
      <w:tr>
        <w:tc>
          <w:tcPr>
            <w:tcW w:type="dxa" w:w="3760"/>
            <w:tcBorders>
              <w:top w:val="single" w:color="BBBBBB" w:sz="1"/>
              <w:left w:val="single" w:color="BBBBBB" w:sz="1"/>
              <w:bottom w:val="single" w:color="BBBBBB" w:sz="1"/>
              <w:right w:val="single" w:color="BBBBBB" w:sz="1"/>
            </w:tcBorders>
            <w:shd w:fill="EEF3F8" w:val="clear"/>
            <w:tcMar>
              <w:top w:type="dxa" w:w="70"/>
              <w:left w:type="dxa" w:w="120"/>
              <w:bottom w:type="dxa" w:w="70"/>
              <w:right w:type="dxa" w:w="120"/>
            </w:tcMar>
            <w:vAlign w:val="center"/>
          </w:tcPr>
          <w:p>
            <w:pPr>
              <w:jc w:val="left"/>
            </w:pPr>
            <w:r>
              <w:rPr>
                <w:b w:val="false"/>
                <w:bCs w:val="false"/>
                <w:color w:val="000000"/>
                <w:sz w:val="20"/>
                <w:szCs w:val="20"/>
              </w:rPr>
              <w:t xml:space="preserve">BluTrain</w:t>
            </w:r>
          </w:p>
        </w:tc>
        <w:tc>
          <w:tcPr>
            <w:tcW w:type="dxa" w:w="3000"/>
            <w:tcBorders>
              <w:top w:val="single" w:color="BBBBBB" w:sz="1"/>
              <w:left w:val="single" w:color="BBBBBB" w:sz="1"/>
              <w:bottom w:val="single" w:color="BBBBBB" w:sz="1"/>
              <w:right w:val="single" w:color="BBBBBB" w:sz="1"/>
            </w:tcBorders>
            <w:shd w:fill="EEF3F8" w:val="clear"/>
            <w:tcMar>
              <w:top w:type="dxa" w:w="70"/>
              <w:left w:type="dxa" w:w="120"/>
              <w:bottom w:type="dxa" w:w="70"/>
              <w:right w:type="dxa" w:w="120"/>
            </w:tcMar>
            <w:vAlign w:val="center"/>
          </w:tcPr>
          <w:p>
            <w:pPr>
              <w:jc w:val="center"/>
            </w:pPr>
            <w:r>
              <w:rPr>
                <w:b w:val="false"/>
                <w:bCs w:val="false"/>
                <w:color w:val="000000"/>
                <w:sz w:val="20"/>
                <w:szCs w:val="20"/>
              </w:rPr>
              <w:t xml:space="preserve">33,961</w:t>
            </w:r>
          </w:p>
        </w:tc>
        <w:tc>
          <w:tcPr>
            <w:tcW w:type="dxa" w:w="2600"/>
            <w:tcBorders>
              <w:top w:val="single" w:color="BBBBBB" w:sz="1"/>
              <w:left w:val="single" w:color="BBBBBB" w:sz="1"/>
              <w:bottom w:val="single" w:color="BBBBBB" w:sz="1"/>
              <w:right w:val="single" w:color="BBBBBB" w:sz="1"/>
            </w:tcBorders>
            <w:shd w:fill="EEF3F8" w:val="clear"/>
            <w:tcMar>
              <w:top w:type="dxa" w:w="70"/>
              <w:left w:type="dxa" w:w="120"/>
              <w:bottom w:type="dxa" w:w="70"/>
              <w:right w:type="dxa" w:w="120"/>
            </w:tcMar>
            <w:vAlign w:val="center"/>
          </w:tcPr>
          <w:p>
            <w:pPr>
              <w:jc w:val="center"/>
            </w:pPr>
            <w:r>
              <w:rPr>
                <w:b w:val="false"/>
                <w:bCs w:val="false"/>
                <w:color w:val="000000"/>
                <w:sz w:val="20"/>
                <w:szCs w:val="20"/>
              </w:rPr>
              <w:t xml:space="preserve">15,438</w:t>
            </w:r>
          </w:p>
        </w:tc>
      </w:tr>
    </w:tbl>
    <w:p>
      <w:pPr>
        <w:spacing w:after="60" w:before="120"/>
        <w:jc w:val="center"/>
      </w:pPr>
      <w:r>
        <w:drawing>
          <wp:inline distT="0" distB="0" distL="0" distR="0">
            <wp:extent cx="3429000" cy="2447925"/>
            <wp:effectExtent t="0" r="0" b="0" l="0"/>
            <wp:docPr id="1" name="Figure 3. Average throughput at TP=2, 124M — Megatron-LM vs BluTrain." descr="Figure 3. Average throughput at TP=2, 124M — Megatron-LM vs BluTrain." title="Figure 3. Average throughput at TP=2, 124M — Megatron-LM vs BluTr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29000" cy="2447925"/>
                    </a:xfrm>
                    <a:prstGeom prst="rect">
                      <a:avLst/>
                    </a:prstGeom>
                  </pic:spPr>
                </pic:pic>
              </a:graphicData>
            </a:graphic>
          </wp:inline>
        </w:drawing>
      </w:r>
    </w:p>
    <w:p>
      <w:pPr>
        <w:spacing w:after="160"/>
        <w:jc w:val="center"/>
      </w:pPr>
      <w:r>
        <w:rPr>
          <w:i/>
          <w:iCs/>
          <w:color w:val="555555"/>
          <w:sz w:val="20"/>
          <w:szCs w:val="20"/>
        </w:rPr>
        <w:t xml:space="preserve">Figure 3. Average throughput at TP=2, 124M — Megatron-LM vs BluTrain.</w:t>
      </w:r>
    </w:p>
    <w:p>
      <w:pPr>
        <w:spacing w:after="120" w:line="276"/>
        <w:jc w:val="both"/>
      </w:pPr>
      <w:r>
        <w:t xml:space="preserve">At TP=2 BluTrain sustains 33,961 tokens/sec against the Megatron-LM baseline of 28,374 tokens/sec, a 19.7% advantage, with per-step time falling from 18,478 ms to 15,438 ms. The gap is attributable to reduced framework dispatch overhead rather than any change to the model architecture; both systems train the same 124M configuration to matching loss trajectories.</w:t>
      </w:r>
    </w:p>
    <w:p>
      <w:pPr>
        <w:pStyle w:val="Heading1"/>
      </w:pPr>
      <w:r>
        <w:t xml:space="preserve">6. BluTrain AsyncTP — AllReduce Overlap</w:t>
      </w:r>
    </w:p>
    <w:p>
      <w:pPr>
        <w:pStyle w:val="Heading2"/>
      </w:pPr>
      <w:r>
        <w:t xml:space="preserve">6.1 Motivation</w:t>
      </w:r>
    </w:p>
    <w:p>
      <w:pPr>
        <w:spacing w:after="120" w:line="276"/>
        <w:jc w:val="both"/>
      </w:pPr>
      <w:r>
        <w:t xml:space="preserve">The base scheme places every AllReduce on the critical path. Between the time a layer finishes its GEMM and the time the next layer can begin, the GPU sits idle waiting for the collective to propagate across devices. The goal of AsyncTP is to eliminate this idle time by running the AllReduce concurrently with the next available compute operation, so communication and computation proceed in parallel rather than in sequence.</w:t>
      </w:r>
    </w:p>
    <w:p>
      <w:pPr>
        <w:pStyle w:val="Heading2"/>
      </w:pPr>
      <w:r>
        <w:t xml:space="preserve">6.2 Design</w:t>
      </w:r>
    </w:p>
    <w:p>
      <w:pPr>
        <w:spacing w:after="120" w:line="276"/>
        <w:jc w:val="both"/>
      </w:pPr>
      <w:r>
        <w:t xml:space="preserve">The overlap is implemented using two CUDA streams: a compute stream for cuBLAS GEMMs and a separate non-blocking NCCL stream for collectives. CUDA events bridge the two streams, ensuring each chunk’s AllReduce only begins once that chunk’s GEMM has written its output. The token dimension is split into N equal sub-chunks; AllReduce(chunk i) fires on the NCCL stream while GEMM(chunk i+1) runs on the compute stream, so the collective hides behind the matmul that produced it rather than serializing after it. With N=1 the path degenerates to the base blocking case, which serves as a correctness anchor. The hidden fraction is (N-1)/N of the total AllReduce volume, bounded by how much compute exists to hide behind.</w:t>
      </w:r>
    </w:p>
    <w:p>
      <w:pPr>
        <w:pStyle w:val="Heading2"/>
      </w:pPr>
      <w:r>
        <w:t xml:space="preserve">6.3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E1E1E" w:val="clear"/>
            <w:tcMar>
              <w:top w:type="dxa" w:w="120"/>
              <w:left w:type="dxa" w:w="160"/>
              <w:bottom w:type="dxa" w:w="120"/>
              <w:right w:type="dxa" w:w="120"/>
            </w:tcMar>
          </w:tcPr>
          <w:p>
            <w:pPr>
              <w:spacing w:after="0" w:line="240"/>
            </w:pPr>
            <w:r>
              <w:rPr>
                <w:rFonts w:ascii="Consolas" w:cs="Consolas" w:eastAsia="Consolas" w:hAnsi="Consolas"/>
                <w:color w:val="D4D4D4"/>
                <w:sz w:val="17"/>
                <w:szCs w:val="17"/>
              </w:rPr>
              <w:t xml:space="preserve"># Backward (column-parallel) - chunked AR on grad_X</w:t>
            </w:r>
          </w:p>
          <w:p>
            <w:pPr>
              <w:spacing w:after="0" w:line="240"/>
            </w:pPr>
            <w:r>
              <w:rPr>
                <w:rFonts w:ascii="Consolas" w:cs="Consolas" w:eastAsia="Consolas" w:hAnsi="Consolas"/>
                <w:color w:val="D4D4D4"/>
                <w:sz w:val="17"/>
                <w:szCs w:val="17"/>
              </w:rPr>
              <w:t xml:space="preserve">nc = num_chunks</w:t>
            </w:r>
          </w:p>
          <w:p>
            <w:pPr>
              <w:spacing w:after="0" w:line="240"/>
            </w:pPr>
            <w:r>
              <w:rPr>
                <w:rFonts w:ascii="Consolas" w:cs="Consolas" w:eastAsia="Consolas" w:hAnsi="Consolas"/>
                <w:color w:val="D4D4D4"/>
                <w:sz w:val="17"/>
                <w:szCs w:val="17"/>
              </w:rPr>
              <w:t xml:space="preserve">for i in 0..nc-1:</w:t>
            </w:r>
          </w:p>
          <w:p>
            <w:pPr>
              <w:spacing w:after="0" w:line="240"/>
            </w:pPr>
            <w:r>
              <w:rPr>
                <w:rFonts w:ascii="Consolas" w:cs="Consolas" w:eastAsia="Consolas" w:hAnsi="Consolas"/>
                <w:color w:val="D4D4D4"/>
                <w:sz w:val="17"/>
                <w:szCs w:val="17"/>
              </w:rPr>
              <w:t xml:space="preserve">    grad_X[i] = grad_Y[i] @ W^T     # compute stream</w:t>
            </w:r>
          </w:p>
          <w:p>
            <w:pPr>
              <w:spacing w:after="0" w:line="240"/>
            </w:pPr>
            <w:r>
              <w:rPr>
                <w:rFonts w:ascii="Consolas" w:cs="Consolas" w:eastAsia="Consolas" w:hAnsi="Consolas"/>
                <w:color w:val="D4D4D4"/>
                <w:sz w:val="17"/>
                <w:szCs w:val="17"/>
              </w:rPr>
              <w:t xml:space="preserve">    record event[i]                 # signal chunk i GEMM done</w:t>
            </w:r>
          </w:p>
          <w:p>
            <w:pPr>
              <w:spacing w:after="0" w:line="240"/>
            </w:pPr>
            <w:r>
              <w:rPr>
                <w:rFonts w:ascii="Consolas" w:cs="Consolas" w:eastAsia="Consolas" w:hAnsi="Consolas"/>
                <w:color w:val="D4D4D4"/>
                <w:sz w:val="17"/>
                <w:szCs w:val="17"/>
              </w:rPr>
              <w:t xml:space="preserve">grad_W = X^T @ grad_Y               # enqueued before any AR; runs during pipeline</w:t>
            </w:r>
          </w:p>
          <w:p>
            <w:pPr>
              <w:spacing w:after="0" w:line="240"/>
            </w:pPr>
            <w:r>
              <w:rPr>
                <w:rFonts w:ascii="Consolas" w:cs="Consolas" w:eastAsia="Consolas" w:hAnsi="Consolas"/>
                <w:color w:val="D4D4D4"/>
                <w:sz w:val="17"/>
                <w:szCs w:val="17"/>
              </w:rPr>
              <w:t xml:space="preserve">for i in 0..nc-1:</w:t>
            </w:r>
          </w:p>
          <w:p>
            <w:pPr>
              <w:spacing w:after="0" w:line="240"/>
            </w:pPr>
            <w:r>
              <w:rPr>
                <w:rFonts w:ascii="Consolas" w:cs="Consolas" w:eastAsia="Consolas" w:hAnsi="Consolas"/>
                <w:color w:val="D4D4D4"/>
                <w:sz w:val="17"/>
                <w:szCs w:val="17"/>
              </w:rPr>
              <w:t xml:space="preserve">    nccl_stream waits event[i]</w:t>
            </w:r>
          </w:p>
          <w:p>
            <w:pPr>
              <w:spacing w:after="0" w:line="240"/>
            </w:pPr>
            <w:r>
              <w:rPr>
                <w:rFonts w:ascii="Consolas" w:cs="Consolas" w:eastAsia="Consolas" w:hAnsi="Consolas"/>
                <w:color w:val="D4D4D4"/>
                <w:sz w:val="17"/>
                <w:szCs w:val="17"/>
              </w:rPr>
              <w:t xml:space="preserve">    AllReduce(grad_X[i])            # NCCL stream; overlaps GEMM[i+1] + grad_W</w:t>
            </w:r>
          </w:p>
          <w:p>
            <w:pPr>
              <w:spacing w:after="0" w:line="240"/>
            </w:pPr>
            <w:r>
              <w:rPr>
                <w:rFonts w:ascii="Consolas" w:cs="Consolas" w:eastAsia="Consolas" w:hAnsi="Consolas"/>
                <w:color w:val="D4D4D4"/>
                <w:sz w:val="17"/>
                <w:szCs w:val="17"/>
              </w:rPr>
              <w:t xml:space="preserve">compute_stream waits ev_ar_done     # sync before downstream reads grad_X</w:t>
            </w:r>
          </w:p>
        </w:tc>
      </w:tr>
    </w:tbl>
    <w:p>
      <w:pPr>
        <w:pStyle w:val="Heading2"/>
      </w:pPr>
      <w:r>
        <w:t xml:space="preserve">6.4 Results — Base TP vs AsyncTP (N=2, N=4)</w:t>
      </w:r>
    </w:p>
    <w:p>
      <w:pPr>
        <w:spacing w:after="120" w:line="276"/>
        <w:jc w:val="both"/>
      </w:pPr>
      <w:r>
        <w:t xml:space="preserve">AsyncTP was evaluated on the same 124M TP=2 configuration at two and four token sub-chunks, against the base blocking TP run. Throughput figures are steady-state averages; per-stage timings are averaged forward, backward, and MLP times per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2000"/>
        <w:gridCol w:w="1540"/>
        <w:gridCol w:w="1560"/>
        <w:gridCol w:w="1500"/>
      </w:tblGrid>
      <w:tr>
        <w:tc>
          <w:tcPr>
            <w:tcW w:type="dxa" w:w="27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b/>
                <w:bCs/>
                <w:color w:val="FFFFFF"/>
                <w:sz w:val="20"/>
                <w:szCs w:val="20"/>
              </w:rPr>
              <w:t xml:space="preserve">Configuration</w:t>
            </w:r>
          </w:p>
        </w:tc>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b/>
                <w:bCs/>
                <w:color w:val="FFFFFF"/>
                <w:sz w:val="20"/>
                <w:szCs w:val="20"/>
              </w:rPr>
              <w:t xml:space="preserve">Throughput (tok/sec)</w:t>
            </w:r>
          </w:p>
        </w:tc>
        <w:tc>
          <w:tcPr>
            <w:tcW w:type="dxa" w:w="154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b/>
                <w:bCs/>
                <w:color w:val="FFFFFF"/>
                <w:sz w:val="20"/>
                <w:szCs w:val="20"/>
              </w:rPr>
              <w:t xml:space="preserve">Forward (ms)</w:t>
            </w:r>
          </w:p>
        </w:tc>
        <w:tc>
          <w:tcPr>
            <w:tcW w:type="dxa" w:w="15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b/>
                <w:bCs/>
                <w:color w:val="FFFFFF"/>
                <w:sz w:val="20"/>
                <w:szCs w:val="20"/>
              </w:rPr>
              <w:t xml:space="preserve">Backward (ms)</w:t>
            </w:r>
          </w:p>
        </w:tc>
        <w:tc>
          <w:tcPr>
            <w:tcW w:type="dxa" w:w="15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b/>
                <w:bCs/>
                <w:color w:val="FFFFFF"/>
                <w:sz w:val="20"/>
                <w:szCs w:val="20"/>
              </w:rPr>
              <w:t xml:space="preserve">MLP (ms)</w:t>
            </w:r>
          </w:p>
        </w:tc>
      </w:tr>
      <w:tr>
        <w:tc>
          <w:tcPr>
            <w:tcW w:type="dxa" w:w="27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pPr>
              <w:jc w:val="left"/>
            </w:pPr>
            <w:r>
              <w:rPr>
                <w:b w:val="false"/>
                <w:bCs w:val="false"/>
                <w:color w:val="000000"/>
                <w:sz w:val="20"/>
                <w:szCs w:val="20"/>
              </w:rPr>
              <w:t xml:space="preserve">Base TP (blocking)</w:t>
            </w:r>
          </w:p>
        </w:tc>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pPr>
              <w:jc w:val="center"/>
            </w:pPr>
            <w:r>
              <w:rPr>
                <w:b w:val="false"/>
                <w:bCs w:val="false"/>
                <w:color w:val="000000"/>
                <w:sz w:val="20"/>
                <w:szCs w:val="20"/>
              </w:rPr>
              <w:t xml:space="preserve">33,961</w:t>
            </w:r>
          </w:p>
        </w:tc>
        <w:tc>
          <w:tcPr>
            <w:tcW w:type="dxa" w:w="154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pPr>
              <w:jc w:val="center"/>
            </w:pPr>
            <w:r>
              <w:rPr>
                <w:b w:val="false"/>
                <w:bCs w:val="false"/>
                <w:color w:val="000000"/>
                <w:sz w:val="20"/>
                <w:szCs w:val="20"/>
              </w:rPr>
              <w:t xml:space="preserve">5,304</w:t>
            </w:r>
          </w:p>
        </w:tc>
        <w:tc>
          <w:tcPr>
            <w:tcW w:type="dxa" w:w="15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pPr>
              <w:jc w:val="center"/>
            </w:pPr>
            <w:r>
              <w:rPr>
                <w:b w:val="false"/>
                <w:bCs w:val="false"/>
                <w:color w:val="000000"/>
                <w:sz w:val="20"/>
                <w:szCs w:val="20"/>
              </w:rPr>
              <w:t xml:space="preserve">9,781</w:t>
            </w:r>
          </w:p>
        </w:tc>
        <w:tc>
          <w:tcPr>
            <w:tcW w:type="dxa" w:w="1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pPr>
              <w:jc w:val="center"/>
            </w:pPr>
            <w:r>
              <w:rPr>
                <w:b w:val="false"/>
                <w:bCs w:val="false"/>
                <w:color w:val="000000"/>
                <w:sz w:val="20"/>
                <w:szCs w:val="20"/>
              </w:rPr>
              <w:t xml:space="preserve">2,273</w:t>
            </w:r>
          </w:p>
        </w:tc>
      </w:tr>
      <w:tr>
        <w:tc>
          <w:tcPr>
            <w:tcW w:type="dxa" w:w="2760"/>
            <w:tcBorders>
              <w:top w:val="single" w:color="BBBBBB" w:sz="1"/>
              <w:left w:val="single" w:color="BBBBBB" w:sz="1"/>
              <w:bottom w:val="single" w:color="BBBBBB" w:sz="1"/>
              <w:right w:val="single" w:color="BBBBBB" w:sz="1"/>
            </w:tcBorders>
            <w:shd w:fill="EEF3F8" w:val="clear"/>
            <w:tcMar>
              <w:top w:type="dxa" w:w="70"/>
              <w:left w:type="dxa" w:w="120"/>
              <w:bottom w:type="dxa" w:w="70"/>
              <w:right w:type="dxa" w:w="120"/>
            </w:tcMar>
            <w:vAlign w:val="center"/>
          </w:tcPr>
          <w:p>
            <w:pPr>
              <w:jc w:val="left"/>
            </w:pPr>
            <w:r>
              <w:rPr>
                <w:b w:val="false"/>
                <w:bCs w:val="false"/>
                <w:color w:val="000000"/>
                <w:sz w:val="20"/>
                <w:szCs w:val="20"/>
              </w:rPr>
              <w:t xml:space="preserve">AsyncTP N=2</w:t>
            </w:r>
          </w:p>
        </w:tc>
        <w:tc>
          <w:tcPr>
            <w:tcW w:type="dxa" w:w="2000"/>
            <w:tcBorders>
              <w:top w:val="single" w:color="BBBBBB" w:sz="1"/>
              <w:left w:val="single" w:color="BBBBBB" w:sz="1"/>
              <w:bottom w:val="single" w:color="BBBBBB" w:sz="1"/>
              <w:right w:val="single" w:color="BBBBBB" w:sz="1"/>
            </w:tcBorders>
            <w:shd w:fill="EEF3F8" w:val="clear"/>
            <w:tcMar>
              <w:top w:type="dxa" w:w="70"/>
              <w:left w:type="dxa" w:w="120"/>
              <w:bottom w:type="dxa" w:w="70"/>
              <w:right w:type="dxa" w:w="120"/>
            </w:tcMar>
            <w:vAlign w:val="center"/>
          </w:tcPr>
          <w:p>
            <w:pPr>
              <w:jc w:val="center"/>
            </w:pPr>
            <w:r>
              <w:rPr>
                <w:b w:val="false"/>
                <w:bCs w:val="false"/>
                <w:color w:val="000000"/>
                <w:sz w:val="20"/>
                <w:szCs w:val="20"/>
              </w:rPr>
              <w:t xml:space="preserve">36,562</w:t>
            </w:r>
          </w:p>
        </w:tc>
        <w:tc>
          <w:tcPr>
            <w:tcW w:type="dxa" w:w="1540"/>
            <w:tcBorders>
              <w:top w:val="single" w:color="BBBBBB" w:sz="1"/>
              <w:left w:val="single" w:color="BBBBBB" w:sz="1"/>
              <w:bottom w:val="single" w:color="BBBBBB" w:sz="1"/>
              <w:right w:val="single" w:color="BBBBBB" w:sz="1"/>
            </w:tcBorders>
            <w:shd w:fill="EEF3F8" w:val="clear"/>
            <w:tcMar>
              <w:top w:type="dxa" w:w="70"/>
              <w:left w:type="dxa" w:w="120"/>
              <w:bottom w:type="dxa" w:w="70"/>
              <w:right w:type="dxa" w:w="120"/>
            </w:tcMar>
            <w:vAlign w:val="center"/>
          </w:tcPr>
          <w:p>
            <w:pPr>
              <w:jc w:val="center"/>
            </w:pPr>
            <w:r>
              <w:rPr>
                <w:b w:val="false"/>
                <w:bCs w:val="false"/>
                <w:color w:val="000000"/>
                <w:sz w:val="20"/>
                <w:szCs w:val="20"/>
              </w:rPr>
              <w:t xml:space="preserve">5,325</w:t>
            </w:r>
          </w:p>
        </w:tc>
        <w:tc>
          <w:tcPr>
            <w:tcW w:type="dxa" w:w="1560"/>
            <w:tcBorders>
              <w:top w:val="single" w:color="BBBBBB" w:sz="1"/>
              <w:left w:val="single" w:color="BBBBBB" w:sz="1"/>
              <w:bottom w:val="single" w:color="BBBBBB" w:sz="1"/>
              <w:right w:val="single" w:color="BBBBBB" w:sz="1"/>
            </w:tcBorders>
            <w:shd w:fill="EEF3F8" w:val="clear"/>
            <w:tcMar>
              <w:top w:type="dxa" w:w="70"/>
              <w:left w:type="dxa" w:w="120"/>
              <w:bottom w:type="dxa" w:w="70"/>
              <w:right w:type="dxa" w:w="120"/>
            </w:tcMar>
            <w:vAlign w:val="center"/>
          </w:tcPr>
          <w:p>
            <w:pPr>
              <w:jc w:val="center"/>
            </w:pPr>
            <w:r>
              <w:rPr>
                <w:b w:val="false"/>
                <w:bCs w:val="false"/>
                <w:color w:val="000000"/>
                <w:sz w:val="20"/>
                <w:szCs w:val="20"/>
              </w:rPr>
              <w:t xml:space="preserve">8,661</w:t>
            </w:r>
          </w:p>
        </w:tc>
        <w:tc>
          <w:tcPr>
            <w:tcW w:type="dxa" w:w="1500"/>
            <w:tcBorders>
              <w:top w:val="single" w:color="BBBBBB" w:sz="1"/>
              <w:left w:val="single" w:color="BBBBBB" w:sz="1"/>
              <w:bottom w:val="single" w:color="BBBBBB" w:sz="1"/>
              <w:right w:val="single" w:color="BBBBBB" w:sz="1"/>
            </w:tcBorders>
            <w:shd w:fill="EEF3F8" w:val="clear"/>
            <w:tcMar>
              <w:top w:type="dxa" w:w="70"/>
              <w:left w:type="dxa" w:w="120"/>
              <w:bottom w:type="dxa" w:w="70"/>
              <w:right w:type="dxa" w:w="120"/>
            </w:tcMar>
            <w:vAlign w:val="center"/>
          </w:tcPr>
          <w:p>
            <w:pPr>
              <w:jc w:val="center"/>
            </w:pPr>
            <w:r>
              <w:rPr>
                <w:b w:val="false"/>
                <w:bCs w:val="false"/>
                <w:color w:val="000000"/>
                <w:sz w:val="20"/>
                <w:szCs w:val="20"/>
              </w:rPr>
              <w:t xml:space="preserve">2,287</w:t>
            </w:r>
          </w:p>
        </w:tc>
      </w:tr>
      <w:tr>
        <w:tc>
          <w:tcPr>
            <w:tcW w:type="dxa" w:w="27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pPr>
              <w:jc w:val="left"/>
            </w:pPr>
            <w:r>
              <w:rPr>
                <w:b w:val="false"/>
                <w:bCs w:val="false"/>
                <w:color w:val="000000"/>
                <w:sz w:val="20"/>
                <w:szCs w:val="20"/>
              </w:rPr>
              <w:t xml:space="preserve">AsyncTP N=4</w:t>
            </w:r>
          </w:p>
        </w:tc>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pPr>
              <w:jc w:val="center"/>
            </w:pPr>
            <w:r>
              <w:rPr>
                <w:b w:val="false"/>
                <w:bCs w:val="false"/>
                <w:color w:val="000000"/>
                <w:sz w:val="20"/>
                <w:szCs w:val="20"/>
              </w:rPr>
              <w:t xml:space="preserve">36,658</w:t>
            </w:r>
          </w:p>
        </w:tc>
        <w:tc>
          <w:tcPr>
            <w:tcW w:type="dxa" w:w="154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pPr>
              <w:jc w:val="center"/>
            </w:pPr>
            <w:r>
              <w:rPr>
                <w:b w:val="false"/>
                <w:bCs w:val="false"/>
                <w:color w:val="000000"/>
                <w:sz w:val="20"/>
                <w:szCs w:val="20"/>
              </w:rPr>
              <w:t xml:space="preserve">5,219</w:t>
            </w:r>
          </w:p>
        </w:tc>
        <w:tc>
          <w:tcPr>
            <w:tcW w:type="dxa" w:w="15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pPr>
              <w:jc w:val="center"/>
            </w:pPr>
            <w:r>
              <w:rPr>
                <w:b w:val="false"/>
                <w:bCs w:val="false"/>
                <w:color w:val="000000"/>
                <w:sz w:val="20"/>
                <w:szCs w:val="20"/>
              </w:rPr>
              <w:t xml:space="preserve">8,729</w:t>
            </w:r>
          </w:p>
        </w:tc>
        <w:tc>
          <w:tcPr>
            <w:tcW w:type="dxa" w:w="1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pPr>
              <w:jc w:val="center"/>
            </w:pPr>
            <w:r>
              <w:rPr>
                <w:b w:val="false"/>
                <w:bCs w:val="false"/>
                <w:color w:val="000000"/>
                <w:sz w:val="20"/>
                <w:szCs w:val="20"/>
              </w:rPr>
              <w:t xml:space="preserve">2,201</w:t>
            </w:r>
          </w:p>
        </w:tc>
      </w:tr>
    </w:tbl>
    <w:p>
      <w:pPr>
        <w:spacing w:after="60" w:before="120"/>
        <w:jc w:val="center"/>
      </w:pPr>
      <w:r>
        <w:drawing>
          <wp:inline distT="0" distB="0" distL="0" distR="0">
            <wp:extent cx="3429000" cy="2447925"/>
            <wp:effectExtent t="0" r="0" b="0" l="0"/>
            <wp:docPr id="1" name="Figure 4. Throughput — base TP vs AsyncTP (124M, TP=2)." descr="Figure 4. Throughput — base TP vs AsyncTP (124M, TP=2)." title="Figure 4. Throughput — base TP vs AsyncTP (124M, T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429000" cy="2447925"/>
                    </a:xfrm>
                    <a:prstGeom prst="rect">
                      <a:avLst/>
                    </a:prstGeom>
                  </pic:spPr>
                </pic:pic>
              </a:graphicData>
            </a:graphic>
          </wp:inline>
        </w:drawing>
      </w:r>
    </w:p>
    <w:p>
      <w:pPr>
        <w:spacing w:after="160"/>
        <w:jc w:val="center"/>
      </w:pPr>
      <w:r>
        <w:rPr>
          <w:i/>
          <w:iCs/>
          <w:color w:val="555555"/>
          <w:sz w:val="20"/>
          <w:szCs w:val="20"/>
        </w:rPr>
        <w:t xml:space="preserve">Figure 4. Throughput — base TP vs AsyncTP (124M, TP=2).</w:t>
      </w:r>
    </w:p>
    <w:p>
      <w:pPr>
        <w:spacing w:after="60" w:before="120"/>
        <w:jc w:val="center"/>
      </w:pPr>
      <w:r>
        <w:drawing>
          <wp:inline distT="0" distB="0" distL="0" distR="0">
            <wp:extent cx="3810000" cy="2381250"/>
            <wp:effectExtent t="0" r="0" b="0" l="0"/>
            <wp:docPr id="1" name="Figure 5. Per-stage timing — base TP vs AsyncTP (124M, TP=2)." descr="Figure 5. Per-stage timing — base TP vs AsyncTP (124M, TP=2)." title="Figure 5. Per-stage timing — base TP vs AsyncTP (124M, T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381250"/>
                    </a:xfrm>
                    <a:prstGeom prst="rect">
                      <a:avLst/>
                    </a:prstGeom>
                  </pic:spPr>
                </pic:pic>
              </a:graphicData>
            </a:graphic>
          </wp:inline>
        </w:drawing>
      </w:r>
    </w:p>
    <w:p>
      <w:pPr>
        <w:spacing w:after="160"/>
        <w:jc w:val="center"/>
      </w:pPr>
      <w:r>
        <w:rPr>
          <w:i/>
          <w:iCs/>
          <w:color w:val="555555"/>
          <w:sz w:val="20"/>
          <w:szCs w:val="20"/>
        </w:rPr>
        <w:t xml:space="preserve">Figure 5. Per-stage timing — base TP vs AsyncTP (124M, TP=2).</w:t>
      </w:r>
    </w:p>
    <w:p>
      <w:pPr>
        <w:spacing w:after="120" w:line="276"/>
        <w:jc w:val="both"/>
      </w:pPr>
      <w:r>
        <w:t xml:space="preserve">Overlapping the collective lifts throughput from 33,961 tokens/sec (base) to 36,562 tokens/sec at N=2 (+7.7%) and 36,658 tokens/sec at N=4 (+7.9%). The gain comes almost entirely from the backward pass, where the AllReduce on grad_X dominates: backward time drops from 9,781 ms to 8,661 ms (N=2) and 8,729 ms (N=4), recovering roughly 1.1 s per step. Forward and MLP times are essentially unchanged, as expected for a backward-side optimization. The marginal difference between N=2 and N=4 indicates that two sub-chunks already expose enough compute to hide most of the collective; finer chunking yields diminishing returns at this model size.</w:t>
      </w:r>
    </w:p>
    <w:p>
      <w:pPr>
        <w:pStyle w:val="Heading2"/>
      </w:pPr>
      <w:r>
        <w:t xml:space="preserve">6.5 Summary of Deltas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3000"/>
        <w:gridCol w:w="2600"/>
      </w:tblGrid>
      <w:tr>
        <w:tc>
          <w:tcPr>
            <w:tcW w:type="dxa" w:w="37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b/>
                <w:bCs/>
                <w:color w:val="FFFFFF"/>
                <w:sz w:val="20"/>
                <w:szCs w:val="20"/>
              </w:rPr>
              <w:t xml:space="preserve">Comparison (124M, TP=2)</w:t>
            </w:r>
          </w:p>
        </w:tc>
        <w:tc>
          <w:tcPr>
            <w:tcW w:type="dxa" w:w="3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b/>
                <w:bCs/>
                <w:color w:val="FFFFFF"/>
                <w:sz w:val="20"/>
                <w:szCs w:val="20"/>
              </w:rPr>
              <w:t xml:space="preserve">Metric</w:t>
            </w:r>
          </w:p>
        </w:tc>
        <w:tc>
          <w:tcPr>
            <w:tcW w:type="dxa" w:w="2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b/>
                <w:bCs/>
                <w:color w:val="FFFFFF"/>
                <w:sz w:val="20"/>
                <w:szCs w:val="20"/>
              </w:rPr>
              <w:t xml:space="preserve">Delta</w:t>
            </w:r>
          </w:p>
        </w:tc>
      </w:tr>
      <w:tr>
        <w:tc>
          <w:tcPr>
            <w:tcW w:type="dxa" w:w="37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pPr>
              <w:jc w:val="left"/>
            </w:pPr>
            <w:r>
              <w:rPr>
                <w:b w:val="false"/>
                <w:bCs w:val="false"/>
                <w:color w:val="000000"/>
                <w:sz w:val="20"/>
                <w:szCs w:val="20"/>
              </w:rPr>
              <w:t xml:space="preserve">AsyncTP N=2 vs Base</w:t>
            </w:r>
          </w:p>
        </w:tc>
        <w:tc>
          <w:tcPr>
            <w:tcW w:type="dxa" w:w="3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pPr>
              <w:jc w:val="center"/>
            </w:pPr>
            <w:r>
              <w:rPr>
                <w:b w:val="false"/>
                <w:bCs w:val="false"/>
                <w:color w:val="000000"/>
                <w:sz w:val="20"/>
                <w:szCs w:val="20"/>
              </w:rPr>
              <w:t xml:space="preserve">Throughput</w:t>
            </w:r>
          </w:p>
        </w:tc>
        <w:tc>
          <w:tcPr>
            <w:tcW w:type="dxa" w:w="2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pPr>
              <w:jc w:val="center"/>
            </w:pPr>
            <w:r>
              <w:rPr>
                <w:b w:val="false"/>
                <w:bCs w:val="false"/>
                <w:color w:val="1F7A1F"/>
                <w:sz w:val="20"/>
                <w:szCs w:val="20"/>
              </w:rPr>
              <w:t xml:space="preserve">+7.7%</w:t>
            </w:r>
          </w:p>
        </w:tc>
      </w:tr>
      <w:tr>
        <w:tc>
          <w:tcPr>
            <w:tcW w:type="dxa" w:w="3760"/>
            <w:tcBorders>
              <w:top w:val="single" w:color="BBBBBB" w:sz="1"/>
              <w:left w:val="single" w:color="BBBBBB" w:sz="1"/>
              <w:bottom w:val="single" w:color="BBBBBB" w:sz="1"/>
              <w:right w:val="single" w:color="BBBBBB" w:sz="1"/>
            </w:tcBorders>
            <w:shd w:fill="EEF3F8" w:val="clear"/>
            <w:tcMar>
              <w:top w:type="dxa" w:w="70"/>
              <w:left w:type="dxa" w:w="120"/>
              <w:bottom w:type="dxa" w:w="70"/>
              <w:right w:type="dxa" w:w="120"/>
            </w:tcMar>
            <w:vAlign w:val="center"/>
          </w:tcPr>
          <w:p>
            <w:pPr>
              <w:jc w:val="left"/>
            </w:pPr>
            <w:r>
              <w:rPr>
                <w:b w:val="false"/>
                <w:bCs w:val="false"/>
                <w:color w:val="000000"/>
                <w:sz w:val="20"/>
                <w:szCs w:val="20"/>
              </w:rPr>
              <w:t xml:space="preserve">AsyncTP N=2 vs Base</w:t>
            </w:r>
          </w:p>
        </w:tc>
        <w:tc>
          <w:tcPr>
            <w:tcW w:type="dxa" w:w="3000"/>
            <w:tcBorders>
              <w:top w:val="single" w:color="BBBBBB" w:sz="1"/>
              <w:left w:val="single" w:color="BBBBBB" w:sz="1"/>
              <w:bottom w:val="single" w:color="BBBBBB" w:sz="1"/>
              <w:right w:val="single" w:color="BBBBBB" w:sz="1"/>
            </w:tcBorders>
            <w:shd w:fill="EEF3F8" w:val="clear"/>
            <w:tcMar>
              <w:top w:type="dxa" w:w="70"/>
              <w:left w:type="dxa" w:w="120"/>
              <w:bottom w:type="dxa" w:w="70"/>
              <w:right w:type="dxa" w:w="120"/>
            </w:tcMar>
            <w:vAlign w:val="center"/>
          </w:tcPr>
          <w:p>
            <w:pPr>
              <w:jc w:val="center"/>
            </w:pPr>
            <w:r>
              <w:rPr>
                <w:b w:val="false"/>
                <w:bCs w:val="false"/>
                <w:color w:val="000000"/>
                <w:sz w:val="20"/>
                <w:szCs w:val="20"/>
              </w:rPr>
              <w:t xml:space="preserve">Backward time</w:t>
            </w:r>
          </w:p>
        </w:tc>
        <w:tc>
          <w:tcPr>
            <w:tcW w:type="dxa" w:w="2600"/>
            <w:tcBorders>
              <w:top w:val="single" w:color="BBBBBB" w:sz="1"/>
              <w:left w:val="single" w:color="BBBBBB" w:sz="1"/>
              <w:bottom w:val="single" w:color="BBBBBB" w:sz="1"/>
              <w:right w:val="single" w:color="BBBBBB" w:sz="1"/>
            </w:tcBorders>
            <w:shd w:fill="EEF3F8" w:val="clear"/>
            <w:tcMar>
              <w:top w:type="dxa" w:w="70"/>
              <w:left w:type="dxa" w:w="120"/>
              <w:bottom w:type="dxa" w:w="70"/>
              <w:right w:type="dxa" w:w="120"/>
            </w:tcMar>
            <w:vAlign w:val="center"/>
          </w:tcPr>
          <w:p>
            <w:pPr>
              <w:jc w:val="center"/>
            </w:pPr>
            <w:r>
              <w:rPr>
                <w:b w:val="false"/>
                <w:bCs w:val="false"/>
                <w:color w:val="1F7A1F"/>
                <w:sz w:val="20"/>
                <w:szCs w:val="20"/>
              </w:rPr>
              <w:t xml:space="preserve">-1,119 ms</w:t>
            </w:r>
          </w:p>
        </w:tc>
      </w:tr>
      <w:tr>
        <w:tc>
          <w:tcPr>
            <w:tcW w:type="dxa" w:w="37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pPr>
              <w:jc w:val="left"/>
            </w:pPr>
            <w:r>
              <w:rPr>
                <w:b w:val="false"/>
                <w:bCs w:val="false"/>
                <w:color w:val="000000"/>
                <w:sz w:val="20"/>
                <w:szCs w:val="20"/>
              </w:rPr>
              <w:t xml:space="preserve">AsyncTP N=4 vs Base</w:t>
            </w:r>
          </w:p>
        </w:tc>
        <w:tc>
          <w:tcPr>
            <w:tcW w:type="dxa" w:w="3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pPr>
              <w:jc w:val="center"/>
            </w:pPr>
            <w:r>
              <w:rPr>
                <w:b w:val="false"/>
                <w:bCs w:val="false"/>
                <w:color w:val="000000"/>
                <w:sz w:val="20"/>
                <w:szCs w:val="20"/>
              </w:rPr>
              <w:t xml:space="preserve">Throughput</w:t>
            </w:r>
          </w:p>
        </w:tc>
        <w:tc>
          <w:tcPr>
            <w:tcW w:type="dxa" w:w="2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pPr>
              <w:jc w:val="center"/>
            </w:pPr>
            <w:r>
              <w:rPr>
                <w:b w:val="false"/>
                <w:bCs w:val="false"/>
                <w:color w:val="1F7A1F"/>
                <w:sz w:val="20"/>
                <w:szCs w:val="20"/>
              </w:rPr>
              <w:t xml:space="preserve">+7.9%</w:t>
            </w:r>
          </w:p>
        </w:tc>
      </w:tr>
      <w:tr>
        <w:tc>
          <w:tcPr>
            <w:tcW w:type="dxa" w:w="3760"/>
            <w:tcBorders>
              <w:top w:val="single" w:color="BBBBBB" w:sz="1"/>
              <w:left w:val="single" w:color="BBBBBB" w:sz="1"/>
              <w:bottom w:val="single" w:color="BBBBBB" w:sz="1"/>
              <w:right w:val="single" w:color="BBBBBB" w:sz="1"/>
            </w:tcBorders>
            <w:shd w:fill="EEF3F8" w:val="clear"/>
            <w:tcMar>
              <w:top w:type="dxa" w:w="70"/>
              <w:left w:type="dxa" w:w="120"/>
              <w:bottom w:type="dxa" w:w="70"/>
              <w:right w:type="dxa" w:w="120"/>
            </w:tcMar>
            <w:vAlign w:val="center"/>
          </w:tcPr>
          <w:p>
            <w:pPr>
              <w:jc w:val="left"/>
            </w:pPr>
            <w:r>
              <w:rPr>
                <w:b w:val="false"/>
                <w:bCs w:val="false"/>
                <w:color w:val="000000"/>
                <w:sz w:val="20"/>
                <w:szCs w:val="20"/>
              </w:rPr>
              <w:t xml:space="preserve">AsyncTP N=4 vs Base</w:t>
            </w:r>
          </w:p>
        </w:tc>
        <w:tc>
          <w:tcPr>
            <w:tcW w:type="dxa" w:w="3000"/>
            <w:tcBorders>
              <w:top w:val="single" w:color="BBBBBB" w:sz="1"/>
              <w:left w:val="single" w:color="BBBBBB" w:sz="1"/>
              <w:bottom w:val="single" w:color="BBBBBB" w:sz="1"/>
              <w:right w:val="single" w:color="BBBBBB" w:sz="1"/>
            </w:tcBorders>
            <w:shd w:fill="EEF3F8" w:val="clear"/>
            <w:tcMar>
              <w:top w:type="dxa" w:w="70"/>
              <w:left w:type="dxa" w:w="120"/>
              <w:bottom w:type="dxa" w:w="70"/>
              <w:right w:type="dxa" w:w="120"/>
            </w:tcMar>
            <w:vAlign w:val="center"/>
          </w:tcPr>
          <w:p>
            <w:pPr>
              <w:jc w:val="center"/>
            </w:pPr>
            <w:r>
              <w:rPr>
                <w:b w:val="false"/>
                <w:bCs w:val="false"/>
                <w:color w:val="000000"/>
                <w:sz w:val="20"/>
                <w:szCs w:val="20"/>
              </w:rPr>
              <w:t xml:space="preserve">Backward time</w:t>
            </w:r>
          </w:p>
        </w:tc>
        <w:tc>
          <w:tcPr>
            <w:tcW w:type="dxa" w:w="2600"/>
            <w:tcBorders>
              <w:top w:val="single" w:color="BBBBBB" w:sz="1"/>
              <w:left w:val="single" w:color="BBBBBB" w:sz="1"/>
              <w:bottom w:val="single" w:color="BBBBBB" w:sz="1"/>
              <w:right w:val="single" w:color="BBBBBB" w:sz="1"/>
            </w:tcBorders>
            <w:shd w:fill="EEF3F8" w:val="clear"/>
            <w:tcMar>
              <w:top w:type="dxa" w:w="70"/>
              <w:left w:type="dxa" w:w="120"/>
              <w:bottom w:type="dxa" w:w="70"/>
              <w:right w:type="dxa" w:w="120"/>
            </w:tcMar>
            <w:vAlign w:val="center"/>
          </w:tcPr>
          <w:p>
            <w:pPr>
              <w:jc w:val="center"/>
            </w:pPr>
            <w:r>
              <w:rPr>
                <w:b w:val="false"/>
                <w:bCs w:val="false"/>
                <w:color w:val="1F7A1F"/>
                <w:sz w:val="20"/>
                <w:szCs w:val="20"/>
              </w:rPr>
              <w:t xml:space="preserve">-1,052 ms</w:t>
            </w:r>
          </w:p>
        </w:tc>
      </w:tr>
      <w:tr>
        <w:tc>
          <w:tcPr>
            <w:tcW w:type="dxa" w:w="37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pPr>
              <w:jc w:val="left"/>
            </w:pPr>
            <w:r>
              <w:rPr>
                <w:b w:val="false"/>
                <w:bCs w:val="false"/>
                <w:color w:val="000000"/>
                <w:sz w:val="20"/>
                <w:szCs w:val="20"/>
              </w:rPr>
              <w:t xml:space="preserve">AsyncTP N=4 vs N=2</w:t>
            </w:r>
          </w:p>
        </w:tc>
        <w:tc>
          <w:tcPr>
            <w:tcW w:type="dxa" w:w="3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pPr>
              <w:jc w:val="center"/>
            </w:pPr>
            <w:r>
              <w:rPr>
                <w:b w:val="false"/>
                <w:bCs w:val="false"/>
                <w:color w:val="000000"/>
                <w:sz w:val="20"/>
                <w:szCs w:val="20"/>
              </w:rPr>
              <w:t xml:space="preserve">Throughput</w:t>
            </w:r>
          </w:p>
        </w:tc>
        <w:tc>
          <w:tcPr>
            <w:tcW w:type="dxa" w:w="2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pPr>
              <w:jc w:val="center"/>
            </w:pPr>
            <w:r>
              <w:rPr>
                <w:b w:val="false"/>
                <w:bCs w:val="false"/>
                <w:color w:val="1F7A1F"/>
                <w:sz w:val="20"/>
                <w:szCs w:val="20"/>
              </w:rPr>
              <w:t xml:space="preserve">+0.3%</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2E5E8C"/>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3d06b6d8434a4ac6a976df5dbf06edf05da761a.png"/><Relationship Id="rId8" Type="http://schemas.openxmlformats.org/officeDocument/2006/relationships/image" Target="media/9b0bcfe719e2f98b99bcc88db07be29ed79d6d21.png"/><Relationship Id="rId9" Type="http://schemas.openxmlformats.org/officeDocument/2006/relationships/image" Target="media/ecb8b1052db13110ae9cf3cbc9c6b1bf40a84c3e.png"/><Relationship Id="rId10" Type="http://schemas.openxmlformats.org/officeDocument/2006/relationships/image" Target="media/a13b49408566e78a7698fa7190c6e65ce92086a3.png"/><Relationship Id="rId11" Type="http://schemas.openxmlformats.org/officeDocument/2006/relationships/image" Target="media/89b2d0a50792cf3f90957f4411220e5961a36b90.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2026-06-20T14:00:53.919Z</dcterms:created>
  <dcterms:modified xsi:type="dcterms:W3CDTF">2026-06-20T14:00:53.932Z</dcterms:modified>
</cp:coreProperties>
</file>

<file path=docProps/custom.xml><?xml version="1.0" encoding="utf-8"?>
<Properties xmlns="http://schemas.openxmlformats.org/officeDocument/2006/custom-properties" xmlns:vt="http://schemas.openxmlformats.org/officeDocument/2006/docPropsVTypes"/>
</file>