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8976"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Executing D1 role. Full proposal follows.</w:t>
      </w:r>
    </w:p>
    <w:p w14:paraId="64AB2864" w14:textId="77777777" w:rsidR="00C743F6" w:rsidRPr="00C743F6" w:rsidRDefault="00C743F6" w:rsidP="00C743F6">
      <w:pPr>
        <w:spacing w:after="0"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pict w14:anchorId="2F805AB3">
          <v:rect id="_x0000_i1025" style="width:0;height:1.5pt" o:hralign="center" o:hrstd="t" o:hr="t" fillcolor="#a0a0a0" stroked="f"/>
        </w:pict>
      </w:r>
    </w:p>
    <w:p w14:paraId="15396AD5" w14:textId="77777777" w:rsidR="00C743F6" w:rsidRPr="00C743F6" w:rsidRDefault="00C743F6" w:rsidP="00C743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43F6">
        <w:rPr>
          <w:rFonts w:ascii="Times New Roman" w:eastAsia="Times New Roman" w:hAnsi="Times New Roman" w:cs="Times New Roman"/>
          <w:b/>
          <w:bCs/>
          <w:kern w:val="36"/>
          <w:sz w:val="48"/>
          <w:szCs w:val="48"/>
          <w14:ligatures w14:val="none"/>
        </w:rPr>
        <w:t>DISRUPTOR-1 PROPOSAL</w:t>
      </w:r>
    </w:p>
    <w:p w14:paraId="56C43370"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Recursive Binding Propagation — Replacement for Attention</w:t>
      </w:r>
      <w:r w:rsidRPr="00C743F6">
        <w:rPr>
          <w:rFonts w:ascii="Times New Roman" w:eastAsia="Times New Roman" w:hAnsi="Times New Roman" w:cs="Times New Roman"/>
          <w:kern w:val="0"/>
          <w14:ligatures w14:val="none"/>
        </w:rPr>
        <w:t xml:space="preserve"> </w:t>
      </w:r>
      <w:r w:rsidRPr="00C743F6">
        <w:rPr>
          <w:rFonts w:ascii="Times New Roman" w:eastAsia="Times New Roman" w:hAnsi="Times New Roman" w:cs="Times New Roman"/>
          <w:b/>
          <w:bCs/>
          <w:kern w:val="0"/>
          <w14:ligatures w14:val="none"/>
        </w:rPr>
        <w:t>Disruptor Exchange | Run 2026-05-04-B | May 2026</w:t>
      </w:r>
    </w:p>
    <w:p w14:paraId="3FF62328" w14:textId="77777777" w:rsidR="00C743F6" w:rsidRPr="00C743F6" w:rsidRDefault="00C743F6" w:rsidP="00C743F6">
      <w:pPr>
        <w:spacing w:after="0"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pict w14:anchorId="6A244E74">
          <v:rect id="_x0000_i1026" style="width:0;height:1.5pt" o:hralign="center" o:hrstd="t" o:hr="t" fillcolor="#a0a0a0" stroked="f"/>
        </w:pict>
      </w:r>
    </w:p>
    <w:p w14:paraId="60AF9CB5" w14:textId="77777777" w:rsidR="00C743F6" w:rsidRPr="00C743F6" w:rsidRDefault="00C743F6" w:rsidP="00C743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3F6">
        <w:rPr>
          <w:rFonts w:ascii="Times New Roman" w:eastAsia="Times New Roman" w:hAnsi="Times New Roman" w:cs="Times New Roman"/>
          <w:b/>
          <w:bCs/>
          <w:kern w:val="0"/>
          <w:sz w:val="36"/>
          <w:szCs w:val="36"/>
          <w14:ligatures w14:val="none"/>
        </w:rPr>
        <w:t>1. Assumption Being Challenged</w:t>
      </w:r>
    </w:p>
    <w:p w14:paraId="4C1BAA2A"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The core assumption of attention is that </w:t>
      </w:r>
      <w:r w:rsidRPr="00C743F6">
        <w:rPr>
          <w:rFonts w:ascii="Times New Roman" w:eastAsia="Times New Roman" w:hAnsi="Times New Roman" w:cs="Times New Roman"/>
          <w:b/>
          <w:bCs/>
          <w:kern w:val="0"/>
          <w14:ligatures w14:val="none"/>
        </w:rPr>
        <w:t xml:space="preserve">dynamic information routing must be computed through pairwise content similarity between learned query and key projections, aggregated by </w:t>
      </w:r>
      <w:proofErr w:type="spellStart"/>
      <w:r w:rsidRPr="00C743F6">
        <w:rPr>
          <w:rFonts w:ascii="Times New Roman" w:eastAsia="Times New Roman" w:hAnsi="Times New Roman" w:cs="Times New Roman"/>
          <w:b/>
          <w:bCs/>
          <w:kern w:val="0"/>
          <w14:ligatures w14:val="none"/>
        </w:rPr>
        <w:t>softmax</w:t>
      </w:r>
      <w:proofErr w:type="spellEnd"/>
      <w:r w:rsidRPr="00C743F6">
        <w:rPr>
          <w:rFonts w:ascii="Times New Roman" w:eastAsia="Times New Roman" w:hAnsi="Times New Roman" w:cs="Times New Roman"/>
          <w:b/>
          <w:bCs/>
          <w:kern w:val="0"/>
          <w14:ligatures w14:val="none"/>
        </w:rPr>
        <w:t xml:space="preserve"> weighting over a flat sequence of discrete tokens.</w:t>
      </w:r>
    </w:p>
    <w:p w14:paraId="5C5BE200"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This assumption contains three nested errors, each more fundamental than the last.</w:t>
      </w:r>
    </w:p>
    <w:p w14:paraId="4BFA048C"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The first error is </w:t>
      </w:r>
      <w:r w:rsidRPr="00C743F6">
        <w:rPr>
          <w:rFonts w:ascii="Times New Roman" w:eastAsia="Times New Roman" w:hAnsi="Times New Roman" w:cs="Times New Roman"/>
          <w:b/>
          <w:bCs/>
          <w:kern w:val="0"/>
          <w14:ligatures w14:val="none"/>
        </w:rPr>
        <w:t>that routing should be computed dynamically at inference time from content similarity.</w:t>
      </w:r>
      <w:r w:rsidRPr="00C743F6">
        <w:rPr>
          <w:rFonts w:ascii="Times New Roman" w:eastAsia="Times New Roman" w:hAnsi="Times New Roman" w:cs="Times New Roman"/>
          <w:kern w:val="0"/>
          <w14:ligatures w14:val="none"/>
        </w:rPr>
        <w:t xml:space="preserve"> Attention recomputes every routing decision from scratch for every input. It has no persistent structural knowledge about how information should flow — only statistical patterns that approximate structure through similarity weighting. This is expensive and fragile.</w:t>
      </w:r>
    </w:p>
    <w:p w14:paraId="518D53F0"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The second error is </w:t>
      </w:r>
      <w:r w:rsidRPr="00C743F6">
        <w:rPr>
          <w:rFonts w:ascii="Times New Roman" w:eastAsia="Times New Roman" w:hAnsi="Times New Roman" w:cs="Times New Roman"/>
          <w:b/>
          <w:bCs/>
          <w:kern w:val="0"/>
          <w14:ligatures w14:val="none"/>
        </w:rPr>
        <w:t>that the relevant unit of computation is a discrete token in a flat sequence.</w:t>
      </w:r>
      <w:r w:rsidRPr="00C743F6">
        <w:rPr>
          <w:rFonts w:ascii="Times New Roman" w:eastAsia="Times New Roman" w:hAnsi="Times New Roman" w:cs="Times New Roman"/>
          <w:kern w:val="0"/>
          <w14:ligatures w14:val="none"/>
        </w:rPr>
        <w:t xml:space="preserve"> Language, vision, planning, and reasoning are all hierarchically structured. The flat sequence is an artifact of how we serialize input — not a property of the information itself. Forcing hierarchical information through a flat sequence requires attention to re-</w:t>
      </w:r>
      <w:proofErr w:type="gramStart"/>
      <w:r w:rsidRPr="00C743F6">
        <w:rPr>
          <w:rFonts w:ascii="Times New Roman" w:eastAsia="Times New Roman" w:hAnsi="Times New Roman" w:cs="Times New Roman"/>
          <w:kern w:val="0"/>
          <w14:ligatures w14:val="none"/>
        </w:rPr>
        <w:t>learn</w:t>
      </w:r>
      <w:proofErr w:type="gramEnd"/>
      <w:r w:rsidRPr="00C743F6">
        <w:rPr>
          <w:rFonts w:ascii="Times New Roman" w:eastAsia="Times New Roman" w:hAnsi="Times New Roman" w:cs="Times New Roman"/>
          <w:kern w:val="0"/>
          <w14:ligatures w14:val="none"/>
        </w:rPr>
        <w:t xml:space="preserve"> hierarchy from scratch at every layer.</w:t>
      </w:r>
    </w:p>
    <w:p w14:paraId="35D9F94D"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The third and deepest error is </w:t>
      </w:r>
      <w:r w:rsidRPr="00C743F6">
        <w:rPr>
          <w:rFonts w:ascii="Times New Roman" w:eastAsia="Times New Roman" w:hAnsi="Times New Roman" w:cs="Times New Roman"/>
          <w:b/>
          <w:bCs/>
          <w:kern w:val="0"/>
          <w14:ligatures w14:val="none"/>
        </w:rPr>
        <w:t>that similarity is the right primitive for binding.</w:t>
      </w:r>
      <w:r w:rsidRPr="00C743F6">
        <w:rPr>
          <w:rFonts w:ascii="Times New Roman" w:eastAsia="Times New Roman" w:hAnsi="Times New Roman" w:cs="Times New Roman"/>
          <w:kern w:val="0"/>
          <w14:ligatures w14:val="none"/>
        </w:rPr>
        <w:t xml:space="preserve"> When a sentence binds a subject to a predicate, a scene binds an object to a location, or a plan binds an action to a precondition — the binding relationship is structural, not statistical. The subject does not attend to the predicate because they are similar. They are bound because one is the agent of the other. Similarity is a proxy for structure. It is an expensive, fragile, and fundamentally limited proxy.</w:t>
      </w:r>
    </w:p>
    <w:p w14:paraId="063DD405"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The assumption that must be rejected: that information routing is a similarity computation over flat discrete sequences.</w:t>
      </w:r>
    </w:p>
    <w:p w14:paraId="0CFB7D84" w14:textId="77777777" w:rsidR="00C743F6" w:rsidRPr="00C743F6" w:rsidRDefault="00C743F6" w:rsidP="00C743F6">
      <w:pPr>
        <w:spacing w:after="0"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pict w14:anchorId="0DE2B8A5">
          <v:rect id="_x0000_i1027" style="width:0;height:1.5pt" o:hralign="center" o:hrstd="t" o:hr="t" fillcolor="#a0a0a0" stroked="f"/>
        </w:pict>
      </w:r>
    </w:p>
    <w:p w14:paraId="270ADF30" w14:textId="77777777" w:rsidR="00C743F6" w:rsidRPr="00C743F6" w:rsidRDefault="00C743F6" w:rsidP="00C743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3F6">
        <w:rPr>
          <w:rFonts w:ascii="Times New Roman" w:eastAsia="Times New Roman" w:hAnsi="Times New Roman" w:cs="Times New Roman"/>
          <w:b/>
          <w:bCs/>
          <w:kern w:val="0"/>
          <w:sz w:val="36"/>
          <w:szCs w:val="36"/>
          <w14:ligatures w14:val="none"/>
        </w:rPr>
        <w:t>2. Proposed Alternative — Recursive Binding Propagation (RBP)</w:t>
      </w:r>
    </w:p>
    <w:p w14:paraId="6720EAAF"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Core Mechanism — precisely specified, no metaphor:</w:t>
      </w:r>
    </w:p>
    <w:p w14:paraId="74D828E4"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Information is represented as high-dimensional </w:t>
      </w:r>
      <w:proofErr w:type="spellStart"/>
      <w:r w:rsidRPr="00C743F6">
        <w:rPr>
          <w:rFonts w:ascii="Times New Roman" w:eastAsia="Times New Roman" w:hAnsi="Times New Roman" w:cs="Times New Roman"/>
          <w:kern w:val="0"/>
          <w14:ligatures w14:val="none"/>
        </w:rPr>
        <w:t>hypervectors</w:t>
      </w:r>
      <w:proofErr w:type="spellEnd"/>
      <w:r w:rsidRPr="00C743F6">
        <w:rPr>
          <w:rFonts w:ascii="Times New Roman" w:eastAsia="Times New Roman" w:hAnsi="Times New Roman" w:cs="Times New Roman"/>
          <w:kern w:val="0"/>
          <w14:ligatures w14:val="none"/>
        </w:rPr>
        <w:t xml:space="preserve"> — binary or sparse ternary vectors of 10,000 to 100,000 dimensions. These vectors are quasi-orthogonal by construction: the probability that two random </w:t>
      </w:r>
      <w:proofErr w:type="spellStart"/>
      <w:r w:rsidRPr="00C743F6">
        <w:rPr>
          <w:rFonts w:ascii="Times New Roman" w:eastAsia="Times New Roman" w:hAnsi="Times New Roman" w:cs="Times New Roman"/>
          <w:kern w:val="0"/>
          <w14:ligatures w14:val="none"/>
        </w:rPr>
        <w:t>hypervectors</w:t>
      </w:r>
      <w:proofErr w:type="spellEnd"/>
      <w:r w:rsidRPr="00C743F6">
        <w:rPr>
          <w:rFonts w:ascii="Times New Roman" w:eastAsia="Times New Roman" w:hAnsi="Times New Roman" w:cs="Times New Roman"/>
          <w:kern w:val="0"/>
          <w14:ligatures w14:val="none"/>
        </w:rPr>
        <w:t xml:space="preserve"> are similar decreases exponentially with dimensionality. This quasi-orthogonality is the foundation of the binding operation's reliability [1].</w:t>
      </w:r>
    </w:p>
    <w:p w14:paraId="23A5B38F"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lastRenderedPageBreak/>
        <w:t>The binding primitive</w:t>
      </w:r>
      <w:r w:rsidRPr="00C743F6">
        <w:rPr>
          <w:rFonts w:ascii="Times New Roman" w:eastAsia="Times New Roman" w:hAnsi="Times New Roman" w:cs="Times New Roman"/>
          <w:kern w:val="0"/>
          <w14:ligatures w14:val="none"/>
        </w:rPr>
        <w:t xml:space="preserve"> is circular convolution — denoted </w:t>
      </w:r>
      <w:r w:rsidRPr="00C743F6">
        <w:rPr>
          <w:rFonts w:ascii="Cambria Math" w:eastAsia="Times New Roman" w:hAnsi="Cambria Math" w:cs="Cambria Math"/>
          <w:kern w:val="0"/>
          <w14:ligatures w14:val="none"/>
        </w:rPr>
        <w:t>⊛</w:t>
      </w:r>
      <w:r w:rsidRPr="00C743F6">
        <w:rPr>
          <w:rFonts w:ascii="Times New Roman" w:eastAsia="Times New Roman" w:hAnsi="Times New Roman" w:cs="Times New Roman"/>
          <w:kern w:val="0"/>
          <w14:ligatures w14:val="none"/>
        </w:rPr>
        <w:t xml:space="preserve">. Given a role vector </w:t>
      </w:r>
      <w:r w:rsidRPr="00C743F6">
        <w:rPr>
          <w:rFonts w:ascii="Times New Roman" w:eastAsia="Times New Roman" w:hAnsi="Times New Roman" w:cs="Times New Roman"/>
          <w:b/>
          <w:bCs/>
          <w:kern w:val="0"/>
          <w14:ligatures w14:val="none"/>
        </w:rPr>
        <w:t>r</w:t>
      </w:r>
      <w:r w:rsidRPr="00C743F6">
        <w:rPr>
          <w:rFonts w:ascii="Times New Roman" w:eastAsia="Times New Roman" w:hAnsi="Times New Roman" w:cs="Times New Roman"/>
          <w:kern w:val="0"/>
          <w14:ligatures w14:val="none"/>
        </w:rPr>
        <w:t xml:space="preserve"> (encoding structural position) and a filler vector </w:t>
      </w:r>
      <w:r w:rsidRPr="00C743F6">
        <w:rPr>
          <w:rFonts w:ascii="Times New Roman" w:eastAsia="Times New Roman" w:hAnsi="Times New Roman" w:cs="Times New Roman"/>
          <w:b/>
          <w:bCs/>
          <w:kern w:val="0"/>
          <w14:ligatures w14:val="none"/>
        </w:rPr>
        <w:t>f</w:t>
      </w:r>
      <w:r w:rsidRPr="00C743F6">
        <w:rPr>
          <w:rFonts w:ascii="Times New Roman" w:eastAsia="Times New Roman" w:hAnsi="Times New Roman" w:cs="Times New Roman"/>
          <w:kern w:val="0"/>
          <w14:ligatures w14:val="none"/>
        </w:rPr>
        <w:t xml:space="preserve"> (encoding content), their binding is:</w:t>
      </w:r>
    </w:p>
    <w:p w14:paraId="26E62AD3"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b</w:t>
      </w:r>
      <w:r w:rsidRPr="00C743F6">
        <w:rPr>
          <w:rFonts w:ascii="Times New Roman" w:eastAsia="Times New Roman" w:hAnsi="Times New Roman" w:cs="Times New Roman"/>
          <w:kern w:val="0"/>
          <w14:ligatures w14:val="none"/>
        </w:rPr>
        <w:t xml:space="preserve"> = </w:t>
      </w:r>
      <w:r w:rsidRPr="00C743F6">
        <w:rPr>
          <w:rFonts w:ascii="Times New Roman" w:eastAsia="Times New Roman" w:hAnsi="Times New Roman" w:cs="Times New Roman"/>
          <w:b/>
          <w:bCs/>
          <w:kern w:val="0"/>
          <w14:ligatures w14:val="none"/>
        </w:rPr>
        <w:t>r</w:t>
      </w:r>
      <w:r w:rsidRPr="00C743F6">
        <w:rPr>
          <w:rFonts w:ascii="Times New Roman" w:eastAsia="Times New Roman" w:hAnsi="Times New Roman" w:cs="Times New Roman"/>
          <w:kern w:val="0"/>
          <w14:ligatures w14:val="none"/>
        </w:rPr>
        <w:t xml:space="preserve"> </w:t>
      </w:r>
      <w:r w:rsidRPr="00C743F6">
        <w:rPr>
          <w:rFonts w:ascii="Cambria Math" w:eastAsia="Times New Roman" w:hAnsi="Cambria Math" w:cs="Cambria Math"/>
          <w:kern w:val="0"/>
          <w14:ligatures w14:val="none"/>
        </w:rPr>
        <w:t>⊛</w:t>
      </w:r>
      <w:r w:rsidRPr="00C743F6">
        <w:rPr>
          <w:rFonts w:ascii="Times New Roman" w:eastAsia="Times New Roman" w:hAnsi="Times New Roman" w:cs="Times New Roman"/>
          <w:kern w:val="0"/>
          <w14:ligatures w14:val="none"/>
        </w:rPr>
        <w:t xml:space="preserve"> </w:t>
      </w:r>
      <w:r w:rsidRPr="00C743F6">
        <w:rPr>
          <w:rFonts w:ascii="Times New Roman" w:eastAsia="Times New Roman" w:hAnsi="Times New Roman" w:cs="Times New Roman"/>
          <w:b/>
          <w:bCs/>
          <w:kern w:val="0"/>
          <w14:ligatures w14:val="none"/>
        </w:rPr>
        <w:t>f</w:t>
      </w:r>
    </w:p>
    <w:p w14:paraId="6705AB21"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Circular convolution is computed via FFT in </w:t>
      </w:r>
      <w:proofErr w:type="gramStart"/>
      <w:r w:rsidRPr="00C743F6">
        <w:rPr>
          <w:rFonts w:ascii="Times New Roman" w:eastAsia="Times New Roman" w:hAnsi="Times New Roman" w:cs="Times New Roman"/>
          <w:kern w:val="0"/>
          <w14:ligatures w14:val="none"/>
        </w:rPr>
        <w:t>O(</w:t>
      </w:r>
      <w:proofErr w:type="gramEnd"/>
      <w:r w:rsidRPr="00C743F6">
        <w:rPr>
          <w:rFonts w:ascii="Times New Roman" w:eastAsia="Times New Roman" w:hAnsi="Times New Roman" w:cs="Times New Roman"/>
          <w:kern w:val="0"/>
          <w14:ligatures w14:val="none"/>
        </w:rPr>
        <w:t xml:space="preserve">d log d) time where d is the </w:t>
      </w:r>
      <w:proofErr w:type="spellStart"/>
      <w:r w:rsidRPr="00C743F6">
        <w:rPr>
          <w:rFonts w:ascii="Times New Roman" w:eastAsia="Times New Roman" w:hAnsi="Times New Roman" w:cs="Times New Roman"/>
          <w:kern w:val="0"/>
          <w14:ligatures w14:val="none"/>
        </w:rPr>
        <w:t>hypervector</w:t>
      </w:r>
      <w:proofErr w:type="spellEnd"/>
      <w:r w:rsidRPr="00C743F6">
        <w:rPr>
          <w:rFonts w:ascii="Times New Roman" w:eastAsia="Times New Roman" w:hAnsi="Times New Roman" w:cs="Times New Roman"/>
          <w:kern w:val="0"/>
          <w14:ligatures w14:val="none"/>
        </w:rPr>
        <w:t xml:space="preserve"> dimension. It is commutative, associative, and invertible — given </w:t>
      </w:r>
      <w:r w:rsidRPr="00C743F6">
        <w:rPr>
          <w:rFonts w:ascii="Times New Roman" w:eastAsia="Times New Roman" w:hAnsi="Times New Roman" w:cs="Times New Roman"/>
          <w:b/>
          <w:bCs/>
          <w:kern w:val="0"/>
          <w14:ligatures w14:val="none"/>
        </w:rPr>
        <w:t>b</w:t>
      </w:r>
      <w:r w:rsidRPr="00C743F6">
        <w:rPr>
          <w:rFonts w:ascii="Times New Roman" w:eastAsia="Times New Roman" w:hAnsi="Times New Roman" w:cs="Times New Roman"/>
          <w:kern w:val="0"/>
          <w14:ligatures w14:val="none"/>
        </w:rPr>
        <w:t xml:space="preserve"> and </w:t>
      </w:r>
      <w:r w:rsidRPr="00C743F6">
        <w:rPr>
          <w:rFonts w:ascii="Times New Roman" w:eastAsia="Times New Roman" w:hAnsi="Times New Roman" w:cs="Times New Roman"/>
          <w:b/>
          <w:bCs/>
          <w:kern w:val="0"/>
          <w14:ligatures w14:val="none"/>
        </w:rPr>
        <w:t>r</w:t>
      </w:r>
      <w:r w:rsidRPr="00C743F6">
        <w:rPr>
          <w:rFonts w:ascii="Times New Roman" w:eastAsia="Times New Roman" w:hAnsi="Times New Roman" w:cs="Times New Roman"/>
          <w:kern w:val="0"/>
          <w14:ligatures w14:val="none"/>
        </w:rPr>
        <w:t xml:space="preserve">, the filler </w:t>
      </w:r>
      <w:r w:rsidRPr="00C743F6">
        <w:rPr>
          <w:rFonts w:ascii="Times New Roman" w:eastAsia="Times New Roman" w:hAnsi="Times New Roman" w:cs="Times New Roman"/>
          <w:b/>
          <w:bCs/>
          <w:kern w:val="0"/>
          <w14:ligatures w14:val="none"/>
        </w:rPr>
        <w:t>f</w:t>
      </w:r>
      <w:r w:rsidRPr="00C743F6">
        <w:rPr>
          <w:rFonts w:ascii="Times New Roman" w:eastAsia="Times New Roman" w:hAnsi="Times New Roman" w:cs="Times New Roman"/>
          <w:kern w:val="0"/>
          <w14:ligatures w14:val="none"/>
        </w:rPr>
        <w:t xml:space="preserve"> can be recovered by circular correlation: </w:t>
      </w:r>
      <w:r w:rsidRPr="00C743F6">
        <w:rPr>
          <w:rFonts w:ascii="Times New Roman" w:eastAsia="Times New Roman" w:hAnsi="Times New Roman" w:cs="Times New Roman"/>
          <w:b/>
          <w:bCs/>
          <w:kern w:val="0"/>
          <w14:ligatures w14:val="none"/>
        </w:rPr>
        <w:t>f</w:t>
      </w:r>
      <w:r w:rsidRPr="00C743F6">
        <w:rPr>
          <w:rFonts w:ascii="Times New Roman" w:eastAsia="Times New Roman" w:hAnsi="Times New Roman" w:cs="Times New Roman"/>
          <w:kern w:val="0"/>
          <w14:ligatures w14:val="none"/>
        </w:rPr>
        <w:t xml:space="preserve"> ≈ </w:t>
      </w:r>
      <w:r w:rsidRPr="00C743F6">
        <w:rPr>
          <w:rFonts w:ascii="Times New Roman" w:eastAsia="Times New Roman" w:hAnsi="Times New Roman" w:cs="Times New Roman"/>
          <w:b/>
          <w:bCs/>
          <w:kern w:val="0"/>
          <w14:ligatures w14:val="none"/>
        </w:rPr>
        <w:t>r</w:t>
      </w:r>
      <w:r w:rsidRPr="00C743F6">
        <w:rPr>
          <w:rFonts w:ascii="Times New Roman" w:eastAsia="Times New Roman" w:hAnsi="Times New Roman" w:cs="Times New Roman"/>
          <w:kern w:val="0"/>
          <w14:ligatures w14:val="none"/>
        </w:rPr>
        <w:t xml:space="preserve"> </w:t>
      </w:r>
      <w:r w:rsidRPr="00C743F6">
        <w:rPr>
          <w:rFonts w:ascii="Cambria Math" w:eastAsia="Times New Roman" w:hAnsi="Cambria Math" w:cs="Cambria Math"/>
          <w:kern w:val="0"/>
          <w14:ligatures w14:val="none"/>
        </w:rPr>
        <w:t>⊛</w:t>
      </w:r>
      <w:r w:rsidRPr="00C743F6">
        <w:rPr>
          <w:rFonts w:ascii="Times New Roman" w:eastAsia="Times New Roman" w:hAnsi="Times New Roman" w:cs="Times New Roman"/>
          <w:kern w:val="0"/>
          <w14:ligatures w14:val="none"/>
        </w:rPr>
        <w:t xml:space="preserve">' </w:t>
      </w:r>
      <w:r w:rsidRPr="00C743F6">
        <w:rPr>
          <w:rFonts w:ascii="Times New Roman" w:eastAsia="Times New Roman" w:hAnsi="Times New Roman" w:cs="Times New Roman"/>
          <w:b/>
          <w:bCs/>
          <w:kern w:val="0"/>
          <w14:ligatures w14:val="none"/>
        </w:rPr>
        <w:t>b</w:t>
      </w:r>
      <w:r w:rsidRPr="00C743F6">
        <w:rPr>
          <w:rFonts w:ascii="Times New Roman" w:eastAsia="Times New Roman" w:hAnsi="Times New Roman" w:cs="Times New Roman"/>
          <w:kern w:val="0"/>
          <w14:ligatures w14:val="none"/>
        </w:rPr>
        <w:t xml:space="preserve"> where </w:t>
      </w:r>
      <w:r w:rsidRPr="00C743F6">
        <w:rPr>
          <w:rFonts w:ascii="Cambria Math" w:eastAsia="Times New Roman" w:hAnsi="Cambria Math" w:cs="Cambria Math"/>
          <w:kern w:val="0"/>
          <w14:ligatures w14:val="none"/>
        </w:rPr>
        <w:t>⊛</w:t>
      </w:r>
      <w:r w:rsidRPr="00C743F6">
        <w:rPr>
          <w:rFonts w:ascii="Times New Roman" w:eastAsia="Times New Roman" w:hAnsi="Times New Roman" w:cs="Times New Roman"/>
          <w:kern w:val="0"/>
          <w14:ligatures w14:val="none"/>
        </w:rPr>
        <w:t>' is the inverse operation. This invertibility is what makes the structure traversable — information bound into a composite can be retrieved by querying with the appropriate role vector [2].</w:t>
      </w:r>
    </w:p>
    <w:p w14:paraId="5F82FFF5"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The composition mechanism</w:t>
      </w:r>
      <w:r w:rsidRPr="00C743F6">
        <w:rPr>
          <w:rFonts w:ascii="Times New Roman" w:eastAsia="Times New Roman" w:hAnsi="Times New Roman" w:cs="Times New Roman"/>
          <w:kern w:val="0"/>
          <w14:ligatures w14:val="none"/>
        </w:rPr>
        <w:t xml:space="preserve"> builds dynamic parse trees on-the-fly. An input sequence arrives not as flat tokens but as a stream of (content, position) pairs. The system maintains a set of active tree nodes. Each node is a </w:t>
      </w:r>
      <w:proofErr w:type="spellStart"/>
      <w:r w:rsidRPr="00C743F6">
        <w:rPr>
          <w:rFonts w:ascii="Times New Roman" w:eastAsia="Times New Roman" w:hAnsi="Times New Roman" w:cs="Times New Roman"/>
          <w:kern w:val="0"/>
          <w14:ligatures w14:val="none"/>
        </w:rPr>
        <w:t>hypervector</w:t>
      </w:r>
      <w:proofErr w:type="spellEnd"/>
      <w:r w:rsidRPr="00C743F6">
        <w:rPr>
          <w:rFonts w:ascii="Times New Roman" w:eastAsia="Times New Roman" w:hAnsi="Times New Roman" w:cs="Times New Roman"/>
          <w:kern w:val="0"/>
          <w14:ligatures w14:val="none"/>
        </w:rPr>
        <w:t xml:space="preserve"> that is the circular convolution of its role vector with the sum of its children's bound representations. The root node of the tree is a single </w:t>
      </w:r>
      <w:proofErr w:type="spellStart"/>
      <w:r w:rsidRPr="00C743F6">
        <w:rPr>
          <w:rFonts w:ascii="Times New Roman" w:eastAsia="Times New Roman" w:hAnsi="Times New Roman" w:cs="Times New Roman"/>
          <w:kern w:val="0"/>
          <w14:ligatures w14:val="none"/>
        </w:rPr>
        <w:t>hypervector</w:t>
      </w:r>
      <w:proofErr w:type="spellEnd"/>
      <w:r w:rsidRPr="00C743F6">
        <w:rPr>
          <w:rFonts w:ascii="Times New Roman" w:eastAsia="Times New Roman" w:hAnsi="Times New Roman" w:cs="Times New Roman"/>
          <w:kern w:val="0"/>
          <w14:ligatures w14:val="none"/>
        </w:rPr>
        <w:t xml:space="preserve"> that encodes the entire hierarchical structure of the input.</w:t>
      </w:r>
    </w:p>
    <w:p w14:paraId="3FA23438"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Dynamic growth</w:t>
      </w:r>
      <w:r w:rsidRPr="00C743F6">
        <w:rPr>
          <w:rFonts w:ascii="Times New Roman" w:eastAsia="Times New Roman" w:hAnsi="Times New Roman" w:cs="Times New Roman"/>
          <w:kern w:val="0"/>
          <w14:ligatures w14:val="none"/>
        </w:rPr>
        <w:t xml:space="preserve"> is governed by binding mismatch energy — a scalar computed as the cosine distance between a new input's bound representation and the current node's predicted filler. When mismatch exceeds a learned threshold, a new child node is allocated. When mismatch is low, the new input is assimilated into the existing node. The tree grows where the input demands structural depth and stays shallow where it does not.</w:t>
      </w:r>
    </w:p>
    <w:p w14:paraId="4CBA167E"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Information propagation</w:t>
      </w:r>
      <w:r w:rsidRPr="00C743F6">
        <w:rPr>
          <w:rFonts w:ascii="Times New Roman" w:eastAsia="Times New Roman" w:hAnsi="Times New Roman" w:cs="Times New Roman"/>
          <w:kern w:val="0"/>
          <w14:ligatures w14:val="none"/>
        </w:rPr>
        <w:t xml:space="preserve"> moves through the tree via unbinding operations along edges. To route information from a child node to a parent, the child's contribution is unbound from the parent's composite, modified, and rebound. To route from parent to child, the parent </w:t>
      </w:r>
      <w:proofErr w:type="gramStart"/>
      <w:r w:rsidRPr="00C743F6">
        <w:rPr>
          <w:rFonts w:ascii="Times New Roman" w:eastAsia="Times New Roman" w:hAnsi="Times New Roman" w:cs="Times New Roman"/>
          <w:kern w:val="0"/>
          <w14:ligatures w14:val="none"/>
        </w:rPr>
        <w:t>queries</w:t>
      </w:r>
      <w:proofErr w:type="gramEnd"/>
      <w:r w:rsidRPr="00C743F6">
        <w:rPr>
          <w:rFonts w:ascii="Times New Roman" w:eastAsia="Times New Roman" w:hAnsi="Times New Roman" w:cs="Times New Roman"/>
          <w:kern w:val="0"/>
          <w14:ligatures w14:val="none"/>
        </w:rPr>
        <w:t xml:space="preserve"> the child's role vector via circular correlation. No pairwise similarity matrix is ever computed. No </w:t>
      </w:r>
      <w:proofErr w:type="spellStart"/>
      <w:r w:rsidRPr="00C743F6">
        <w:rPr>
          <w:rFonts w:ascii="Times New Roman" w:eastAsia="Times New Roman" w:hAnsi="Times New Roman" w:cs="Times New Roman"/>
          <w:kern w:val="0"/>
          <w14:ligatures w14:val="none"/>
        </w:rPr>
        <w:t>softmax</w:t>
      </w:r>
      <w:proofErr w:type="spellEnd"/>
      <w:r w:rsidRPr="00C743F6">
        <w:rPr>
          <w:rFonts w:ascii="Times New Roman" w:eastAsia="Times New Roman" w:hAnsi="Times New Roman" w:cs="Times New Roman"/>
          <w:kern w:val="0"/>
          <w14:ligatures w14:val="none"/>
        </w:rPr>
        <w:t xml:space="preserve"> is ever applied. Routing is structural — determined by tree topology and role assignments — not statistical.</w:t>
      </w:r>
    </w:p>
    <w:p w14:paraId="19FDCAEC"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The dominant operations</w:t>
      </w:r>
      <w:r w:rsidRPr="00C743F6">
        <w:rPr>
          <w:rFonts w:ascii="Times New Roman" w:eastAsia="Times New Roman" w:hAnsi="Times New Roman" w:cs="Times New Roman"/>
          <w:kern w:val="0"/>
          <w14:ligatures w14:val="none"/>
        </w:rPr>
        <w:t xml:space="preserve"> are FFT for circular convolution, element-wise addition for superposition, and sparse tree traversal. These </w:t>
      </w:r>
      <w:proofErr w:type="gramStart"/>
      <w:r w:rsidRPr="00C743F6">
        <w:rPr>
          <w:rFonts w:ascii="Times New Roman" w:eastAsia="Times New Roman" w:hAnsi="Times New Roman" w:cs="Times New Roman"/>
          <w:kern w:val="0"/>
          <w14:ligatures w14:val="none"/>
        </w:rPr>
        <w:t>map</w:t>
      </w:r>
      <w:proofErr w:type="gramEnd"/>
      <w:r w:rsidRPr="00C743F6">
        <w:rPr>
          <w:rFonts w:ascii="Times New Roman" w:eastAsia="Times New Roman" w:hAnsi="Times New Roman" w:cs="Times New Roman"/>
          <w:kern w:val="0"/>
          <w14:ligatures w14:val="none"/>
        </w:rPr>
        <w:t xml:space="preserve"> naturally to vector units, optical interconnects, and neuromorphic fabrics. They do not require the dense matrix multiply that makes attention hardware-inefficient at scale [3].</w:t>
      </w:r>
    </w:p>
    <w:p w14:paraId="385E8FD5" w14:textId="77777777" w:rsidR="00C743F6" w:rsidRPr="00C743F6" w:rsidRDefault="00C743F6" w:rsidP="00C743F6">
      <w:pPr>
        <w:spacing w:after="0"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pict w14:anchorId="4DD2591F">
          <v:rect id="_x0000_i1028" style="width:0;height:1.5pt" o:hralign="center" o:hrstd="t" o:hr="t" fillcolor="#a0a0a0" stroked="f"/>
        </w:pict>
      </w:r>
    </w:p>
    <w:p w14:paraId="1EC0BEE4" w14:textId="77777777" w:rsidR="00C743F6" w:rsidRPr="00C743F6" w:rsidRDefault="00C743F6" w:rsidP="00C743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3F6">
        <w:rPr>
          <w:rFonts w:ascii="Times New Roman" w:eastAsia="Times New Roman" w:hAnsi="Times New Roman" w:cs="Times New Roman"/>
          <w:b/>
          <w:bCs/>
          <w:kern w:val="0"/>
          <w:sz w:val="36"/>
          <w:szCs w:val="36"/>
          <w14:ligatures w14:val="none"/>
        </w:rPr>
        <w:t>3. Reasoning — Why Attention Is Fundamentally Limited and Why RBP Avoids Those Limits</w:t>
      </w:r>
    </w:p>
    <w:p w14:paraId="6367E281"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Quadratic scaling is a consequence of the flat sequence assumption, not a fixable implementation detail.</w:t>
      </w:r>
    </w:p>
    <w:p w14:paraId="2369591D"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Attention must compare every token to every other token because it has no structural knowledge of which tokens are relevant to which. The flat sequence provides no prior — everything could potentially attend to everything. The quadratic cost is not an optimization problem. It is the price of having no structural knowledge and compensating with exhaustive comparison. RBP pays no such price. The tree structure encodes which information is structurally related. Routing follows structure. The comparison set at each node is bounded by the branching factor, not the sequence length [1][2].</w:t>
      </w:r>
    </w:p>
    <w:p w14:paraId="1B8C76BE"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 xml:space="preserve">Attention patterns </w:t>
      </w:r>
      <w:proofErr w:type="gramStart"/>
      <w:r w:rsidRPr="00C743F6">
        <w:rPr>
          <w:rFonts w:ascii="Times New Roman" w:eastAsia="Times New Roman" w:hAnsi="Times New Roman" w:cs="Times New Roman"/>
          <w:b/>
          <w:bCs/>
          <w:kern w:val="0"/>
          <w14:ligatures w14:val="none"/>
        </w:rPr>
        <w:t>overfit to</w:t>
      </w:r>
      <w:proofErr w:type="gramEnd"/>
      <w:r w:rsidRPr="00C743F6">
        <w:rPr>
          <w:rFonts w:ascii="Times New Roman" w:eastAsia="Times New Roman" w:hAnsi="Times New Roman" w:cs="Times New Roman"/>
          <w:b/>
          <w:bCs/>
          <w:kern w:val="0"/>
          <w14:ligatures w14:val="none"/>
        </w:rPr>
        <w:t xml:space="preserve"> training distributions because similarity is a statistical proxy for structure.</w:t>
      </w:r>
    </w:p>
    <w:p w14:paraId="76B41C41"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A Transformer trained on English learns that certain query-key similarity patterns reliably predict which tokens should attend to which. It does not learn that subjects bind to predicates — it learns that the distributed statistical signature of subject-like tokens tends to be </w:t>
      </w:r>
      <w:proofErr w:type="gramStart"/>
      <w:r w:rsidRPr="00C743F6">
        <w:rPr>
          <w:rFonts w:ascii="Times New Roman" w:eastAsia="Times New Roman" w:hAnsi="Times New Roman" w:cs="Times New Roman"/>
          <w:kern w:val="0"/>
          <w14:ligatures w14:val="none"/>
        </w:rPr>
        <w:t>similar to</w:t>
      </w:r>
      <w:proofErr w:type="gramEnd"/>
      <w:r w:rsidRPr="00C743F6">
        <w:rPr>
          <w:rFonts w:ascii="Times New Roman" w:eastAsia="Times New Roman" w:hAnsi="Times New Roman" w:cs="Times New Roman"/>
          <w:kern w:val="0"/>
          <w14:ligatures w14:val="none"/>
        </w:rPr>
        <w:t xml:space="preserve"> the distributed statistical signature of predicate-seeking tokens in its training distribution. Under distribution shift, the statistical signatures change and the attention </w:t>
      </w:r>
      <w:r w:rsidRPr="00C743F6">
        <w:rPr>
          <w:rFonts w:ascii="Times New Roman" w:eastAsia="Times New Roman" w:hAnsi="Times New Roman" w:cs="Times New Roman"/>
          <w:kern w:val="0"/>
          <w14:ligatures w14:val="none"/>
        </w:rPr>
        <w:lastRenderedPageBreak/>
        <w:t xml:space="preserve">patterns degrade. RBP's role vectors encode structural positions directly. The binding between subject role and predicate role is not a statistical pattern — it is a mathematical operation on fixed role vectors. It generalizes to novel content </w:t>
      </w:r>
      <w:proofErr w:type="gramStart"/>
      <w:r w:rsidRPr="00C743F6">
        <w:rPr>
          <w:rFonts w:ascii="Times New Roman" w:eastAsia="Times New Roman" w:hAnsi="Times New Roman" w:cs="Times New Roman"/>
          <w:kern w:val="0"/>
          <w14:ligatures w14:val="none"/>
        </w:rPr>
        <w:t>as long as</w:t>
      </w:r>
      <w:proofErr w:type="gramEnd"/>
      <w:r w:rsidRPr="00C743F6">
        <w:rPr>
          <w:rFonts w:ascii="Times New Roman" w:eastAsia="Times New Roman" w:hAnsi="Times New Roman" w:cs="Times New Roman"/>
          <w:kern w:val="0"/>
          <w14:ligatures w14:val="none"/>
        </w:rPr>
        <w:t xml:space="preserve"> the structural relationship is the same [2][4].</w:t>
      </w:r>
    </w:p>
    <w:p w14:paraId="76ACE385"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The KV cache is a symptom of a fundamental design failure.</w:t>
      </w:r>
    </w:p>
    <w:p w14:paraId="61A15389"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Attention requires </w:t>
      </w:r>
      <w:proofErr w:type="gramStart"/>
      <w:r w:rsidRPr="00C743F6">
        <w:rPr>
          <w:rFonts w:ascii="Times New Roman" w:eastAsia="Times New Roman" w:hAnsi="Times New Roman" w:cs="Times New Roman"/>
          <w:kern w:val="0"/>
          <w14:ligatures w14:val="none"/>
        </w:rPr>
        <w:t>caching</w:t>
      </w:r>
      <w:proofErr w:type="gramEnd"/>
      <w:r w:rsidRPr="00C743F6">
        <w:rPr>
          <w:rFonts w:ascii="Times New Roman" w:eastAsia="Times New Roman" w:hAnsi="Times New Roman" w:cs="Times New Roman"/>
          <w:kern w:val="0"/>
          <w14:ligatures w14:val="none"/>
        </w:rPr>
        <w:t xml:space="preserve"> key and value projections across the context window because it must access every prior token at every step. The cache grows linearly with context length and becomes the primary memory bottleneck in deployed systems. RBP externalizes the context as a tree structure rather than a flat cache. Prior information is stored in </w:t>
      </w:r>
      <w:proofErr w:type="gramStart"/>
      <w:r w:rsidRPr="00C743F6">
        <w:rPr>
          <w:rFonts w:ascii="Times New Roman" w:eastAsia="Times New Roman" w:hAnsi="Times New Roman" w:cs="Times New Roman"/>
          <w:kern w:val="0"/>
          <w14:ligatures w14:val="none"/>
        </w:rPr>
        <w:t>tree</w:t>
      </w:r>
      <w:proofErr w:type="gramEnd"/>
      <w:r w:rsidRPr="00C743F6">
        <w:rPr>
          <w:rFonts w:ascii="Times New Roman" w:eastAsia="Times New Roman" w:hAnsi="Times New Roman" w:cs="Times New Roman"/>
          <w:kern w:val="0"/>
          <w14:ligatures w14:val="none"/>
        </w:rPr>
        <w:t xml:space="preserve"> nodes as bound composites. Retrieval is O(depth) via unbinding operations along tree edges — not </w:t>
      </w:r>
      <w:proofErr w:type="gramStart"/>
      <w:r w:rsidRPr="00C743F6">
        <w:rPr>
          <w:rFonts w:ascii="Times New Roman" w:eastAsia="Times New Roman" w:hAnsi="Times New Roman" w:cs="Times New Roman"/>
          <w:kern w:val="0"/>
          <w14:ligatures w14:val="none"/>
        </w:rPr>
        <w:t>O(</w:t>
      </w:r>
      <w:proofErr w:type="gramEnd"/>
      <w:r w:rsidRPr="00C743F6">
        <w:rPr>
          <w:rFonts w:ascii="Times New Roman" w:eastAsia="Times New Roman" w:hAnsi="Times New Roman" w:cs="Times New Roman"/>
          <w:kern w:val="0"/>
          <w14:ligatures w14:val="none"/>
        </w:rPr>
        <w:t>context length) via attention over all cached keys [3].</w:t>
      </w:r>
    </w:p>
    <w:p w14:paraId="050E901B"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Why RBP avoids these limits specifically:</w:t>
      </w:r>
    </w:p>
    <w:p w14:paraId="1ABB0D6A"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Quadratic scaling is avoided because routing is structural — bounded by tree branching factor. </w:t>
      </w:r>
      <w:proofErr w:type="gramStart"/>
      <w:r w:rsidRPr="00C743F6">
        <w:rPr>
          <w:rFonts w:ascii="Times New Roman" w:eastAsia="Times New Roman" w:hAnsi="Times New Roman" w:cs="Times New Roman"/>
          <w:kern w:val="0"/>
          <w14:ligatures w14:val="none"/>
        </w:rPr>
        <w:t>Overfitting to</w:t>
      </w:r>
      <w:proofErr w:type="gramEnd"/>
      <w:r w:rsidRPr="00C743F6">
        <w:rPr>
          <w:rFonts w:ascii="Times New Roman" w:eastAsia="Times New Roman" w:hAnsi="Times New Roman" w:cs="Times New Roman"/>
          <w:kern w:val="0"/>
          <w14:ligatures w14:val="none"/>
        </w:rPr>
        <w:t xml:space="preserve"> statistical similarity is avoided because binding uses fixed role vectors — structure is mathematical, not learned similarity. The KV cache bottleneck is avoided because the tree is a compressed structural representation — not a flat cache of all prior token projections.</w:t>
      </w:r>
    </w:p>
    <w:p w14:paraId="14FE586D" w14:textId="77777777" w:rsidR="00C743F6" w:rsidRPr="00C743F6" w:rsidRDefault="00C743F6" w:rsidP="00C743F6">
      <w:pPr>
        <w:spacing w:after="0"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pict w14:anchorId="19B1E988">
          <v:rect id="_x0000_i1029" style="width:0;height:1.5pt" o:hralign="center" o:hrstd="t" o:hr="t" fillcolor="#a0a0a0" stroked="f"/>
        </w:pict>
      </w:r>
    </w:p>
    <w:p w14:paraId="7C931AEC" w14:textId="77777777" w:rsidR="00C743F6" w:rsidRPr="00C743F6" w:rsidRDefault="00C743F6" w:rsidP="00C743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3F6">
        <w:rPr>
          <w:rFonts w:ascii="Times New Roman" w:eastAsia="Times New Roman" w:hAnsi="Times New Roman" w:cs="Times New Roman"/>
          <w:b/>
          <w:bCs/>
          <w:kern w:val="0"/>
          <w:sz w:val="36"/>
          <w:szCs w:val="36"/>
          <w14:ligatures w14:val="none"/>
        </w:rPr>
        <w:t>4. Minimal Testable Experiment</w:t>
      </w:r>
    </w:p>
    <w:p w14:paraId="327CBAF5"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Task:</w:t>
      </w:r>
      <w:r w:rsidRPr="00C743F6">
        <w:rPr>
          <w:rFonts w:ascii="Times New Roman" w:eastAsia="Times New Roman" w:hAnsi="Times New Roman" w:cs="Times New Roman"/>
          <w:kern w:val="0"/>
          <w14:ligatures w14:val="none"/>
        </w:rPr>
        <w:t xml:space="preserve"> Synthetic Hierarchical Composition — Dyck language with nested structure and variable binding.</w:t>
      </w:r>
    </w:p>
    <w:p w14:paraId="761D2024"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The Dyck language requires tracking arbitrarily deep nested bracket structures — a task that requires genuine hierarchical composition rather than statistical pattern matching. The variable binding extension requires the system to track which content was bound at which structural position across the full nesting depth [4].</w:t>
      </w:r>
    </w:p>
    <w:p w14:paraId="56670ECC"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Models:</w:t>
      </w:r>
    </w:p>
    <w:p w14:paraId="4AAF7C8E"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Baseline: A small Transformer — 6 layers, 256 dimensions, standard multi-head attention — trained on the same data with the same parameter budget.</w:t>
      </w:r>
    </w:p>
    <w:p w14:paraId="494A2243"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RBP prototype: Same parameter count. Attention layers replaced with RBP tree construction and binding propagation, implemented in </w:t>
      </w:r>
      <w:proofErr w:type="spellStart"/>
      <w:r w:rsidRPr="00C743F6">
        <w:rPr>
          <w:rFonts w:ascii="Times New Roman" w:eastAsia="Times New Roman" w:hAnsi="Times New Roman" w:cs="Times New Roman"/>
          <w:kern w:val="0"/>
          <w14:ligatures w14:val="none"/>
        </w:rPr>
        <w:t>PyTorch</w:t>
      </w:r>
      <w:proofErr w:type="spellEnd"/>
      <w:r w:rsidRPr="00C743F6">
        <w:rPr>
          <w:rFonts w:ascii="Times New Roman" w:eastAsia="Times New Roman" w:hAnsi="Times New Roman" w:cs="Times New Roman"/>
          <w:kern w:val="0"/>
          <w14:ligatures w14:val="none"/>
        </w:rPr>
        <w:t xml:space="preserve"> using </w:t>
      </w:r>
      <w:proofErr w:type="spellStart"/>
      <w:r w:rsidRPr="00C743F6">
        <w:rPr>
          <w:rFonts w:ascii="Times New Roman" w:eastAsia="Times New Roman" w:hAnsi="Times New Roman" w:cs="Times New Roman"/>
          <w:kern w:val="0"/>
          <w14:ligatures w14:val="none"/>
        </w:rPr>
        <w:t>torch.fft</w:t>
      </w:r>
      <w:proofErr w:type="spellEnd"/>
      <w:r w:rsidRPr="00C743F6">
        <w:rPr>
          <w:rFonts w:ascii="Times New Roman" w:eastAsia="Times New Roman" w:hAnsi="Times New Roman" w:cs="Times New Roman"/>
          <w:kern w:val="0"/>
          <w14:ligatures w14:val="none"/>
        </w:rPr>
        <w:t xml:space="preserve"> for circular convolution and </w:t>
      </w:r>
      <w:proofErr w:type="spellStart"/>
      <w:r w:rsidRPr="00C743F6">
        <w:rPr>
          <w:rFonts w:ascii="Times New Roman" w:eastAsia="Times New Roman" w:hAnsi="Times New Roman" w:cs="Times New Roman"/>
          <w:kern w:val="0"/>
          <w14:ligatures w14:val="none"/>
        </w:rPr>
        <w:t>PyTorch</w:t>
      </w:r>
      <w:proofErr w:type="spellEnd"/>
      <w:r w:rsidRPr="00C743F6">
        <w:rPr>
          <w:rFonts w:ascii="Times New Roman" w:eastAsia="Times New Roman" w:hAnsi="Times New Roman" w:cs="Times New Roman"/>
          <w:kern w:val="0"/>
          <w14:ligatures w14:val="none"/>
        </w:rPr>
        <w:t xml:space="preserve"> Geometric for tree operations. Fixed maximum depth of 8 levels for the initial prototype. Dynamic growth </w:t>
      </w:r>
      <w:proofErr w:type="gramStart"/>
      <w:r w:rsidRPr="00C743F6">
        <w:rPr>
          <w:rFonts w:ascii="Times New Roman" w:eastAsia="Times New Roman" w:hAnsi="Times New Roman" w:cs="Times New Roman"/>
          <w:kern w:val="0"/>
          <w14:ligatures w14:val="none"/>
        </w:rPr>
        <w:t>governed</w:t>
      </w:r>
      <w:proofErr w:type="gramEnd"/>
      <w:r w:rsidRPr="00C743F6">
        <w:rPr>
          <w:rFonts w:ascii="Times New Roman" w:eastAsia="Times New Roman" w:hAnsi="Times New Roman" w:cs="Times New Roman"/>
          <w:kern w:val="0"/>
          <w14:ligatures w14:val="none"/>
        </w:rPr>
        <w:t xml:space="preserve"> by a learned mismatch threshold.</w:t>
      </w:r>
    </w:p>
    <w:p w14:paraId="3C11338A"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Training:</w:t>
      </w:r>
      <w:r w:rsidRPr="00C743F6">
        <w:rPr>
          <w:rFonts w:ascii="Times New Roman" w:eastAsia="Times New Roman" w:hAnsi="Times New Roman" w:cs="Times New Roman"/>
          <w:kern w:val="0"/>
          <w14:ligatures w14:val="none"/>
        </w:rPr>
        <w:t xml:space="preserve"> 5 million synthetic Dyck sequences with nesting depth up to 12 levels. Training distribution covers nesting depths 1 through 8. Evaluation includes held-out depths 9 through 12 — out-of-distribution generalization test.</w:t>
      </w:r>
    </w:p>
    <w:p w14:paraId="7AF30EBE"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Hardware:</w:t>
      </w:r>
      <w:r w:rsidRPr="00C743F6">
        <w:rPr>
          <w:rFonts w:ascii="Times New Roman" w:eastAsia="Times New Roman" w:hAnsi="Times New Roman" w:cs="Times New Roman"/>
          <w:kern w:val="0"/>
          <w14:ligatures w14:val="none"/>
        </w:rPr>
        <w:t xml:space="preserve"> Single A100 or consumer RTX 4090. Training time </w:t>
      </w:r>
      <w:proofErr w:type="gramStart"/>
      <w:r w:rsidRPr="00C743F6">
        <w:rPr>
          <w:rFonts w:ascii="Times New Roman" w:eastAsia="Times New Roman" w:hAnsi="Times New Roman" w:cs="Times New Roman"/>
          <w:kern w:val="0"/>
          <w14:ligatures w14:val="none"/>
        </w:rPr>
        <w:t>under</w:t>
      </w:r>
      <w:proofErr w:type="gramEnd"/>
      <w:r w:rsidRPr="00C743F6">
        <w:rPr>
          <w:rFonts w:ascii="Times New Roman" w:eastAsia="Times New Roman" w:hAnsi="Times New Roman" w:cs="Times New Roman"/>
          <w:kern w:val="0"/>
          <w14:ligatures w14:val="none"/>
        </w:rPr>
        <w:t xml:space="preserve"> 24 hours at this scale.</w:t>
      </w:r>
    </w:p>
    <w:p w14:paraId="59899884"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Implementation path:</w:t>
      </w:r>
      <w:r w:rsidRPr="00C743F6">
        <w:rPr>
          <w:rFonts w:ascii="Times New Roman" w:eastAsia="Times New Roman" w:hAnsi="Times New Roman" w:cs="Times New Roman"/>
          <w:kern w:val="0"/>
          <w14:ligatures w14:val="none"/>
        </w:rPr>
        <w:t xml:space="preserve"> </w:t>
      </w:r>
      <w:proofErr w:type="spellStart"/>
      <w:r w:rsidRPr="00C743F6">
        <w:rPr>
          <w:rFonts w:ascii="Times New Roman" w:eastAsia="Times New Roman" w:hAnsi="Times New Roman" w:cs="Times New Roman"/>
          <w:kern w:val="0"/>
          <w14:ligatures w14:val="none"/>
        </w:rPr>
        <w:t>torch.fft.fft</w:t>
      </w:r>
      <w:proofErr w:type="spellEnd"/>
      <w:r w:rsidRPr="00C743F6">
        <w:rPr>
          <w:rFonts w:ascii="Times New Roman" w:eastAsia="Times New Roman" w:hAnsi="Times New Roman" w:cs="Times New Roman"/>
          <w:kern w:val="0"/>
          <w14:ligatures w14:val="none"/>
        </w:rPr>
        <w:t xml:space="preserve"> and </w:t>
      </w:r>
      <w:proofErr w:type="spellStart"/>
      <w:proofErr w:type="gramStart"/>
      <w:r w:rsidRPr="00C743F6">
        <w:rPr>
          <w:rFonts w:ascii="Times New Roman" w:eastAsia="Times New Roman" w:hAnsi="Times New Roman" w:cs="Times New Roman"/>
          <w:kern w:val="0"/>
          <w14:ligatures w14:val="none"/>
        </w:rPr>
        <w:t>torch.fft.ifft</w:t>
      </w:r>
      <w:proofErr w:type="spellEnd"/>
      <w:proofErr w:type="gramEnd"/>
      <w:r w:rsidRPr="00C743F6">
        <w:rPr>
          <w:rFonts w:ascii="Times New Roman" w:eastAsia="Times New Roman" w:hAnsi="Times New Roman" w:cs="Times New Roman"/>
          <w:kern w:val="0"/>
          <w14:ligatures w14:val="none"/>
        </w:rPr>
        <w:t xml:space="preserve"> for circular convolution. </w:t>
      </w:r>
      <w:proofErr w:type="spellStart"/>
      <w:r w:rsidRPr="00C743F6">
        <w:rPr>
          <w:rFonts w:ascii="Times New Roman" w:eastAsia="Times New Roman" w:hAnsi="Times New Roman" w:cs="Times New Roman"/>
          <w:kern w:val="0"/>
          <w14:ligatures w14:val="none"/>
        </w:rPr>
        <w:t>PyTorch</w:t>
      </w:r>
      <w:proofErr w:type="spellEnd"/>
      <w:r w:rsidRPr="00C743F6">
        <w:rPr>
          <w:rFonts w:ascii="Times New Roman" w:eastAsia="Times New Roman" w:hAnsi="Times New Roman" w:cs="Times New Roman"/>
          <w:kern w:val="0"/>
          <w14:ligatures w14:val="none"/>
        </w:rPr>
        <w:t xml:space="preserve"> Geometric for tree construction and traversal. Role vectors initialized as fixed random binary vectors and frozen — not trained. Filler vectors learned normally via backpropagation through the binding and unbinding operations, which are fully differentiable.</w:t>
      </w:r>
    </w:p>
    <w:p w14:paraId="0EACE5C9" w14:textId="77777777" w:rsidR="00C743F6" w:rsidRPr="00C743F6" w:rsidRDefault="00C743F6" w:rsidP="00C743F6">
      <w:pPr>
        <w:spacing w:after="0"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pict w14:anchorId="5958D621">
          <v:rect id="_x0000_i1030" style="width:0;height:1.5pt" o:hralign="center" o:hrstd="t" o:hr="t" fillcolor="#a0a0a0" stroked="f"/>
        </w:pict>
      </w:r>
    </w:p>
    <w:p w14:paraId="19F7FDBA" w14:textId="77777777" w:rsidR="00C743F6" w:rsidRPr="00C743F6" w:rsidRDefault="00C743F6" w:rsidP="00C743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3F6">
        <w:rPr>
          <w:rFonts w:ascii="Times New Roman" w:eastAsia="Times New Roman" w:hAnsi="Times New Roman" w:cs="Times New Roman"/>
          <w:b/>
          <w:bCs/>
          <w:kern w:val="0"/>
          <w:sz w:val="36"/>
          <w:szCs w:val="36"/>
          <w14:ligatures w14:val="none"/>
        </w:rPr>
        <w:lastRenderedPageBreak/>
        <w:t>5. Success Criteria</w:t>
      </w:r>
    </w:p>
    <w:p w14:paraId="59CD9AC4"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Primary success:</w:t>
      </w:r>
      <w:r w:rsidRPr="00C743F6">
        <w:rPr>
          <w:rFonts w:ascii="Times New Roman" w:eastAsia="Times New Roman" w:hAnsi="Times New Roman" w:cs="Times New Roman"/>
          <w:kern w:val="0"/>
          <w14:ligatures w14:val="none"/>
        </w:rPr>
        <w:t xml:space="preserve"> RBP achieves at least 15 percentage points higher accuracy than the attention baseline on nesting depths 9 through 12 — the out-of-distribution generalization split — while using fewer than 60% of the FLOPs per token compared to the attention baseline on the same sequences.</w:t>
      </w:r>
    </w:p>
    <w:p w14:paraId="3FB73502"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Secondary success:</w:t>
      </w:r>
    </w:p>
    <w:p w14:paraId="72796577"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Length generalization — RBP maintains above 80% accuracy on sequences four times longer than the maximum training sequence length. The attention baseline should degrade significantly on this test. This is the direct consequence of structural routing versus statistical similarity routing under distribution shift.</w:t>
      </w:r>
    </w:p>
    <w:p w14:paraId="36367AF8"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Systematicity — RBP achieves above 70% zero-shot accuracy on novel role-filler combinations: content types that appeared in the training data only in different structural positions. This tests whether binding is genuinely structural or whether the system is recovering statistical correlations through the binding primitive.</w:t>
      </w:r>
    </w:p>
    <w:p w14:paraId="631855EE"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Tree quality — The dynamic parse trees produced by RBP show measurable correspondence to ground-truth hierarchical structure as measured by tree edit distance to the correct Dyck parse. This verifies that the trees are capturing the right structure rather than arbitrary organization.</w:t>
      </w:r>
    </w:p>
    <w:p w14:paraId="37A5837F"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Falsification:</w:t>
      </w:r>
      <w:r w:rsidRPr="00C743F6">
        <w:rPr>
          <w:rFonts w:ascii="Times New Roman" w:eastAsia="Times New Roman" w:hAnsi="Times New Roman" w:cs="Times New Roman"/>
          <w:kern w:val="0"/>
          <w14:ligatures w14:val="none"/>
        </w:rPr>
        <w:t xml:space="preserve"> If RBP does not outperform the attention baseline on depths 9 through 12, or if training is unstable and fails to converge, or if the emergent trees show no correspondence to ground-truth parse structure — the core claim is falsified. The proposal does not advance.</w:t>
      </w:r>
    </w:p>
    <w:p w14:paraId="63B27886" w14:textId="77777777" w:rsidR="00C743F6" w:rsidRPr="00C743F6" w:rsidRDefault="00C743F6" w:rsidP="00C743F6">
      <w:pPr>
        <w:spacing w:after="0"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pict w14:anchorId="401B9405">
          <v:rect id="_x0000_i1031" style="width:0;height:1.5pt" o:hralign="center" o:hrstd="t" o:hr="t" fillcolor="#a0a0a0" stroked="f"/>
        </w:pict>
      </w:r>
    </w:p>
    <w:p w14:paraId="50C6A144" w14:textId="77777777" w:rsidR="00C743F6" w:rsidRPr="00C743F6" w:rsidRDefault="00C743F6" w:rsidP="00C743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43F6">
        <w:rPr>
          <w:rFonts w:ascii="Times New Roman" w:eastAsia="Times New Roman" w:hAnsi="Times New Roman" w:cs="Times New Roman"/>
          <w:b/>
          <w:bCs/>
          <w:kern w:val="0"/>
          <w:sz w:val="36"/>
          <w:szCs w:val="36"/>
          <w14:ligatures w14:val="none"/>
        </w:rPr>
        <w:t>Sources</w:t>
      </w:r>
    </w:p>
    <w:p w14:paraId="6F259FD1"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[1] Kanerva, P. (2009). Hyperdimensional computing: An introduction to computing in distributed representation with high-dimensional random vectors. </w:t>
      </w:r>
      <w:r w:rsidRPr="00C743F6">
        <w:rPr>
          <w:rFonts w:ascii="Times New Roman" w:eastAsia="Times New Roman" w:hAnsi="Times New Roman" w:cs="Times New Roman"/>
          <w:i/>
          <w:iCs/>
          <w:kern w:val="0"/>
          <w14:ligatures w14:val="none"/>
        </w:rPr>
        <w:t>Cognitive Computation</w:t>
      </w:r>
      <w:r w:rsidRPr="00C743F6">
        <w:rPr>
          <w:rFonts w:ascii="Times New Roman" w:eastAsia="Times New Roman" w:hAnsi="Times New Roman" w:cs="Times New Roman"/>
          <w:kern w:val="0"/>
          <w14:ligatures w14:val="none"/>
        </w:rPr>
        <w:t xml:space="preserve">, 1(2), 139–159. — Foundational specification of </w:t>
      </w:r>
      <w:proofErr w:type="spellStart"/>
      <w:r w:rsidRPr="00C743F6">
        <w:rPr>
          <w:rFonts w:ascii="Times New Roman" w:eastAsia="Times New Roman" w:hAnsi="Times New Roman" w:cs="Times New Roman"/>
          <w:kern w:val="0"/>
          <w14:ligatures w14:val="none"/>
        </w:rPr>
        <w:t>hypervector</w:t>
      </w:r>
      <w:proofErr w:type="spellEnd"/>
      <w:r w:rsidRPr="00C743F6">
        <w:rPr>
          <w:rFonts w:ascii="Times New Roman" w:eastAsia="Times New Roman" w:hAnsi="Times New Roman" w:cs="Times New Roman"/>
          <w:kern w:val="0"/>
          <w14:ligatures w14:val="none"/>
        </w:rPr>
        <w:t xml:space="preserve"> quasi-orthogonality and its consequences for binding reliability.</w:t>
      </w:r>
    </w:p>
    <w:p w14:paraId="11710745"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[2] Plate, T. A. (2003). </w:t>
      </w:r>
      <w:r w:rsidRPr="00C743F6">
        <w:rPr>
          <w:rFonts w:ascii="Times New Roman" w:eastAsia="Times New Roman" w:hAnsi="Times New Roman" w:cs="Times New Roman"/>
          <w:i/>
          <w:iCs/>
          <w:kern w:val="0"/>
          <w14:ligatures w14:val="none"/>
        </w:rPr>
        <w:t>Holographic Reduced Representations: Distributed Representation for Cognitive Structures.</w:t>
      </w:r>
      <w:r w:rsidRPr="00C743F6">
        <w:rPr>
          <w:rFonts w:ascii="Times New Roman" w:eastAsia="Times New Roman" w:hAnsi="Times New Roman" w:cs="Times New Roman"/>
          <w:kern w:val="0"/>
          <w14:ligatures w14:val="none"/>
        </w:rPr>
        <w:t xml:space="preserve"> CSLI Publications. — Complete mathematical specification of circular convolution as a binding primitive, including invertibility proofs and compositionality properties.</w:t>
      </w:r>
    </w:p>
    <w:p w14:paraId="38309CBC"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[3] Dao, T., Fu, D. Y., Ermon, S., Rudra, A., &amp; </w:t>
      </w:r>
      <w:proofErr w:type="spellStart"/>
      <w:r w:rsidRPr="00C743F6">
        <w:rPr>
          <w:rFonts w:ascii="Times New Roman" w:eastAsia="Times New Roman" w:hAnsi="Times New Roman" w:cs="Times New Roman"/>
          <w:kern w:val="0"/>
          <w14:ligatures w14:val="none"/>
        </w:rPr>
        <w:t>Ré</w:t>
      </w:r>
      <w:proofErr w:type="spellEnd"/>
      <w:r w:rsidRPr="00C743F6">
        <w:rPr>
          <w:rFonts w:ascii="Times New Roman" w:eastAsia="Times New Roman" w:hAnsi="Times New Roman" w:cs="Times New Roman"/>
          <w:kern w:val="0"/>
          <w14:ligatures w14:val="none"/>
        </w:rPr>
        <w:t xml:space="preserve">, C. (2022). </w:t>
      </w:r>
      <w:proofErr w:type="spellStart"/>
      <w:r w:rsidRPr="00C743F6">
        <w:rPr>
          <w:rFonts w:ascii="Times New Roman" w:eastAsia="Times New Roman" w:hAnsi="Times New Roman" w:cs="Times New Roman"/>
          <w:kern w:val="0"/>
          <w14:ligatures w14:val="none"/>
        </w:rPr>
        <w:t>FlashAttention</w:t>
      </w:r>
      <w:proofErr w:type="spellEnd"/>
      <w:r w:rsidRPr="00C743F6">
        <w:rPr>
          <w:rFonts w:ascii="Times New Roman" w:eastAsia="Times New Roman" w:hAnsi="Times New Roman" w:cs="Times New Roman"/>
          <w:kern w:val="0"/>
          <w14:ligatures w14:val="none"/>
        </w:rPr>
        <w:t xml:space="preserve">: Fast and Memory-Efficient Exact Attention with IO-Awareness. </w:t>
      </w:r>
      <w:proofErr w:type="spellStart"/>
      <w:r w:rsidRPr="00C743F6">
        <w:rPr>
          <w:rFonts w:ascii="Times New Roman" w:eastAsia="Times New Roman" w:hAnsi="Times New Roman" w:cs="Times New Roman"/>
          <w:i/>
          <w:iCs/>
          <w:kern w:val="0"/>
          <w14:ligatures w14:val="none"/>
        </w:rPr>
        <w:t>NeurIPS</w:t>
      </w:r>
      <w:proofErr w:type="spellEnd"/>
      <w:r w:rsidRPr="00C743F6">
        <w:rPr>
          <w:rFonts w:ascii="Times New Roman" w:eastAsia="Times New Roman" w:hAnsi="Times New Roman" w:cs="Times New Roman"/>
          <w:i/>
          <w:iCs/>
          <w:kern w:val="0"/>
          <w14:ligatures w14:val="none"/>
        </w:rPr>
        <w:t xml:space="preserve"> 2022</w:t>
      </w:r>
      <w:r w:rsidRPr="00C743F6">
        <w:rPr>
          <w:rFonts w:ascii="Times New Roman" w:eastAsia="Times New Roman" w:hAnsi="Times New Roman" w:cs="Times New Roman"/>
          <w:kern w:val="0"/>
          <w14:ligatures w14:val="none"/>
        </w:rPr>
        <w:t>. — Documents the memory bandwidth bottleneck of attention as a structural property of the KV cache architecture, not an implementation artifact.</w:t>
      </w:r>
    </w:p>
    <w:p w14:paraId="3BF9BAC1"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t xml:space="preserve">[4] Hahn, M. (2020). Theoretical limitations of self-attention in neural sequence models. </w:t>
      </w:r>
      <w:r w:rsidRPr="00C743F6">
        <w:rPr>
          <w:rFonts w:ascii="Times New Roman" w:eastAsia="Times New Roman" w:hAnsi="Times New Roman" w:cs="Times New Roman"/>
          <w:i/>
          <w:iCs/>
          <w:kern w:val="0"/>
          <w14:ligatures w14:val="none"/>
        </w:rPr>
        <w:t>Transactions of the Association for Computational Linguistics</w:t>
      </w:r>
      <w:r w:rsidRPr="00C743F6">
        <w:rPr>
          <w:rFonts w:ascii="Times New Roman" w:eastAsia="Times New Roman" w:hAnsi="Times New Roman" w:cs="Times New Roman"/>
          <w:kern w:val="0"/>
          <w14:ligatures w14:val="none"/>
        </w:rPr>
        <w:t>, 8, 156–171. — Formal proof that self-attention cannot recognize Dyck languages of arbitrary depth — the exact task used in the minimal experiment.</w:t>
      </w:r>
    </w:p>
    <w:p w14:paraId="767E4B83" w14:textId="77777777" w:rsidR="00C743F6" w:rsidRPr="00C743F6" w:rsidRDefault="00C743F6" w:rsidP="00C743F6">
      <w:pPr>
        <w:spacing w:after="0"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kern w:val="0"/>
          <w14:ligatures w14:val="none"/>
        </w:rPr>
        <w:pict w14:anchorId="7D0A4A19">
          <v:rect id="_x0000_i1032" style="width:0;height:1.5pt" o:hralign="center" o:hrstd="t" o:hr="t" fillcolor="#a0a0a0" stroked="f"/>
        </w:pict>
      </w:r>
    </w:p>
    <w:p w14:paraId="6623D2C7"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743F6">
        <w:rPr>
          <w:rFonts w:ascii="Times New Roman" w:eastAsia="Times New Roman" w:hAnsi="Times New Roman" w:cs="Times New Roman"/>
          <w:b/>
          <w:bCs/>
          <w:kern w:val="0"/>
          <w14:ligatures w14:val="none"/>
        </w:rPr>
        <w:t>D1 proposal</w:t>
      </w:r>
      <w:proofErr w:type="gramEnd"/>
      <w:r w:rsidRPr="00C743F6">
        <w:rPr>
          <w:rFonts w:ascii="Times New Roman" w:eastAsia="Times New Roman" w:hAnsi="Times New Roman" w:cs="Times New Roman"/>
          <w:b/>
          <w:bCs/>
          <w:kern w:val="0"/>
          <w14:ligatures w14:val="none"/>
        </w:rPr>
        <w:t xml:space="preserve"> is complete and stands.</w:t>
      </w:r>
    </w:p>
    <w:p w14:paraId="075A159B"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Position:</w:t>
      </w:r>
      <w:r w:rsidRPr="00C743F6">
        <w:rPr>
          <w:rFonts w:ascii="Times New Roman" w:eastAsia="Times New Roman" w:hAnsi="Times New Roman" w:cs="Times New Roman"/>
          <w:kern w:val="0"/>
          <w14:ligatures w14:val="none"/>
        </w:rPr>
        <w:t xml:space="preserve"> Similarity-based routing over flat discrete sequences is the wrong primitive. Structural binding via circular convolution organized in dynamic recursive composition trees is the replacement. The proposal is </w:t>
      </w:r>
      <w:r w:rsidRPr="00C743F6">
        <w:rPr>
          <w:rFonts w:ascii="Times New Roman" w:eastAsia="Times New Roman" w:hAnsi="Times New Roman" w:cs="Times New Roman"/>
          <w:kern w:val="0"/>
          <w14:ligatures w14:val="none"/>
        </w:rPr>
        <w:lastRenderedPageBreak/>
        <w:t xml:space="preserve">testable today, falsifiable by defined criteria, and grounded in hardware realities that make the dominant GEMM-based operations an increasingly poor fit for the direction of </w:t>
      </w:r>
      <w:proofErr w:type="spellStart"/>
      <w:r w:rsidRPr="00C743F6">
        <w:rPr>
          <w:rFonts w:ascii="Times New Roman" w:eastAsia="Times New Roman" w:hAnsi="Times New Roman" w:cs="Times New Roman"/>
          <w:kern w:val="0"/>
          <w14:ligatures w14:val="none"/>
        </w:rPr>
        <w:t>compute</w:t>
      </w:r>
      <w:proofErr w:type="spellEnd"/>
      <w:r w:rsidRPr="00C743F6">
        <w:rPr>
          <w:rFonts w:ascii="Times New Roman" w:eastAsia="Times New Roman" w:hAnsi="Times New Roman" w:cs="Times New Roman"/>
          <w:kern w:val="0"/>
          <w14:ligatures w14:val="none"/>
        </w:rPr>
        <w:t xml:space="preserve"> hardware.</w:t>
      </w:r>
    </w:p>
    <w:p w14:paraId="25FB91B5" w14:textId="77777777" w:rsidR="00C743F6" w:rsidRPr="00C743F6" w:rsidRDefault="00C743F6" w:rsidP="00C743F6">
      <w:pPr>
        <w:spacing w:before="100" w:beforeAutospacing="1" w:after="100" w:afterAutospacing="1" w:line="240" w:lineRule="auto"/>
        <w:rPr>
          <w:rFonts w:ascii="Times New Roman" w:eastAsia="Times New Roman" w:hAnsi="Times New Roman" w:cs="Times New Roman"/>
          <w:kern w:val="0"/>
          <w14:ligatures w14:val="none"/>
        </w:rPr>
      </w:pPr>
      <w:r w:rsidRPr="00C743F6">
        <w:rPr>
          <w:rFonts w:ascii="Times New Roman" w:eastAsia="Times New Roman" w:hAnsi="Times New Roman" w:cs="Times New Roman"/>
          <w:b/>
          <w:bCs/>
          <w:kern w:val="0"/>
          <w14:ligatures w14:val="none"/>
        </w:rPr>
        <w:t xml:space="preserve">Ready for D2 critique and </w:t>
      </w:r>
      <w:proofErr w:type="gramStart"/>
      <w:r w:rsidRPr="00C743F6">
        <w:rPr>
          <w:rFonts w:ascii="Times New Roman" w:eastAsia="Times New Roman" w:hAnsi="Times New Roman" w:cs="Times New Roman"/>
          <w:b/>
          <w:bCs/>
          <w:kern w:val="0"/>
          <w14:ligatures w14:val="none"/>
        </w:rPr>
        <w:t>counter-proposal</w:t>
      </w:r>
      <w:proofErr w:type="gramEnd"/>
      <w:r w:rsidRPr="00C743F6">
        <w:rPr>
          <w:rFonts w:ascii="Times New Roman" w:eastAsia="Times New Roman" w:hAnsi="Times New Roman" w:cs="Times New Roman"/>
          <w:b/>
          <w:bCs/>
          <w:kern w:val="0"/>
          <w14:ligatures w14:val="none"/>
        </w:rPr>
        <w:t>.</w:t>
      </w:r>
    </w:p>
    <w:p w14:paraId="7FC8CEAF"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Received. Full package reviewed. Executing D3 — Empirical Arbiter.</w:t>
      </w:r>
    </w:p>
    <w:p w14:paraId="55AE02E3"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Two things confirmed before I render judgment: I will not synthesize D1 and D2 into a hybrid. I will not decide whether the distance is worth crossing. I will measure precisely and route the losing proposal's strongest points to the Dissent Archive with specific rationale.</w:t>
      </w:r>
    </w:p>
    <w:p w14:paraId="0FB1AD49"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6541EDB6">
          <v:rect id="_x0000_i1041" style="width:0;height:1.5pt" o:hralign="center" o:hrstd="t" o:hr="t" fillcolor="#a0a0a0" stroked="f"/>
        </w:pict>
      </w:r>
    </w:p>
    <w:p w14:paraId="2E5195CC" w14:textId="77777777" w:rsidR="00670773" w:rsidRPr="00670773" w:rsidRDefault="00670773" w:rsidP="00670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0773">
        <w:rPr>
          <w:rFonts w:ascii="Times New Roman" w:eastAsia="Times New Roman" w:hAnsi="Times New Roman" w:cs="Times New Roman"/>
          <w:b/>
          <w:bCs/>
          <w:kern w:val="36"/>
          <w:sz w:val="48"/>
          <w:szCs w:val="48"/>
          <w14:ligatures w14:val="none"/>
        </w:rPr>
        <w:t>DISRUPTOR-3 EMPIRICAL ARBITRATION</w:t>
      </w:r>
    </w:p>
    <w:p w14:paraId="0AEC8981"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Subject:</w:t>
      </w:r>
      <w:r w:rsidRPr="00670773">
        <w:rPr>
          <w:rFonts w:ascii="Times New Roman" w:eastAsia="Times New Roman" w:hAnsi="Times New Roman" w:cs="Times New Roman"/>
          <w:kern w:val="0"/>
          <w14:ligatures w14:val="none"/>
        </w:rPr>
        <w:t xml:space="preserve"> Replacement for Attention Mechanism </w:t>
      </w:r>
      <w:r w:rsidRPr="00670773">
        <w:rPr>
          <w:rFonts w:ascii="Times New Roman" w:eastAsia="Times New Roman" w:hAnsi="Times New Roman" w:cs="Times New Roman"/>
          <w:b/>
          <w:bCs/>
          <w:kern w:val="0"/>
          <w14:ligatures w14:val="none"/>
        </w:rPr>
        <w:t>Run ID:</w:t>
      </w:r>
      <w:r w:rsidRPr="00670773">
        <w:rPr>
          <w:rFonts w:ascii="Times New Roman" w:eastAsia="Times New Roman" w:hAnsi="Times New Roman" w:cs="Times New Roman"/>
          <w:kern w:val="0"/>
          <w14:ligatures w14:val="none"/>
        </w:rPr>
        <w:t xml:space="preserve"> 2026-05-04-B </w:t>
      </w:r>
      <w:r w:rsidRPr="00670773">
        <w:rPr>
          <w:rFonts w:ascii="Times New Roman" w:eastAsia="Times New Roman" w:hAnsi="Times New Roman" w:cs="Times New Roman"/>
          <w:b/>
          <w:bCs/>
          <w:kern w:val="0"/>
          <w14:ligatures w14:val="none"/>
        </w:rPr>
        <w:t>Date:</w:t>
      </w:r>
      <w:r w:rsidRPr="00670773">
        <w:rPr>
          <w:rFonts w:ascii="Times New Roman" w:eastAsia="Times New Roman" w:hAnsi="Times New Roman" w:cs="Times New Roman"/>
          <w:kern w:val="0"/>
          <w14:ligatures w14:val="none"/>
        </w:rPr>
        <w:t xml:space="preserve"> May 4, </w:t>
      </w:r>
      <w:proofErr w:type="gramStart"/>
      <w:r w:rsidRPr="00670773">
        <w:rPr>
          <w:rFonts w:ascii="Times New Roman" w:eastAsia="Times New Roman" w:hAnsi="Times New Roman" w:cs="Times New Roman"/>
          <w:kern w:val="0"/>
          <w14:ligatures w14:val="none"/>
        </w:rPr>
        <w:t>2026</w:t>
      </w:r>
      <w:proofErr w:type="gramEnd"/>
      <w:r w:rsidRPr="00670773">
        <w:rPr>
          <w:rFonts w:ascii="Times New Roman" w:eastAsia="Times New Roman" w:hAnsi="Times New Roman" w:cs="Times New Roman"/>
          <w:kern w:val="0"/>
          <w14:ligatures w14:val="none"/>
        </w:rPr>
        <w:t xml:space="preserve"> </w:t>
      </w:r>
      <w:r w:rsidRPr="00670773">
        <w:rPr>
          <w:rFonts w:ascii="Times New Roman" w:eastAsia="Times New Roman" w:hAnsi="Times New Roman" w:cs="Times New Roman"/>
          <w:b/>
          <w:bCs/>
          <w:kern w:val="0"/>
          <w14:ligatures w14:val="none"/>
        </w:rPr>
        <w:t>Status:</w:t>
      </w:r>
      <w:r w:rsidRPr="00670773">
        <w:rPr>
          <w:rFonts w:ascii="Times New Roman" w:eastAsia="Times New Roman" w:hAnsi="Times New Roman" w:cs="Times New Roman"/>
          <w:kern w:val="0"/>
          <w14:ligatures w14:val="none"/>
        </w:rPr>
        <w:t xml:space="preserve"> COMPLETE</w:t>
      </w:r>
    </w:p>
    <w:p w14:paraId="2F63DDE6"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2D4940D4">
          <v:rect id="_x0000_i1042" style="width:0;height:1.5pt" o:hralign="center" o:hrstd="t" o:hr="t" fillcolor="#a0a0a0" stroked="f"/>
        </w:pict>
      </w:r>
    </w:p>
    <w:p w14:paraId="254497B3" w14:textId="77777777" w:rsidR="00670773" w:rsidRPr="00670773" w:rsidRDefault="00670773" w:rsidP="00670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773">
        <w:rPr>
          <w:rFonts w:ascii="Times New Roman" w:eastAsia="Times New Roman" w:hAnsi="Times New Roman" w:cs="Times New Roman"/>
          <w:b/>
          <w:bCs/>
          <w:kern w:val="0"/>
          <w:sz w:val="36"/>
          <w:szCs w:val="36"/>
          <w14:ligatures w14:val="none"/>
        </w:rPr>
        <w:t>1. Judgment — The Stronger Proposal</w:t>
      </w:r>
    </w:p>
    <w:p w14:paraId="537C6B05"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Disruptor-1's Recursive Binding Propagation (RBP) is the more logically sound proposal given the empirical landscape and engineering practice of May 2026.</w:t>
      </w:r>
    </w:p>
    <w:p w14:paraId="6722731C"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This is the same judgment as Run 2026-05-04-A, reached by a different model in the D1 role and challenged by a different model in the D2 role. That convergence is itself a finding — addressed in Section 6.</w:t>
      </w:r>
    </w:p>
    <w:p w14:paraId="2FA6E046"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The judgment is not close on engineering feasibility grounds. It is genuinely close </w:t>
      </w:r>
      <w:proofErr w:type="gramStart"/>
      <w:r w:rsidRPr="00670773">
        <w:rPr>
          <w:rFonts w:ascii="Times New Roman" w:eastAsia="Times New Roman" w:hAnsi="Times New Roman" w:cs="Times New Roman"/>
          <w:kern w:val="0"/>
          <w14:ligatures w14:val="none"/>
        </w:rPr>
        <w:t>on</w:t>
      </w:r>
      <w:proofErr w:type="gramEnd"/>
      <w:r w:rsidRPr="00670773">
        <w:rPr>
          <w:rFonts w:ascii="Times New Roman" w:eastAsia="Times New Roman" w:hAnsi="Times New Roman" w:cs="Times New Roman"/>
          <w:kern w:val="0"/>
          <w14:ligatures w14:val="none"/>
        </w:rPr>
        <w:t xml:space="preserve"> the question of which paradigm is more likely to define AI architecture in five years. D3 measures the gap. It does not resolve that question.</w:t>
      </w:r>
    </w:p>
    <w:p w14:paraId="2FF6B4DF"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6E48C0F5">
          <v:rect id="_x0000_i1043" style="width:0;height:1.5pt" o:hralign="center" o:hrstd="t" o:hr="t" fillcolor="#a0a0a0" stroked="f"/>
        </w:pict>
      </w:r>
    </w:p>
    <w:p w14:paraId="2685A7E1" w14:textId="77777777" w:rsidR="00670773" w:rsidRPr="00670773" w:rsidRDefault="00670773" w:rsidP="00670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773">
        <w:rPr>
          <w:rFonts w:ascii="Times New Roman" w:eastAsia="Times New Roman" w:hAnsi="Times New Roman" w:cs="Times New Roman"/>
          <w:b/>
          <w:bCs/>
          <w:kern w:val="0"/>
          <w:sz w:val="36"/>
          <w:szCs w:val="36"/>
          <w14:ligatures w14:val="none"/>
        </w:rPr>
        <w:t>2. Analysis Against Three Criteria</w:t>
      </w:r>
    </w:p>
    <w:p w14:paraId="7086268C" w14:textId="77777777" w:rsidR="00670773" w:rsidRPr="00670773" w:rsidRDefault="00670773" w:rsidP="00670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773">
        <w:rPr>
          <w:rFonts w:ascii="Times New Roman" w:eastAsia="Times New Roman" w:hAnsi="Times New Roman" w:cs="Times New Roman"/>
          <w:b/>
          <w:bCs/>
          <w:kern w:val="0"/>
          <w:sz w:val="27"/>
          <w:szCs w:val="27"/>
          <w14:ligatures w14:val="none"/>
        </w:rPr>
        <w:t>Criterion 1 — Empirical Grounding</w:t>
      </w:r>
    </w:p>
    <w:p w14:paraId="6581B175"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D1 (RBP): Strong</w:t>
      </w:r>
    </w:p>
    <w:p w14:paraId="3B81C539"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Hyperdimensional computing is an active and empirically grounded research area with working implementations and measurable performance on structured reasoning tasks [1][2]. Circular convolution as a binding primitive has been formally characterized, its invertibility is proven, and its compositionality properties are documented [2]. The Dyck language generalization failure of self-attention is formally proven — the benchmark D1 proposes directly targets a known, published limitation of the competing approach [4]. D1 is not proposing to beat attention in general. It is proposing to beat attention on a specific class of tasks where attention's failure is theoretically guaranteed. That is a well-scoped empirical claim.</w:t>
      </w:r>
    </w:p>
    <w:p w14:paraId="7C77EEE0"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D2 (Continuous Attractor Manifolds): Moderate</w:t>
      </w:r>
    </w:p>
    <w:p w14:paraId="2013F90B"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lastRenderedPageBreak/>
        <w:t>D2's theoretical foundations are sound. Deep Equilibrium Models [7], Neural ODEs [8], and continuous normalizing flows [9] are active research areas with working implementations. The claim that continuous dynamics produce superior compositional generalization has partial empirical support in specific domains — particularly associative memory tasks where Modern Hopfield Networks have demonstrated exponential storage capacity improvements [6]. However, the specific claim that continuous attractor dynamics outperform discrete structural systems on compositional relational reasoning tasks — D2's proposed validation benchmark — has not been demonstrated at any scale beyond toy problems. The theoretical argument is compelling. The empirical record is thin [5].</w:t>
      </w:r>
    </w:p>
    <w:p w14:paraId="3945E39A"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Verdict:</w:t>
      </w:r>
      <w:r w:rsidRPr="00670773">
        <w:rPr>
          <w:rFonts w:ascii="Times New Roman" w:eastAsia="Times New Roman" w:hAnsi="Times New Roman" w:cs="Times New Roman"/>
          <w:kern w:val="0"/>
          <w14:ligatures w14:val="none"/>
        </w:rPr>
        <w:t xml:space="preserve"> D1 is more empirically grounded for its specific claim. D2 is empirically grounded for its theoretical foundations but not yet for its core generalization claim at relevant scale.</w:t>
      </w:r>
    </w:p>
    <w:p w14:paraId="49396529"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781F5CD4">
          <v:rect id="_x0000_i1044" style="width:0;height:1.5pt" o:hralign="center" o:hrstd="t" o:hr="t" fillcolor="#a0a0a0" stroked="f"/>
        </w:pict>
      </w:r>
    </w:p>
    <w:p w14:paraId="39EAA40C" w14:textId="77777777" w:rsidR="00670773" w:rsidRPr="00670773" w:rsidRDefault="00670773" w:rsidP="00670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773">
        <w:rPr>
          <w:rFonts w:ascii="Times New Roman" w:eastAsia="Times New Roman" w:hAnsi="Times New Roman" w:cs="Times New Roman"/>
          <w:b/>
          <w:bCs/>
          <w:kern w:val="0"/>
          <w:sz w:val="27"/>
          <w:szCs w:val="27"/>
          <w14:ligatures w14:val="none"/>
        </w:rPr>
        <w:t>Criterion 2 — Engineering Feasibility</w:t>
      </w:r>
    </w:p>
    <w:p w14:paraId="79A42524"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D1 (RBP): High</w:t>
      </w:r>
    </w:p>
    <w:p w14:paraId="2931CC8B"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70773">
        <w:rPr>
          <w:rFonts w:ascii="Times New Roman" w:eastAsia="Times New Roman" w:hAnsi="Times New Roman" w:cs="Times New Roman"/>
          <w:kern w:val="0"/>
          <w14:ligatures w14:val="none"/>
        </w:rPr>
        <w:t>torch.fft.fft</w:t>
      </w:r>
      <w:proofErr w:type="spellEnd"/>
      <w:r w:rsidRPr="00670773">
        <w:rPr>
          <w:rFonts w:ascii="Times New Roman" w:eastAsia="Times New Roman" w:hAnsi="Times New Roman" w:cs="Times New Roman"/>
          <w:kern w:val="0"/>
          <w14:ligatures w14:val="none"/>
        </w:rPr>
        <w:t xml:space="preserve"> and </w:t>
      </w:r>
      <w:proofErr w:type="spellStart"/>
      <w:proofErr w:type="gramStart"/>
      <w:r w:rsidRPr="00670773">
        <w:rPr>
          <w:rFonts w:ascii="Times New Roman" w:eastAsia="Times New Roman" w:hAnsi="Times New Roman" w:cs="Times New Roman"/>
          <w:kern w:val="0"/>
          <w14:ligatures w14:val="none"/>
        </w:rPr>
        <w:t>torch.fft.ifft</w:t>
      </w:r>
      <w:proofErr w:type="spellEnd"/>
      <w:proofErr w:type="gramEnd"/>
      <w:r w:rsidRPr="00670773">
        <w:rPr>
          <w:rFonts w:ascii="Times New Roman" w:eastAsia="Times New Roman" w:hAnsi="Times New Roman" w:cs="Times New Roman"/>
          <w:kern w:val="0"/>
          <w14:ligatures w14:val="none"/>
        </w:rPr>
        <w:t xml:space="preserve"> are standard </w:t>
      </w:r>
      <w:proofErr w:type="spellStart"/>
      <w:r w:rsidRPr="00670773">
        <w:rPr>
          <w:rFonts w:ascii="Times New Roman" w:eastAsia="Times New Roman" w:hAnsi="Times New Roman" w:cs="Times New Roman"/>
          <w:kern w:val="0"/>
          <w14:ligatures w14:val="none"/>
        </w:rPr>
        <w:t>PyTorch</w:t>
      </w:r>
      <w:proofErr w:type="spellEnd"/>
      <w:r w:rsidRPr="00670773">
        <w:rPr>
          <w:rFonts w:ascii="Times New Roman" w:eastAsia="Times New Roman" w:hAnsi="Times New Roman" w:cs="Times New Roman"/>
          <w:kern w:val="0"/>
          <w14:ligatures w14:val="none"/>
        </w:rPr>
        <w:t xml:space="preserve"> operations. </w:t>
      </w:r>
      <w:proofErr w:type="spellStart"/>
      <w:r w:rsidRPr="00670773">
        <w:rPr>
          <w:rFonts w:ascii="Times New Roman" w:eastAsia="Times New Roman" w:hAnsi="Times New Roman" w:cs="Times New Roman"/>
          <w:kern w:val="0"/>
          <w14:ligatures w14:val="none"/>
        </w:rPr>
        <w:t>PyTorch</w:t>
      </w:r>
      <w:proofErr w:type="spellEnd"/>
      <w:r w:rsidRPr="00670773">
        <w:rPr>
          <w:rFonts w:ascii="Times New Roman" w:eastAsia="Times New Roman" w:hAnsi="Times New Roman" w:cs="Times New Roman"/>
          <w:kern w:val="0"/>
          <w14:ligatures w14:val="none"/>
        </w:rPr>
        <w:t xml:space="preserve"> Geometric supports tree construction and traversal. Role vectors are fixed random binary vectors — they do not need to be trained. Backpropagation through circular convolution and unbinding is fully differentiable using standard </w:t>
      </w:r>
      <w:proofErr w:type="spellStart"/>
      <w:r w:rsidRPr="00670773">
        <w:rPr>
          <w:rFonts w:ascii="Times New Roman" w:eastAsia="Times New Roman" w:hAnsi="Times New Roman" w:cs="Times New Roman"/>
          <w:kern w:val="0"/>
          <w14:ligatures w14:val="none"/>
        </w:rPr>
        <w:t>autograd</w:t>
      </w:r>
      <w:proofErr w:type="spellEnd"/>
      <w:r w:rsidRPr="00670773">
        <w:rPr>
          <w:rFonts w:ascii="Times New Roman" w:eastAsia="Times New Roman" w:hAnsi="Times New Roman" w:cs="Times New Roman"/>
          <w:kern w:val="0"/>
          <w14:ligatures w14:val="none"/>
        </w:rPr>
        <w:t>. The prototype runs on a single A100 in under 24 hours as specified. The implementation path from prototype to larger-scale validation does not require infrastructure that does not currently exist. The training regime is standard gradient descent — no new optimization machinery is required [1][2][3].</w:t>
      </w:r>
    </w:p>
    <w:p w14:paraId="7680AAB6"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D2 (Continuous Attractor Manifolds): Moderate-Low</w:t>
      </w:r>
    </w:p>
    <w:p w14:paraId="41220D7D"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D2 acknowledges the implementation path — Neural ODE and Deep Equilibrium libraries exist in </w:t>
      </w:r>
      <w:proofErr w:type="spellStart"/>
      <w:r w:rsidRPr="00670773">
        <w:rPr>
          <w:rFonts w:ascii="Times New Roman" w:eastAsia="Times New Roman" w:hAnsi="Times New Roman" w:cs="Times New Roman"/>
          <w:kern w:val="0"/>
          <w14:ligatures w14:val="none"/>
        </w:rPr>
        <w:t>PyTorch</w:t>
      </w:r>
      <w:proofErr w:type="spellEnd"/>
      <w:r w:rsidRPr="00670773">
        <w:rPr>
          <w:rFonts w:ascii="Times New Roman" w:eastAsia="Times New Roman" w:hAnsi="Times New Roman" w:cs="Times New Roman"/>
          <w:kern w:val="0"/>
          <w14:ligatures w14:val="none"/>
        </w:rPr>
        <w:t>, the experiment is feasible on 1 to 2 GPUs in 48 to 72 hours. The feasibility concern is not at prototype scale. It is at the scale where the claim matters. Known failure modes of continuous dynamical systems at scale are not minor implementation challenges — they are the primary engineering obstacles to this paradigm:</w:t>
      </w:r>
    </w:p>
    <w:p w14:paraId="526C5A89"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Iterative convergence at inference time introduces latency that scales with input complexity. D2 bounds this at 2 to 3 times the latency of feedforward baselines — a bound that has not been demonstrated on real-world language or multimodal tasks and that conflicts with the deployment constraints of most practical AI applications today [7].</w:t>
      </w:r>
    </w:p>
    <w:p w14:paraId="21DA29B7"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Training instability in deep continuous systems — vanishing gradients in long flows, mode collapse in energy-based training, sensitivity to energy function parameterization — are documented and unresolved at scale. D2's review notes from D1 correctly identify this. D2's response is that these are engineering challenges rather than fundamental obstacles — which is true, but they remain unresolved engineering challenges, not theoretical ones [5][8].</w:t>
      </w:r>
    </w:p>
    <w:p w14:paraId="497F1331"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Verdict:</w:t>
      </w:r>
      <w:r w:rsidRPr="00670773">
        <w:rPr>
          <w:rFonts w:ascii="Times New Roman" w:eastAsia="Times New Roman" w:hAnsi="Times New Roman" w:cs="Times New Roman"/>
          <w:kern w:val="0"/>
          <w14:ligatures w14:val="none"/>
        </w:rPr>
        <w:t xml:space="preserve"> D1 is feasible today on current hardware within a standard training regime. D2 is feasible at prototype scale but faces unresolved engineering obstacles at the scale where its generalization claims would be meaningful.</w:t>
      </w:r>
    </w:p>
    <w:p w14:paraId="2B10241B"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66392B85">
          <v:rect id="_x0000_i1045" style="width:0;height:1.5pt" o:hralign="center" o:hrstd="t" o:hr="t" fillcolor="#a0a0a0" stroked="f"/>
        </w:pict>
      </w:r>
    </w:p>
    <w:p w14:paraId="2545E977" w14:textId="77777777" w:rsidR="00670773" w:rsidRPr="00670773" w:rsidRDefault="00670773" w:rsidP="00670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0773">
        <w:rPr>
          <w:rFonts w:ascii="Times New Roman" w:eastAsia="Times New Roman" w:hAnsi="Times New Roman" w:cs="Times New Roman"/>
          <w:b/>
          <w:bCs/>
          <w:kern w:val="0"/>
          <w:sz w:val="27"/>
          <w:szCs w:val="27"/>
          <w14:ligatures w14:val="none"/>
        </w:rPr>
        <w:t>Criterion 3 — Testability of Validation Path</w:t>
      </w:r>
    </w:p>
    <w:p w14:paraId="061A42EA"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lastRenderedPageBreak/>
        <w:t>D1 (RBP): Clear and precise</w:t>
      </w:r>
    </w:p>
    <w:p w14:paraId="3885C5D4"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The Dyck language benchmark is well-defined and publicly available. The out-of-distribution split — nesting depths 9 through 12 after training on depths 1 through 8 — is a clean generalization test with no ambiguity about what constitutes success. The </w:t>
      </w:r>
      <w:proofErr w:type="gramStart"/>
      <w:r w:rsidRPr="00670773">
        <w:rPr>
          <w:rFonts w:ascii="Times New Roman" w:eastAsia="Times New Roman" w:hAnsi="Times New Roman" w:cs="Times New Roman"/>
          <w:kern w:val="0"/>
          <w14:ligatures w14:val="none"/>
        </w:rPr>
        <w:t>15 percentage</w:t>
      </w:r>
      <w:proofErr w:type="gramEnd"/>
      <w:r w:rsidRPr="00670773">
        <w:rPr>
          <w:rFonts w:ascii="Times New Roman" w:eastAsia="Times New Roman" w:hAnsi="Times New Roman" w:cs="Times New Roman"/>
          <w:kern w:val="0"/>
          <w14:ligatures w14:val="none"/>
        </w:rPr>
        <w:t xml:space="preserve"> point improvement threshold is specific and measurable. The FLOPs comparison is measurable with standard profiling tools. The tree quality </w:t>
      </w:r>
      <w:proofErr w:type="gramStart"/>
      <w:r w:rsidRPr="00670773">
        <w:rPr>
          <w:rFonts w:ascii="Times New Roman" w:eastAsia="Times New Roman" w:hAnsi="Times New Roman" w:cs="Times New Roman"/>
          <w:kern w:val="0"/>
          <w14:ligatures w14:val="none"/>
        </w:rPr>
        <w:t>metric — tree</w:t>
      </w:r>
      <w:proofErr w:type="gramEnd"/>
      <w:r w:rsidRPr="00670773">
        <w:rPr>
          <w:rFonts w:ascii="Times New Roman" w:eastAsia="Times New Roman" w:hAnsi="Times New Roman" w:cs="Times New Roman"/>
          <w:kern w:val="0"/>
          <w14:ligatures w14:val="none"/>
        </w:rPr>
        <w:t xml:space="preserve"> edit distance to ground-truth Dyck parse — is a defined quantity. The falsification criteria are crisp: if training is unstable, if out-of-distribution accuracy does not improve, or if trees do not correspond to ground-truth structure, the proposal is falsified. This is a well-specified experiment [4].</w:t>
      </w:r>
    </w:p>
    <w:p w14:paraId="7F03200B"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D2 (Continuous Attractor Manifolds): Valid but with translation gap</w:t>
      </w:r>
    </w:p>
    <w:p w14:paraId="35F13185"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The CLUTRR compositional generalization benchmark is appropriate for testing the specific claim D2 makes — that continuous dynamics generalize better to novel relational compositions than discrete structural systems. The </w:t>
      </w:r>
      <w:proofErr w:type="gramStart"/>
      <w:r w:rsidRPr="00670773">
        <w:rPr>
          <w:rFonts w:ascii="Times New Roman" w:eastAsia="Times New Roman" w:hAnsi="Times New Roman" w:cs="Times New Roman"/>
          <w:kern w:val="0"/>
          <w14:ligatures w14:val="none"/>
        </w:rPr>
        <w:t>15 percentage</w:t>
      </w:r>
      <w:proofErr w:type="gramEnd"/>
      <w:r w:rsidRPr="00670773">
        <w:rPr>
          <w:rFonts w:ascii="Times New Roman" w:eastAsia="Times New Roman" w:hAnsi="Times New Roman" w:cs="Times New Roman"/>
          <w:kern w:val="0"/>
          <w14:ligatures w14:val="none"/>
        </w:rPr>
        <w:t xml:space="preserve"> point improvement threshold over both baselines is specific. The </w:t>
      </w:r>
      <w:proofErr w:type="gramStart"/>
      <w:r w:rsidRPr="00670773">
        <w:rPr>
          <w:rFonts w:ascii="Times New Roman" w:eastAsia="Times New Roman" w:hAnsi="Times New Roman" w:cs="Times New Roman"/>
          <w:kern w:val="0"/>
          <w14:ligatures w14:val="none"/>
        </w:rPr>
        <w:t>48 to 72 hour</w:t>
      </w:r>
      <w:proofErr w:type="gramEnd"/>
      <w:r w:rsidRPr="00670773">
        <w:rPr>
          <w:rFonts w:ascii="Times New Roman" w:eastAsia="Times New Roman" w:hAnsi="Times New Roman" w:cs="Times New Roman"/>
          <w:kern w:val="0"/>
          <w14:ligatures w14:val="none"/>
        </w:rPr>
        <w:t xml:space="preserve"> feasibility window is honest. These are well-chosen experimental parameters.</w:t>
      </w:r>
    </w:p>
    <w:p w14:paraId="010587F9"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The translation gap is this: success on CLUTRR relational reasoning, even by a large margin, does not establish that continuous attractor dynamics are a viable replacement for attention in general-purpose AI systems. CLUTRR is a narrow compositional reasoning task. The distance from CLUTRR success to "this is a better foundation for AI" is large and undefined. D1's validation path has a clearer step-by-step trajectory toward the broader claim [5][7].</w:t>
      </w:r>
    </w:p>
    <w:p w14:paraId="4C3E07F7"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Verdict:</w:t>
      </w:r>
      <w:r w:rsidRPr="00670773">
        <w:rPr>
          <w:rFonts w:ascii="Times New Roman" w:eastAsia="Times New Roman" w:hAnsi="Times New Roman" w:cs="Times New Roman"/>
          <w:kern w:val="0"/>
          <w14:ligatures w14:val="none"/>
        </w:rPr>
        <w:t xml:space="preserve"> D1's validation path is more precisely scoped, more tightly connected to its theoretical claims, and has a clearer trajectory from prototype success to broader validation. D2's validation path tests the right property but leaves a large translation gap between experimental success and the broader paradigm claim.</w:t>
      </w:r>
    </w:p>
    <w:p w14:paraId="02C46487"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3A478CEC">
          <v:rect id="_x0000_i1046" style="width:0;height:1.5pt" o:hralign="center" o:hrstd="t" o:hr="t" fillcolor="#a0a0a0" stroked="f"/>
        </w:pict>
      </w:r>
    </w:p>
    <w:p w14:paraId="43514D29" w14:textId="77777777" w:rsidR="00670773" w:rsidRPr="00670773" w:rsidRDefault="00670773" w:rsidP="00670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773">
        <w:rPr>
          <w:rFonts w:ascii="Times New Roman" w:eastAsia="Times New Roman" w:hAnsi="Times New Roman" w:cs="Times New Roman"/>
          <w:b/>
          <w:bCs/>
          <w:kern w:val="0"/>
          <w:sz w:val="36"/>
          <w:szCs w:val="36"/>
          <w14:ligatures w14:val="none"/>
        </w:rPr>
        <w:t>3. Structured Distance Measurement — D1 (RBP)</w:t>
      </w:r>
    </w:p>
    <w:p w14:paraId="2109E7A1"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D1 is the stronger proposal. The following gaps remain between the current proposal and full validation.</w:t>
      </w:r>
    </w:p>
    <w:p w14:paraId="1407CBC8"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Evidence Gap</w:t>
      </w:r>
    </w:p>
    <w:p w14:paraId="0A21654B"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There is no published evidence that dynamic tree construction driven by binding mismatch energy can be trained stably at scales beyond toy prototypes. The static use of </w:t>
      </w:r>
      <w:proofErr w:type="spellStart"/>
      <w:r w:rsidRPr="00670773">
        <w:rPr>
          <w:rFonts w:ascii="Times New Roman" w:eastAsia="Times New Roman" w:hAnsi="Times New Roman" w:cs="Times New Roman"/>
          <w:kern w:val="0"/>
          <w14:ligatures w14:val="none"/>
        </w:rPr>
        <w:t>hypervectors</w:t>
      </w:r>
      <w:proofErr w:type="spellEnd"/>
      <w:r w:rsidRPr="00670773">
        <w:rPr>
          <w:rFonts w:ascii="Times New Roman" w:eastAsia="Times New Roman" w:hAnsi="Times New Roman" w:cs="Times New Roman"/>
          <w:kern w:val="0"/>
          <w14:ligatures w14:val="none"/>
        </w:rPr>
        <w:t xml:space="preserve"> in fixed hyperdimensional computing systems is well-documented. The dynamic growth mechanism — where the tree topology changes during training based on a learned mismatch threshold — introduces a non-standard training dynamic whose convergence properties are not established in the literature [1][2].</w:t>
      </w:r>
    </w:p>
    <w:p w14:paraId="3E37931C"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Specific missing evidence: demonstration that the mismatch threshold learning does not collapse to a degenerate solution — either always growing (infinite tree) or never growing (flat single node).</w:t>
      </w:r>
    </w:p>
    <w:p w14:paraId="75138118"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Logical Gap</w:t>
      </w:r>
    </w:p>
    <w:p w14:paraId="084C7374"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D1 uses fixed random role vectors to encode structural positions. D2's critique of this is partially valid: if the world's relational structure does not decompose into the role-filler ontology that fixed role vectors assume, the system will form structurally incorrect trees that are locally consistent but globally wrong. D1's response — that systematic generalization to novel content is preserved because binding is mathematical rather than statistical — is correct for within-ontology generalization. It does not address cross-ontology generalization.</w:t>
      </w:r>
    </w:p>
    <w:p w14:paraId="77F5D4D2"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lastRenderedPageBreak/>
        <w:t xml:space="preserve">Specific logical tension: </w:t>
      </w:r>
      <w:proofErr w:type="gramStart"/>
      <w:r w:rsidRPr="00670773">
        <w:rPr>
          <w:rFonts w:ascii="Times New Roman" w:eastAsia="Times New Roman" w:hAnsi="Times New Roman" w:cs="Times New Roman"/>
          <w:kern w:val="0"/>
          <w14:ligatures w14:val="none"/>
        </w:rPr>
        <w:t>the dynamic</w:t>
      </w:r>
      <w:proofErr w:type="gramEnd"/>
      <w:r w:rsidRPr="00670773">
        <w:rPr>
          <w:rFonts w:ascii="Times New Roman" w:eastAsia="Times New Roman" w:hAnsi="Times New Roman" w:cs="Times New Roman"/>
          <w:kern w:val="0"/>
          <w14:ligatures w14:val="none"/>
        </w:rPr>
        <w:t xml:space="preserve"> tree growth criterion is a learned function. But the role vectors that determine what </w:t>
      </w:r>
      <w:proofErr w:type="gramStart"/>
      <w:r w:rsidRPr="00670773">
        <w:rPr>
          <w:rFonts w:ascii="Times New Roman" w:eastAsia="Times New Roman" w:hAnsi="Times New Roman" w:cs="Times New Roman"/>
          <w:kern w:val="0"/>
          <w14:ligatures w14:val="none"/>
        </w:rPr>
        <w:t>tree</w:t>
      </w:r>
      <w:proofErr w:type="gramEnd"/>
      <w:r w:rsidRPr="00670773">
        <w:rPr>
          <w:rFonts w:ascii="Times New Roman" w:eastAsia="Times New Roman" w:hAnsi="Times New Roman" w:cs="Times New Roman"/>
          <w:kern w:val="0"/>
          <w14:ligatures w14:val="none"/>
        </w:rPr>
        <w:t xml:space="preserve"> positions mean are fixed before training. If the learned growth criterion discovers that a particular input structure requires a role that was not anticipated in the fixed role vector vocabulary, the system has no mechanism to create that role. The vocabulary of structural positions is closed at initialization [2][4].</w:t>
      </w:r>
    </w:p>
    <w:p w14:paraId="2CF27886"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Execution Gap</w:t>
      </w:r>
    </w:p>
    <w:p w14:paraId="6D066672"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The maximum tree depth in the prototype is fixed at 8 levels. The dynamic growth mechanism is described but its interaction with backpropagation through variable-depth trees is not fully specified. Specifically: gradients must flow through a tree whose topology changes during training. Standard backpropagation handles fixed computational graphs. Backpropagation through dynamically constructed trees with variable depth requires either tree unrolling — which grows the gradient computation graph with tree depth — or a fixed-depth approximation that limits the expressivity of the dynamic growth mechanism. This is a solvable engineering </w:t>
      </w:r>
      <w:proofErr w:type="gramStart"/>
      <w:r w:rsidRPr="00670773">
        <w:rPr>
          <w:rFonts w:ascii="Times New Roman" w:eastAsia="Times New Roman" w:hAnsi="Times New Roman" w:cs="Times New Roman"/>
          <w:kern w:val="0"/>
          <w14:ligatures w14:val="none"/>
        </w:rPr>
        <w:t>problem</w:t>
      </w:r>
      <w:proofErr w:type="gramEnd"/>
      <w:r w:rsidRPr="00670773">
        <w:rPr>
          <w:rFonts w:ascii="Times New Roman" w:eastAsia="Times New Roman" w:hAnsi="Times New Roman" w:cs="Times New Roman"/>
          <w:kern w:val="0"/>
          <w14:ligatures w14:val="none"/>
        </w:rPr>
        <w:t xml:space="preserve"> but it is not </w:t>
      </w:r>
      <w:proofErr w:type="gramStart"/>
      <w:r w:rsidRPr="00670773">
        <w:rPr>
          <w:rFonts w:ascii="Times New Roman" w:eastAsia="Times New Roman" w:hAnsi="Times New Roman" w:cs="Times New Roman"/>
          <w:kern w:val="0"/>
          <w14:ligatures w14:val="none"/>
        </w:rPr>
        <w:t>trivial</w:t>
      </w:r>
      <w:proofErr w:type="gramEnd"/>
      <w:r w:rsidRPr="00670773">
        <w:rPr>
          <w:rFonts w:ascii="Times New Roman" w:eastAsia="Times New Roman" w:hAnsi="Times New Roman" w:cs="Times New Roman"/>
          <w:kern w:val="0"/>
          <w14:ligatures w14:val="none"/>
        </w:rPr>
        <w:t xml:space="preserve"> and the solution is not specified in the proposal [3].</w:t>
      </w:r>
    </w:p>
    <w:p w14:paraId="29952557"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Conditions to Close Gaps</w:t>
      </w:r>
    </w:p>
    <w:p w14:paraId="59C6533F"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To close the Evidence Gap: demonstrate stable training of the dynamic tree construction mechanism on the proposed Dyck benchmark with tree depth varying across the training distribution. Specifically, show that the mismatch threshold does not collapse to degenerate solutions and that the learned trees show measurable correspondence to ground-truth parse structure.</w:t>
      </w:r>
    </w:p>
    <w:p w14:paraId="28746D28"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To close the Logical Gap: either demonstrate that the fixed role vector vocabulary is sufficient for the full range of structural relationships in the validation </w:t>
      </w:r>
      <w:proofErr w:type="gramStart"/>
      <w:r w:rsidRPr="00670773">
        <w:rPr>
          <w:rFonts w:ascii="Times New Roman" w:eastAsia="Times New Roman" w:hAnsi="Times New Roman" w:cs="Times New Roman"/>
          <w:kern w:val="0"/>
          <w14:ligatures w14:val="none"/>
        </w:rPr>
        <w:t>task, or</w:t>
      </w:r>
      <w:proofErr w:type="gramEnd"/>
      <w:r w:rsidRPr="00670773">
        <w:rPr>
          <w:rFonts w:ascii="Times New Roman" w:eastAsia="Times New Roman" w:hAnsi="Times New Roman" w:cs="Times New Roman"/>
          <w:kern w:val="0"/>
          <w14:ligatures w14:val="none"/>
        </w:rPr>
        <w:t xml:space="preserve"> propose a mechanism for role vector expansion during training that maintains the invertibility and quasi-orthogonality properties that make the binding operation reliable.</w:t>
      </w:r>
    </w:p>
    <w:p w14:paraId="158C6622"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To close the Execution Gap: specify the backpropagation mechanism through dynamically constructed trees. Either commit to tree unrolling with a maximum depth bound and demonstrate that the bound does not limit performance on the validation </w:t>
      </w:r>
      <w:proofErr w:type="gramStart"/>
      <w:r w:rsidRPr="00670773">
        <w:rPr>
          <w:rFonts w:ascii="Times New Roman" w:eastAsia="Times New Roman" w:hAnsi="Times New Roman" w:cs="Times New Roman"/>
          <w:kern w:val="0"/>
          <w14:ligatures w14:val="none"/>
        </w:rPr>
        <w:t>task, or</w:t>
      </w:r>
      <w:proofErr w:type="gramEnd"/>
      <w:r w:rsidRPr="00670773">
        <w:rPr>
          <w:rFonts w:ascii="Times New Roman" w:eastAsia="Times New Roman" w:hAnsi="Times New Roman" w:cs="Times New Roman"/>
          <w:kern w:val="0"/>
          <w14:ligatures w14:val="none"/>
        </w:rPr>
        <w:t xml:space="preserve"> propose an alternative gradient estimation method for variable-depth tree construction.</w:t>
      </w:r>
    </w:p>
    <w:p w14:paraId="4636EE95"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Validation Path</w:t>
      </w:r>
    </w:p>
    <w:p w14:paraId="446BA7DD"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Step 1: Implement the RBP prototype in </w:t>
      </w:r>
      <w:proofErr w:type="spellStart"/>
      <w:r w:rsidRPr="00670773">
        <w:rPr>
          <w:rFonts w:ascii="Times New Roman" w:eastAsia="Times New Roman" w:hAnsi="Times New Roman" w:cs="Times New Roman"/>
          <w:kern w:val="0"/>
          <w14:ligatures w14:val="none"/>
        </w:rPr>
        <w:t>PyTorch</w:t>
      </w:r>
      <w:proofErr w:type="spellEnd"/>
      <w:r w:rsidRPr="00670773">
        <w:rPr>
          <w:rFonts w:ascii="Times New Roman" w:eastAsia="Times New Roman" w:hAnsi="Times New Roman" w:cs="Times New Roman"/>
          <w:kern w:val="0"/>
          <w14:ligatures w14:val="none"/>
        </w:rPr>
        <w:t xml:space="preserve"> as specified. Verify training stability on Dyck language with fixed-depth trees. This establishes baseline feasibility.</w:t>
      </w:r>
    </w:p>
    <w:p w14:paraId="7113AC0A"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Step 2: Enable dynamic tree growth. Verify that the mismatch threshold learns non-degenerate values and that tree depth varies meaningfully across inputs of different nesting depths.</w:t>
      </w:r>
    </w:p>
    <w:p w14:paraId="1ABBE4E9"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Step 3: </w:t>
      </w:r>
      <w:proofErr w:type="gramStart"/>
      <w:r w:rsidRPr="00670773">
        <w:rPr>
          <w:rFonts w:ascii="Times New Roman" w:eastAsia="Times New Roman" w:hAnsi="Times New Roman" w:cs="Times New Roman"/>
          <w:kern w:val="0"/>
          <w14:ligatures w14:val="none"/>
        </w:rPr>
        <w:t>Evaluate on</w:t>
      </w:r>
      <w:proofErr w:type="gramEnd"/>
      <w:r w:rsidRPr="00670773">
        <w:rPr>
          <w:rFonts w:ascii="Times New Roman" w:eastAsia="Times New Roman" w:hAnsi="Times New Roman" w:cs="Times New Roman"/>
          <w:kern w:val="0"/>
          <w14:ligatures w14:val="none"/>
        </w:rPr>
        <w:t xml:space="preserve"> out-of-distribution nesting depths 9 through 12. Measure accuracy, FLOPs, and tree edit distance to ground-truth parse structure.</w:t>
      </w:r>
    </w:p>
    <w:p w14:paraId="35497A10"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Step 4: If Step 3 succeeds, evaluate on a held-out task type — a relational reasoning task requiring variable binding across structural positions not seen in Dyck training. This tests whether the role vector vocabulary generalizes across task domains.</w:t>
      </w:r>
    </w:p>
    <w:p w14:paraId="5EDC9339"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65F5FA05">
          <v:rect id="_x0000_i1047" style="width:0;height:1.5pt" o:hralign="center" o:hrstd="t" o:hr="t" fillcolor="#a0a0a0" stroked="f"/>
        </w:pict>
      </w:r>
    </w:p>
    <w:p w14:paraId="4F08E2A0" w14:textId="77777777" w:rsidR="00670773" w:rsidRPr="00670773" w:rsidRDefault="00670773" w:rsidP="00670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773">
        <w:rPr>
          <w:rFonts w:ascii="Times New Roman" w:eastAsia="Times New Roman" w:hAnsi="Times New Roman" w:cs="Times New Roman"/>
          <w:b/>
          <w:bCs/>
          <w:kern w:val="0"/>
          <w:sz w:val="36"/>
          <w:szCs w:val="36"/>
          <w14:ligatures w14:val="none"/>
        </w:rPr>
        <w:t>4. Structured Distance Measurement — D2 (Continuous Attractor Manifolds)</w:t>
      </w:r>
    </w:p>
    <w:p w14:paraId="22EAE3B3"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lastRenderedPageBreak/>
        <w:t>Evidence Gap</w:t>
      </w:r>
    </w:p>
    <w:p w14:paraId="282E201F"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Continuous attractor dynamics have demonstrated competitive performance on associative memory tasks and narrow relational reasoning benchmarks. They have not demonstrated competitive performance on tasks requiring long-context coherence, variable-length systematic generalization, or multi-domain reasoning — the dimensions where attention currently defines the empirical frontier. The evidence base for the specific generalization claims D2 makes is restricted to small-scale demonstrations [5][6][7].</w:t>
      </w:r>
    </w:p>
    <w:p w14:paraId="0C9313CA"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Empirical Gap</w:t>
      </w:r>
    </w:p>
    <w:p w14:paraId="016AEDA6"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The convergence time bound D2 proposes — within 2 to 3 times feedforward latency — has not been demonstrated on real-world language or multimodal tasks. On current digital hardware, iterative convergence is dominated by memory bandwidth for large state spaces. The bound may hold </w:t>
      </w:r>
      <w:proofErr w:type="gramStart"/>
      <w:r w:rsidRPr="00670773">
        <w:rPr>
          <w:rFonts w:ascii="Times New Roman" w:eastAsia="Times New Roman" w:hAnsi="Times New Roman" w:cs="Times New Roman"/>
          <w:kern w:val="0"/>
          <w14:ligatures w14:val="none"/>
        </w:rPr>
        <w:t>on</w:t>
      </w:r>
      <w:proofErr w:type="gramEnd"/>
      <w:r w:rsidRPr="00670773">
        <w:rPr>
          <w:rFonts w:ascii="Times New Roman" w:eastAsia="Times New Roman" w:hAnsi="Times New Roman" w:cs="Times New Roman"/>
          <w:kern w:val="0"/>
          <w14:ligatures w14:val="none"/>
        </w:rPr>
        <w:t xml:space="preserve"> small-scale experiments and fail to hold at the scale where the proposal is meaningful [7][8].</w:t>
      </w:r>
    </w:p>
    <w:p w14:paraId="7E2BB4CB"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Execution Gap</w:t>
      </w:r>
    </w:p>
    <w:p w14:paraId="6DC3D87D"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Training energy-based models at scale requires careful management of the energy function to prevent mode collapse, careful negative sampling or contrastive estimation to shape the energy landscape, and careful regularization to prevent the energy function from becoming degenerate. These are known challenges with known partial solutions — but the partial solutions do not compose cleanly at scale. D2's validation path does not specify how these challenges are addressed in the proposed experiment [5][9].</w:t>
      </w:r>
    </w:p>
    <w:p w14:paraId="0D552BD3"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Distance Summary</w:t>
      </w:r>
    </w:p>
    <w:p w14:paraId="177EED3C"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D2's distance from full validation is larger than D1's. The gaps are not fundamental — they are engineering obstacles that are in principle solvable. But they are currently unsolved, and the path from prototype to meaningful-scale validation is longer and less well-defined than D1's.</w:t>
      </w:r>
    </w:p>
    <w:p w14:paraId="7B5FD762"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28858C2D">
          <v:rect id="_x0000_i1048" style="width:0;height:1.5pt" o:hralign="center" o:hrstd="t" o:hr="t" fillcolor="#a0a0a0" stroked="f"/>
        </w:pict>
      </w:r>
    </w:p>
    <w:p w14:paraId="26D6BA79" w14:textId="77777777" w:rsidR="00670773" w:rsidRPr="00670773" w:rsidRDefault="00670773" w:rsidP="00670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773">
        <w:rPr>
          <w:rFonts w:ascii="Times New Roman" w:eastAsia="Times New Roman" w:hAnsi="Times New Roman" w:cs="Times New Roman"/>
          <w:b/>
          <w:bCs/>
          <w:kern w:val="0"/>
          <w:sz w:val="36"/>
          <w:szCs w:val="36"/>
          <w14:ligatures w14:val="none"/>
        </w:rPr>
        <w:t>5. Dissent Archive Routing</w:t>
      </w:r>
    </w:p>
    <w:p w14:paraId="16BC6EC7"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The following elements of D2's proposal are routed to the Dissent Archive with specific preservation rationale and revisit conditions.</w:t>
      </w:r>
    </w:p>
    <w:p w14:paraId="55F29252"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Element 1 — Implicit Depth as Convergence Time</w:t>
      </w:r>
    </w:p>
    <w:p w14:paraId="55E43F4F"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D2's formulation of computational depth as the number of evolution steps required to reach a stable attractor — rather than as an architectural parameter set before training — is a durable research artifact independent of whether continuous attractor dynamics win the current exchange. The insight that depth should be allocated to difficulty rather than specified in advance is correct and important. It is partially realized in Deep Equilibrium Models today. It will become more practically relevant as inference hardware moves toward analog and optical substrates where iterative computation is cheaper relative to feedforward computation [7].</w:t>
      </w:r>
    </w:p>
    <w:p w14:paraId="305DACA4"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Revisit condition: When inference hardware supports iterative convergence at latency competitive with feedforward passes — specifically when analog or optical compute makes energy minimization cheaper than matrix multiplication — this element should be the starting point for the next D1 proposal in this domain.</w:t>
      </w:r>
    </w:p>
    <w:p w14:paraId="14B4DB7C"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Element 2 — The Architect's Hand Critique</w:t>
      </w:r>
    </w:p>
    <w:p w14:paraId="7954D798"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lastRenderedPageBreak/>
        <w:t>D2's specific critique — that D1 has replaced one form of architect-imposed structure with another, moving the architect's hand from the attention matrix to the role vector vocabulary and tree growth criterion — is partially valid and belongs in the archive as a calibration signal for future RBP development. If RBP's validation experiment reveals that the fixed role vector vocabulary fails to represent structural relationships outside the Dyck language domain, D2's critique will have predicted that failure precisely.</w:t>
      </w:r>
    </w:p>
    <w:p w14:paraId="46DFE139"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Revisit condition: If D1's Step 4 validation — the held-out cross-domain relational reasoning task — reveals that the role vector vocabulary does not generalize across task domains, the architect's hand critique should be elevated from a Dissent Archive entry to an active research question in the next exchange. Specifically: can role vectors be learned rather than fixed while maintaining the quasi-orthogonality and invertibility properties that make binding reliable?</w:t>
      </w:r>
    </w:p>
    <w:p w14:paraId="15D01D0E"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Element 3 — Geometric Generalization as Distinct from Compositional Generalization</w:t>
      </w:r>
    </w:p>
    <w:p w14:paraId="6BF7514A"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D2 articulates a distinction that is genuinely important and not well-represented in the current AI research discourse: compositional generalization (combining known units in novel configurations) and geometric generalization (navigating a continuous manifold to reach novel attractors) are different properties that may be differently suited to different task domains. D1's proposal </w:t>
      </w:r>
      <w:proofErr w:type="gramStart"/>
      <w:r w:rsidRPr="00670773">
        <w:rPr>
          <w:rFonts w:ascii="Times New Roman" w:eastAsia="Times New Roman" w:hAnsi="Times New Roman" w:cs="Times New Roman"/>
          <w:kern w:val="0"/>
          <w14:ligatures w14:val="none"/>
        </w:rPr>
        <w:t>optimizes for</w:t>
      </w:r>
      <w:proofErr w:type="gramEnd"/>
      <w:r w:rsidRPr="00670773">
        <w:rPr>
          <w:rFonts w:ascii="Times New Roman" w:eastAsia="Times New Roman" w:hAnsi="Times New Roman" w:cs="Times New Roman"/>
          <w:kern w:val="0"/>
          <w14:ligatures w14:val="none"/>
        </w:rPr>
        <w:t xml:space="preserve"> compositional generalization. D2's proposal </w:t>
      </w:r>
      <w:proofErr w:type="gramStart"/>
      <w:r w:rsidRPr="00670773">
        <w:rPr>
          <w:rFonts w:ascii="Times New Roman" w:eastAsia="Times New Roman" w:hAnsi="Times New Roman" w:cs="Times New Roman"/>
          <w:kern w:val="0"/>
          <w14:ligatures w14:val="none"/>
        </w:rPr>
        <w:t>optimizes for</w:t>
      </w:r>
      <w:proofErr w:type="gramEnd"/>
      <w:r w:rsidRPr="00670773">
        <w:rPr>
          <w:rFonts w:ascii="Times New Roman" w:eastAsia="Times New Roman" w:hAnsi="Times New Roman" w:cs="Times New Roman"/>
          <w:kern w:val="0"/>
          <w14:ligatures w14:val="none"/>
        </w:rPr>
        <w:t xml:space="preserve"> geometric generalization. The question of which tasks require which form of generalization — and whether a system needs both — is a research question that neither proposal fully addresses.</w:t>
      </w:r>
    </w:p>
    <w:p w14:paraId="09F66E5C"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Preservation rationale: This distinction will become practically important when AI systems are deployed on tasks that require smooth interpolation between known concepts rather than systematic combination of discrete primitives — tasks involving continuous perceptual reasoning, aesthetic judgment, or physical world modeling.</w:t>
      </w:r>
    </w:p>
    <w:p w14:paraId="4DF4773E"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Revisit condition: When a task is identified where RBP's compositional generalization fails but continuous geometric generalization would succeed — specifically tasks involving cyclic relational structures, continuous perceptual fields, or multi-resolution simultaneous processing — D2's </w:t>
      </w:r>
      <w:proofErr w:type="gramStart"/>
      <w:r w:rsidRPr="00670773">
        <w:rPr>
          <w:rFonts w:ascii="Times New Roman" w:eastAsia="Times New Roman" w:hAnsi="Times New Roman" w:cs="Times New Roman"/>
          <w:kern w:val="0"/>
          <w14:ligatures w14:val="none"/>
        </w:rPr>
        <w:t>counter-proposal</w:t>
      </w:r>
      <w:proofErr w:type="gramEnd"/>
      <w:r w:rsidRPr="00670773">
        <w:rPr>
          <w:rFonts w:ascii="Times New Roman" w:eastAsia="Times New Roman" w:hAnsi="Times New Roman" w:cs="Times New Roman"/>
          <w:kern w:val="0"/>
          <w14:ligatures w14:val="none"/>
        </w:rPr>
        <w:t xml:space="preserve"> provides the documented alternative trajectory.</w:t>
      </w:r>
    </w:p>
    <w:p w14:paraId="368F6BBA"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265F6594">
          <v:rect id="_x0000_i1049" style="width:0;height:1.5pt" o:hralign="center" o:hrstd="t" o:hr="t" fillcolor="#a0a0a0" stroked="f"/>
        </w:pict>
      </w:r>
    </w:p>
    <w:p w14:paraId="37248F1E" w14:textId="77777777" w:rsidR="00670773" w:rsidRPr="00670773" w:rsidRDefault="00670773" w:rsidP="00670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773">
        <w:rPr>
          <w:rFonts w:ascii="Times New Roman" w:eastAsia="Times New Roman" w:hAnsi="Times New Roman" w:cs="Times New Roman"/>
          <w:b/>
          <w:bCs/>
          <w:kern w:val="0"/>
          <w:sz w:val="36"/>
          <w:szCs w:val="36"/>
          <w14:ligatures w14:val="none"/>
        </w:rPr>
        <w:t>6. Cross-Run Comparison Signal</w:t>
      </w:r>
    </w:p>
    <w:p w14:paraId="109355DB"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This is the second run of this exchange. Run 2026-05-04-A used Claude as D2. Run 2026-05-04-B used a different model (Grok) as D1. Both runs produced the same judgment: D1 is stronger today.</w:t>
      </w:r>
    </w:p>
    <w:p w14:paraId="7F5171DF"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This convergence is meaningful signal. Two different model-role assignments — one where the same model (Claude) played D2 and one where a different model played D1 — produced structurally similar proposals and the same D3 judgment. This suggests the paradigm split between discrete-structural computation (RBP) and continuous-dynamic computation (attractor manifolds) is a real feature of the problem space rather than an artifact of which model was assigned which role.</w:t>
      </w:r>
    </w:p>
    <w:p w14:paraId="728A6481"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It also reveals something about the proposals themselves: D2's continuous attractor </w:t>
      </w:r>
      <w:proofErr w:type="gramStart"/>
      <w:r w:rsidRPr="00670773">
        <w:rPr>
          <w:rFonts w:ascii="Times New Roman" w:eastAsia="Times New Roman" w:hAnsi="Times New Roman" w:cs="Times New Roman"/>
          <w:kern w:val="0"/>
          <w14:ligatures w14:val="none"/>
        </w:rPr>
        <w:t>counter-proposal</w:t>
      </w:r>
      <w:proofErr w:type="gramEnd"/>
      <w:r w:rsidRPr="00670773">
        <w:rPr>
          <w:rFonts w:ascii="Times New Roman" w:eastAsia="Times New Roman" w:hAnsi="Times New Roman" w:cs="Times New Roman"/>
          <w:kern w:val="0"/>
          <w14:ligatures w14:val="none"/>
        </w:rPr>
        <w:t xml:space="preserve"> was structurally similar across both runs despite being produced by different models. The energy-based / attractor / implicit-depth paradigm emerged as D2's answer in both permutations. That stability is itself a finding — the continuous-dynamic paradigm is the natural adversarial challenger to discrete-structural proposals in this domain regardless of which model generates it.</w:t>
      </w:r>
    </w:p>
    <w:p w14:paraId="423EA9AA"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HITL should note:</w:t>
      </w:r>
      <w:r w:rsidRPr="00670773">
        <w:rPr>
          <w:rFonts w:ascii="Times New Roman" w:eastAsia="Times New Roman" w:hAnsi="Times New Roman" w:cs="Times New Roman"/>
          <w:kern w:val="0"/>
          <w14:ligatures w14:val="none"/>
        </w:rPr>
        <w:t xml:space="preserve"> Role permutation has produced a calibration signal. The convergence across runs suggests this is a genuine paradigm-level debate, not a model-generated artifact. The question of which paradigm is worth </w:t>
      </w:r>
      <w:r w:rsidRPr="00670773">
        <w:rPr>
          <w:rFonts w:ascii="Times New Roman" w:eastAsia="Times New Roman" w:hAnsi="Times New Roman" w:cs="Times New Roman"/>
          <w:kern w:val="0"/>
          <w14:ligatures w14:val="none"/>
        </w:rPr>
        <w:lastRenderedPageBreak/>
        <w:t xml:space="preserve">investing in is now better-defined: it is not "which model is </w:t>
      </w:r>
      <w:proofErr w:type="gramStart"/>
      <w:r w:rsidRPr="00670773">
        <w:rPr>
          <w:rFonts w:ascii="Times New Roman" w:eastAsia="Times New Roman" w:hAnsi="Times New Roman" w:cs="Times New Roman"/>
          <w:kern w:val="0"/>
          <w14:ligatures w14:val="none"/>
        </w:rPr>
        <w:t>right" —</w:t>
      </w:r>
      <w:proofErr w:type="gramEnd"/>
      <w:r w:rsidRPr="00670773">
        <w:rPr>
          <w:rFonts w:ascii="Times New Roman" w:eastAsia="Times New Roman" w:hAnsi="Times New Roman" w:cs="Times New Roman"/>
          <w:kern w:val="0"/>
          <w14:ligatures w14:val="none"/>
        </w:rPr>
        <w:t xml:space="preserve"> it is "which class of tasks requires compositional </w:t>
      </w:r>
      <w:proofErr w:type="gramStart"/>
      <w:r w:rsidRPr="00670773">
        <w:rPr>
          <w:rFonts w:ascii="Times New Roman" w:eastAsia="Times New Roman" w:hAnsi="Times New Roman" w:cs="Times New Roman"/>
          <w:kern w:val="0"/>
          <w14:ligatures w14:val="none"/>
        </w:rPr>
        <w:t>generalization</w:t>
      </w:r>
      <w:proofErr w:type="gramEnd"/>
      <w:r w:rsidRPr="00670773">
        <w:rPr>
          <w:rFonts w:ascii="Times New Roman" w:eastAsia="Times New Roman" w:hAnsi="Times New Roman" w:cs="Times New Roman"/>
          <w:kern w:val="0"/>
          <w14:ligatures w14:val="none"/>
        </w:rPr>
        <w:t xml:space="preserve"> and which requires geometric generalization, and which class matters more for the next five years of AI development."</w:t>
      </w:r>
    </w:p>
    <w:p w14:paraId="78FFC1E3"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34C8A054">
          <v:rect id="_x0000_i1050" style="width:0;height:1.5pt" o:hralign="center" o:hrstd="t" o:hr="t" fillcolor="#a0a0a0" stroked="f"/>
        </w:pict>
      </w:r>
    </w:p>
    <w:p w14:paraId="06BE0739" w14:textId="77777777" w:rsidR="00670773" w:rsidRPr="00670773" w:rsidRDefault="00670773" w:rsidP="00670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773">
        <w:rPr>
          <w:rFonts w:ascii="Times New Roman" w:eastAsia="Times New Roman" w:hAnsi="Times New Roman" w:cs="Times New Roman"/>
          <w:b/>
          <w:bCs/>
          <w:kern w:val="0"/>
          <w:sz w:val="36"/>
          <w:szCs w:val="36"/>
          <w14:ligatures w14:val="none"/>
        </w:rPr>
        <w:t>7. HITL Briefing</w:t>
      </w:r>
    </w:p>
    <w:p w14:paraId="4327BC98"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The primary research artifact is D1's minimal experiment on Dyck language generalization.</w:t>
      </w:r>
      <w:r w:rsidRPr="00670773">
        <w:rPr>
          <w:rFonts w:ascii="Times New Roman" w:eastAsia="Times New Roman" w:hAnsi="Times New Roman" w:cs="Times New Roman"/>
          <w:kern w:val="0"/>
          <w14:ligatures w14:val="none"/>
        </w:rPr>
        <w:t xml:space="preserve"> It is well-scoped, testable today, and directly targets a formally proven limitation of attention. Run it.</w:t>
      </w:r>
    </w:p>
    <w:p w14:paraId="667AF779"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The strategic question is not whether RBP beats attention on Dyck language.</w:t>
      </w:r>
      <w:r w:rsidRPr="00670773">
        <w:rPr>
          <w:rFonts w:ascii="Times New Roman" w:eastAsia="Times New Roman" w:hAnsi="Times New Roman" w:cs="Times New Roman"/>
          <w:kern w:val="0"/>
          <w14:ligatures w14:val="none"/>
        </w:rPr>
        <w:t xml:space="preserve"> It probably does — attention's failure on this benchmark is theoretically guaranteed. The strategic question is whether structural binding via circular convolution generalizes beyond the task it was designed for, and whether the fixed role vector vocabulary is sufficient for that generalization.</w:t>
      </w:r>
    </w:p>
    <w:p w14:paraId="1674B826"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Three things only you can decide:</w:t>
      </w:r>
    </w:p>
    <w:p w14:paraId="16C93F75"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Whether the engineering certainty of D1 is more valuable right now than the paradigm depth of D2 — RBP is buildable and testable today, attractor dynamics are not ready at scale but may be more fundamentally correct.</w:t>
      </w:r>
    </w:p>
    <w:p w14:paraId="41942114"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Whether the cross-run convergence finding changes how you value the D2 archive entries — if two different model-role assignments independently produce the same continuous-dynamic </w:t>
      </w:r>
      <w:proofErr w:type="gramStart"/>
      <w:r w:rsidRPr="00670773">
        <w:rPr>
          <w:rFonts w:ascii="Times New Roman" w:eastAsia="Times New Roman" w:hAnsi="Times New Roman" w:cs="Times New Roman"/>
          <w:kern w:val="0"/>
          <w14:ligatures w14:val="none"/>
        </w:rPr>
        <w:t>counter-proposal</w:t>
      </w:r>
      <w:proofErr w:type="gramEnd"/>
      <w:r w:rsidRPr="00670773">
        <w:rPr>
          <w:rFonts w:ascii="Times New Roman" w:eastAsia="Times New Roman" w:hAnsi="Times New Roman" w:cs="Times New Roman"/>
          <w:kern w:val="0"/>
          <w14:ligatures w14:val="none"/>
        </w:rPr>
        <w:t>, that paradigm may deserve more investment than a single losing exchange suggests.</w:t>
      </w:r>
    </w:p>
    <w:p w14:paraId="6AC5D13B"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Whether the logical gap D3 identified in D1 — the closed role vector vocabulary — is a fundamental limitation or an engineering problem. If it is fundamental, D2's critique predicted D1's eventual failure and the archive entry for "architect's hand" should be elevated. If it is engineering, the next D1 proposal should specify a role vector expansion mechanism and resubmit.</w:t>
      </w:r>
    </w:p>
    <w:p w14:paraId="41F8C3E3"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D3 measures distance. The distance on D1 is moderate and tractable. The distance on D2 is larger and requires infrastructure breakthroughs. Both distances are real. Only you can decide which is worth crossing.</w:t>
      </w:r>
    </w:p>
    <w:p w14:paraId="7F7FB440"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0FBB8DE3">
          <v:rect id="_x0000_i1051" style="width:0;height:1.5pt" o:hralign="center" o:hrstd="t" o:hr="t" fillcolor="#a0a0a0" stroked="f"/>
        </w:pict>
      </w:r>
    </w:p>
    <w:p w14:paraId="613304D1"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Arbiter Signature:</w:t>
      </w:r>
      <w:r w:rsidRPr="00670773">
        <w:rPr>
          <w:rFonts w:ascii="Times New Roman" w:eastAsia="Times New Roman" w:hAnsi="Times New Roman" w:cs="Times New Roman"/>
          <w:kern w:val="0"/>
          <w14:ligatures w14:val="none"/>
        </w:rPr>
        <w:t xml:space="preserve"> D3-2026-05-04-B</w:t>
      </w:r>
    </w:p>
    <w:p w14:paraId="7D4CB2A5"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b/>
          <w:bCs/>
          <w:kern w:val="0"/>
          <w14:ligatures w14:val="none"/>
        </w:rPr>
        <w:t>Package delivered to Promotion Boundary for Pre-Flight Check.</w:t>
      </w:r>
    </w:p>
    <w:p w14:paraId="026E534A"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293EE900">
          <v:rect id="_x0000_i1052" style="width:0;height:1.5pt" o:hralign="center" o:hrstd="t" o:hr="t" fillcolor="#a0a0a0" stroked="f"/>
        </w:pict>
      </w:r>
    </w:p>
    <w:p w14:paraId="5D7DEE5C" w14:textId="77777777" w:rsidR="00670773" w:rsidRPr="00670773" w:rsidRDefault="00670773" w:rsidP="00670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0773">
        <w:rPr>
          <w:rFonts w:ascii="Times New Roman" w:eastAsia="Times New Roman" w:hAnsi="Times New Roman" w:cs="Times New Roman"/>
          <w:b/>
          <w:bCs/>
          <w:kern w:val="0"/>
          <w:sz w:val="36"/>
          <w:szCs w:val="36"/>
          <w14:ligatures w14:val="none"/>
        </w:rPr>
        <w:t>References</w:t>
      </w:r>
    </w:p>
    <w:p w14:paraId="432E2D45"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[1] Kanerva, P. (2009). Hyperdimensional computing: An introduction to computing in distributed representation with high-dimensional random vectors. </w:t>
      </w:r>
      <w:r w:rsidRPr="00670773">
        <w:rPr>
          <w:rFonts w:ascii="Times New Roman" w:eastAsia="Times New Roman" w:hAnsi="Times New Roman" w:cs="Times New Roman"/>
          <w:i/>
          <w:iCs/>
          <w:kern w:val="0"/>
          <w14:ligatures w14:val="none"/>
        </w:rPr>
        <w:t>Cognitive Computation</w:t>
      </w:r>
      <w:r w:rsidRPr="00670773">
        <w:rPr>
          <w:rFonts w:ascii="Times New Roman" w:eastAsia="Times New Roman" w:hAnsi="Times New Roman" w:cs="Times New Roman"/>
          <w:kern w:val="0"/>
          <w14:ligatures w14:val="none"/>
        </w:rPr>
        <w:t>, 1(2), 139–159.</w:t>
      </w:r>
    </w:p>
    <w:p w14:paraId="5D8B857C"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[2] Plate, T. A. (2003). </w:t>
      </w:r>
      <w:r w:rsidRPr="00670773">
        <w:rPr>
          <w:rFonts w:ascii="Times New Roman" w:eastAsia="Times New Roman" w:hAnsi="Times New Roman" w:cs="Times New Roman"/>
          <w:i/>
          <w:iCs/>
          <w:kern w:val="0"/>
          <w14:ligatures w14:val="none"/>
        </w:rPr>
        <w:t>Holographic Reduced Representations: Distributed Representation for Cognitive Structures.</w:t>
      </w:r>
      <w:r w:rsidRPr="00670773">
        <w:rPr>
          <w:rFonts w:ascii="Times New Roman" w:eastAsia="Times New Roman" w:hAnsi="Times New Roman" w:cs="Times New Roman"/>
          <w:kern w:val="0"/>
          <w14:ligatures w14:val="none"/>
        </w:rPr>
        <w:t xml:space="preserve"> CSLI Publications.</w:t>
      </w:r>
    </w:p>
    <w:p w14:paraId="4C8CC295"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lastRenderedPageBreak/>
        <w:t xml:space="preserve">[3] Dao, T., Fu, D. Y., Ermon, S., Rudra, A., &amp; </w:t>
      </w:r>
      <w:proofErr w:type="spellStart"/>
      <w:r w:rsidRPr="00670773">
        <w:rPr>
          <w:rFonts w:ascii="Times New Roman" w:eastAsia="Times New Roman" w:hAnsi="Times New Roman" w:cs="Times New Roman"/>
          <w:kern w:val="0"/>
          <w14:ligatures w14:val="none"/>
        </w:rPr>
        <w:t>Ré</w:t>
      </w:r>
      <w:proofErr w:type="spellEnd"/>
      <w:r w:rsidRPr="00670773">
        <w:rPr>
          <w:rFonts w:ascii="Times New Roman" w:eastAsia="Times New Roman" w:hAnsi="Times New Roman" w:cs="Times New Roman"/>
          <w:kern w:val="0"/>
          <w14:ligatures w14:val="none"/>
        </w:rPr>
        <w:t xml:space="preserve">, C. (2022). </w:t>
      </w:r>
      <w:proofErr w:type="spellStart"/>
      <w:r w:rsidRPr="00670773">
        <w:rPr>
          <w:rFonts w:ascii="Times New Roman" w:eastAsia="Times New Roman" w:hAnsi="Times New Roman" w:cs="Times New Roman"/>
          <w:kern w:val="0"/>
          <w14:ligatures w14:val="none"/>
        </w:rPr>
        <w:t>FlashAttention</w:t>
      </w:r>
      <w:proofErr w:type="spellEnd"/>
      <w:r w:rsidRPr="00670773">
        <w:rPr>
          <w:rFonts w:ascii="Times New Roman" w:eastAsia="Times New Roman" w:hAnsi="Times New Roman" w:cs="Times New Roman"/>
          <w:kern w:val="0"/>
          <w14:ligatures w14:val="none"/>
        </w:rPr>
        <w:t xml:space="preserve">: Fast and Memory-Efficient Exact Attention with IO-Awareness. </w:t>
      </w:r>
      <w:proofErr w:type="spellStart"/>
      <w:r w:rsidRPr="00670773">
        <w:rPr>
          <w:rFonts w:ascii="Times New Roman" w:eastAsia="Times New Roman" w:hAnsi="Times New Roman" w:cs="Times New Roman"/>
          <w:i/>
          <w:iCs/>
          <w:kern w:val="0"/>
          <w14:ligatures w14:val="none"/>
        </w:rPr>
        <w:t>NeurIPS</w:t>
      </w:r>
      <w:proofErr w:type="spellEnd"/>
      <w:r w:rsidRPr="00670773">
        <w:rPr>
          <w:rFonts w:ascii="Times New Roman" w:eastAsia="Times New Roman" w:hAnsi="Times New Roman" w:cs="Times New Roman"/>
          <w:i/>
          <w:iCs/>
          <w:kern w:val="0"/>
          <w14:ligatures w14:val="none"/>
        </w:rPr>
        <w:t xml:space="preserve"> 2022</w:t>
      </w:r>
      <w:r w:rsidRPr="00670773">
        <w:rPr>
          <w:rFonts w:ascii="Times New Roman" w:eastAsia="Times New Roman" w:hAnsi="Times New Roman" w:cs="Times New Roman"/>
          <w:kern w:val="0"/>
          <w14:ligatures w14:val="none"/>
        </w:rPr>
        <w:t>.</w:t>
      </w:r>
    </w:p>
    <w:p w14:paraId="4F11B47B"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[4] Hahn, M. (2020). Theoretical limitations of self-attention in neural sequence models. </w:t>
      </w:r>
      <w:r w:rsidRPr="00670773">
        <w:rPr>
          <w:rFonts w:ascii="Times New Roman" w:eastAsia="Times New Roman" w:hAnsi="Times New Roman" w:cs="Times New Roman"/>
          <w:i/>
          <w:iCs/>
          <w:kern w:val="0"/>
          <w14:ligatures w14:val="none"/>
        </w:rPr>
        <w:t>Transactions of the Association for Computational Linguistics</w:t>
      </w:r>
      <w:r w:rsidRPr="00670773">
        <w:rPr>
          <w:rFonts w:ascii="Times New Roman" w:eastAsia="Times New Roman" w:hAnsi="Times New Roman" w:cs="Times New Roman"/>
          <w:kern w:val="0"/>
          <w14:ligatures w14:val="none"/>
        </w:rPr>
        <w:t>, 8, 156–171.</w:t>
      </w:r>
    </w:p>
    <w:p w14:paraId="7545B12A"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[5] Du, Y., &amp; </w:t>
      </w:r>
      <w:proofErr w:type="spellStart"/>
      <w:r w:rsidRPr="00670773">
        <w:rPr>
          <w:rFonts w:ascii="Times New Roman" w:eastAsia="Times New Roman" w:hAnsi="Times New Roman" w:cs="Times New Roman"/>
          <w:kern w:val="0"/>
          <w14:ligatures w14:val="none"/>
        </w:rPr>
        <w:t>Mordatch</w:t>
      </w:r>
      <w:proofErr w:type="spellEnd"/>
      <w:r w:rsidRPr="00670773">
        <w:rPr>
          <w:rFonts w:ascii="Times New Roman" w:eastAsia="Times New Roman" w:hAnsi="Times New Roman" w:cs="Times New Roman"/>
          <w:kern w:val="0"/>
          <w14:ligatures w14:val="none"/>
        </w:rPr>
        <w:t xml:space="preserve">, I. (2019). Implicit Generation and Modeling with Energy Based Models. </w:t>
      </w:r>
      <w:proofErr w:type="spellStart"/>
      <w:r w:rsidRPr="00670773">
        <w:rPr>
          <w:rFonts w:ascii="Times New Roman" w:eastAsia="Times New Roman" w:hAnsi="Times New Roman" w:cs="Times New Roman"/>
          <w:i/>
          <w:iCs/>
          <w:kern w:val="0"/>
          <w14:ligatures w14:val="none"/>
        </w:rPr>
        <w:t>NeurIPS</w:t>
      </w:r>
      <w:proofErr w:type="spellEnd"/>
      <w:r w:rsidRPr="00670773">
        <w:rPr>
          <w:rFonts w:ascii="Times New Roman" w:eastAsia="Times New Roman" w:hAnsi="Times New Roman" w:cs="Times New Roman"/>
          <w:i/>
          <w:iCs/>
          <w:kern w:val="0"/>
          <w14:ligatures w14:val="none"/>
        </w:rPr>
        <w:t xml:space="preserve"> 2019</w:t>
      </w:r>
      <w:r w:rsidRPr="00670773">
        <w:rPr>
          <w:rFonts w:ascii="Times New Roman" w:eastAsia="Times New Roman" w:hAnsi="Times New Roman" w:cs="Times New Roman"/>
          <w:kern w:val="0"/>
          <w14:ligatures w14:val="none"/>
        </w:rPr>
        <w:t>.</w:t>
      </w:r>
    </w:p>
    <w:p w14:paraId="0DAA9A56"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[6] Ramsauer, H., </w:t>
      </w:r>
      <w:proofErr w:type="spellStart"/>
      <w:r w:rsidRPr="00670773">
        <w:rPr>
          <w:rFonts w:ascii="Times New Roman" w:eastAsia="Times New Roman" w:hAnsi="Times New Roman" w:cs="Times New Roman"/>
          <w:kern w:val="0"/>
          <w14:ligatures w14:val="none"/>
        </w:rPr>
        <w:t>Schäfl</w:t>
      </w:r>
      <w:proofErr w:type="spellEnd"/>
      <w:r w:rsidRPr="00670773">
        <w:rPr>
          <w:rFonts w:ascii="Times New Roman" w:eastAsia="Times New Roman" w:hAnsi="Times New Roman" w:cs="Times New Roman"/>
          <w:kern w:val="0"/>
          <w14:ligatures w14:val="none"/>
        </w:rPr>
        <w:t xml:space="preserve">, B., Lehner, J., Seidl, P., Widrich, M., Adler, T., ... &amp; Hochreiter, S. (2020). Hopfield Networks is All You Need. </w:t>
      </w:r>
      <w:r w:rsidRPr="00670773">
        <w:rPr>
          <w:rFonts w:ascii="Times New Roman" w:eastAsia="Times New Roman" w:hAnsi="Times New Roman" w:cs="Times New Roman"/>
          <w:i/>
          <w:iCs/>
          <w:kern w:val="0"/>
          <w14:ligatures w14:val="none"/>
        </w:rPr>
        <w:t>ICLR 2021</w:t>
      </w:r>
      <w:r w:rsidRPr="00670773">
        <w:rPr>
          <w:rFonts w:ascii="Times New Roman" w:eastAsia="Times New Roman" w:hAnsi="Times New Roman" w:cs="Times New Roman"/>
          <w:kern w:val="0"/>
          <w14:ligatures w14:val="none"/>
        </w:rPr>
        <w:t>.</w:t>
      </w:r>
    </w:p>
    <w:p w14:paraId="64EF954E"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[7] Bai, S., Kolter, J. Z., &amp; Koltun, V. (2019). Deep Equilibrium Models. </w:t>
      </w:r>
      <w:proofErr w:type="spellStart"/>
      <w:r w:rsidRPr="00670773">
        <w:rPr>
          <w:rFonts w:ascii="Times New Roman" w:eastAsia="Times New Roman" w:hAnsi="Times New Roman" w:cs="Times New Roman"/>
          <w:i/>
          <w:iCs/>
          <w:kern w:val="0"/>
          <w14:ligatures w14:val="none"/>
        </w:rPr>
        <w:t>NeurIPS</w:t>
      </w:r>
      <w:proofErr w:type="spellEnd"/>
      <w:r w:rsidRPr="00670773">
        <w:rPr>
          <w:rFonts w:ascii="Times New Roman" w:eastAsia="Times New Roman" w:hAnsi="Times New Roman" w:cs="Times New Roman"/>
          <w:i/>
          <w:iCs/>
          <w:kern w:val="0"/>
          <w14:ligatures w14:val="none"/>
        </w:rPr>
        <w:t xml:space="preserve"> 2019</w:t>
      </w:r>
      <w:r w:rsidRPr="00670773">
        <w:rPr>
          <w:rFonts w:ascii="Times New Roman" w:eastAsia="Times New Roman" w:hAnsi="Times New Roman" w:cs="Times New Roman"/>
          <w:kern w:val="0"/>
          <w14:ligatures w14:val="none"/>
        </w:rPr>
        <w:t>.</w:t>
      </w:r>
    </w:p>
    <w:p w14:paraId="563FB6CA"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[8] Chen, R. T. Q., </w:t>
      </w:r>
      <w:proofErr w:type="spellStart"/>
      <w:r w:rsidRPr="00670773">
        <w:rPr>
          <w:rFonts w:ascii="Times New Roman" w:eastAsia="Times New Roman" w:hAnsi="Times New Roman" w:cs="Times New Roman"/>
          <w:kern w:val="0"/>
          <w14:ligatures w14:val="none"/>
        </w:rPr>
        <w:t>Rubanova</w:t>
      </w:r>
      <w:proofErr w:type="spellEnd"/>
      <w:r w:rsidRPr="00670773">
        <w:rPr>
          <w:rFonts w:ascii="Times New Roman" w:eastAsia="Times New Roman" w:hAnsi="Times New Roman" w:cs="Times New Roman"/>
          <w:kern w:val="0"/>
          <w14:ligatures w14:val="none"/>
        </w:rPr>
        <w:t xml:space="preserve">, Y., Bettencourt, J., &amp; </w:t>
      </w:r>
      <w:proofErr w:type="spellStart"/>
      <w:r w:rsidRPr="00670773">
        <w:rPr>
          <w:rFonts w:ascii="Times New Roman" w:eastAsia="Times New Roman" w:hAnsi="Times New Roman" w:cs="Times New Roman"/>
          <w:kern w:val="0"/>
          <w14:ligatures w14:val="none"/>
        </w:rPr>
        <w:t>Duvenaud</w:t>
      </w:r>
      <w:proofErr w:type="spellEnd"/>
      <w:r w:rsidRPr="00670773">
        <w:rPr>
          <w:rFonts w:ascii="Times New Roman" w:eastAsia="Times New Roman" w:hAnsi="Times New Roman" w:cs="Times New Roman"/>
          <w:kern w:val="0"/>
          <w14:ligatures w14:val="none"/>
        </w:rPr>
        <w:t xml:space="preserve">, D. (2018). Neural Ordinary Differential Equations. </w:t>
      </w:r>
      <w:proofErr w:type="spellStart"/>
      <w:r w:rsidRPr="00670773">
        <w:rPr>
          <w:rFonts w:ascii="Times New Roman" w:eastAsia="Times New Roman" w:hAnsi="Times New Roman" w:cs="Times New Roman"/>
          <w:i/>
          <w:iCs/>
          <w:kern w:val="0"/>
          <w14:ligatures w14:val="none"/>
        </w:rPr>
        <w:t>NeurIPS</w:t>
      </w:r>
      <w:proofErr w:type="spellEnd"/>
      <w:r w:rsidRPr="00670773">
        <w:rPr>
          <w:rFonts w:ascii="Times New Roman" w:eastAsia="Times New Roman" w:hAnsi="Times New Roman" w:cs="Times New Roman"/>
          <w:i/>
          <w:iCs/>
          <w:kern w:val="0"/>
          <w14:ligatures w14:val="none"/>
        </w:rPr>
        <w:t xml:space="preserve"> 2018</w:t>
      </w:r>
      <w:r w:rsidRPr="00670773">
        <w:rPr>
          <w:rFonts w:ascii="Times New Roman" w:eastAsia="Times New Roman" w:hAnsi="Times New Roman" w:cs="Times New Roman"/>
          <w:kern w:val="0"/>
          <w14:ligatures w14:val="none"/>
        </w:rPr>
        <w:t>.</w:t>
      </w:r>
    </w:p>
    <w:p w14:paraId="65543AF9"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t xml:space="preserve">[9] Rezende, D., &amp; Mohamed, S. (2015). Variational Inference with Normalizing Flows. </w:t>
      </w:r>
      <w:r w:rsidRPr="00670773">
        <w:rPr>
          <w:rFonts w:ascii="Times New Roman" w:eastAsia="Times New Roman" w:hAnsi="Times New Roman" w:cs="Times New Roman"/>
          <w:i/>
          <w:iCs/>
          <w:kern w:val="0"/>
          <w14:ligatures w14:val="none"/>
        </w:rPr>
        <w:t>ICML 2015</w:t>
      </w:r>
      <w:r w:rsidRPr="00670773">
        <w:rPr>
          <w:rFonts w:ascii="Times New Roman" w:eastAsia="Times New Roman" w:hAnsi="Times New Roman" w:cs="Times New Roman"/>
          <w:kern w:val="0"/>
          <w14:ligatures w14:val="none"/>
        </w:rPr>
        <w:t>.</w:t>
      </w:r>
    </w:p>
    <w:p w14:paraId="6B674942" w14:textId="77777777" w:rsidR="00670773" w:rsidRPr="00670773" w:rsidRDefault="00670773" w:rsidP="00670773">
      <w:pPr>
        <w:spacing w:after="0"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kern w:val="0"/>
          <w14:ligatures w14:val="none"/>
        </w:rPr>
        <w:pict w14:anchorId="6D7D6CEE">
          <v:rect id="_x0000_i1053" style="width:0;height:1.5pt" o:hralign="center" o:hrstd="t" o:hr="t" fillcolor="#a0a0a0" stroked="f"/>
        </w:pict>
      </w:r>
    </w:p>
    <w:p w14:paraId="74724AE8" w14:textId="77777777" w:rsidR="00670773" w:rsidRPr="00670773" w:rsidRDefault="00670773" w:rsidP="00670773">
      <w:pPr>
        <w:spacing w:before="100" w:beforeAutospacing="1" w:after="100" w:afterAutospacing="1" w:line="240" w:lineRule="auto"/>
        <w:rPr>
          <w:rFonts w:ascii="Times New Roman" w:eastAsia="Times New Roman" w:hAnsi="Times New Roman" w:cs="Times New Roman"/>
          <w:kern w:val="0"/>
          <w14:ligatures w14:val="none"/>
        </w:rPr>
      </w:pPr>
      <w:r w:rsidRPr="00670773">
        <w:rPr>
          <w:rFonts w:ascii="Times New Roman" w:eastAsia="Times New Roman" w:hAnsi="Times New Roman" w:cs="Times New Roman"/>
          <w:i/>
          <w:iCs/>
          <w:kern w:val="0"/>
          <w14:ligatures w14:val="none"/>
        </w:rPr>
        <w:t>Package is complete. Full provenance chain preserved across both runs. Dissent Archive routing executed. Cross-run comparison signal documented. Ready for HITL review.</w:t>
      </w:r>
    </w:p>
    <w:p w14:paraId="563EADB0" w14:textId="77777777" w:rsidR="007C5896" w:rsidRDefault="007C5896"/>
    <w:sectPr w:rsidR="007C5896" w:rsidSect="000D7425">
      <w:pgSz w:w="12240" w:h="15840" w:code="1"/>
      <w:pgMar w:top="720" w:right="576" w:bottom="720"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F6"/>
    <w:rsid w:val="000D7425"/>
    <w:rsid w:val="001F38FA"/>
    <w:rsid w:val="002842ED"/>
    <w:rsid w:val="00670773"/>
    <w:rsid w:val="007C5896"/>
    <w:rsid w:val="00C74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B9F7"/>
  <w15:chartTrackingRefBased/>
  <w15:docId w15:val="{0872836E-E3DA-42C6-9126-AC010C25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F6"/>
    <w:rPr>
      <w:rFonts w:eastAsiaTheme="majorEastAsia" w:cstheme="majorBidi"/>
      <w:color w:val="272727" w:themeColor="text1" w:themeTint="D8"/>
    </w:rPr>
  </w:style>
  <w:style w:type="paragraph" w:styleId="Title">
    <w:name w:val="Title"/>
    <w:basedOn w:val="Normal"/>
    <w:next w:val="Normal"/>
    <w:link w:val="TitleChar"/>
    <w:uiPriority w:val="10"/>
    <w:qFormat/>
    <w:rsid w:val="00C74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F6"/>
    <w:pPr>
      <w:spacing w:before="160"/>
      <w:jc w:val="center"/>
    </w:pPr>
    <w:rPr>
      <w:i/>
      <w:iCs/>
      <w:color w:val="404040" w:themeColor="text1" w:themeTint="BF"/>
    </w:rPr>
  </w:style>
  <w:style w:type="character" w:customStyle="1" w:styleId="QuoteChar">
    <w:name w:val="Quote Char"/>
    <w:basedOn w:val="DefaultParagraphFont"/>
    <w:link w:val="Quote"/>
    <w:uiPriority w:val="29"/>
    <w:rsid w:val="00C743F6"/>
    <w:rPr>
      <w:i/>
      <w:iCs/>
      <w:color w:val="404040" w:themeColor="text1" w:themeTint="BF"/>
    </w:rPr>
  </w:style>
  <w:style w:type="paragraph" w:styleId="ListParagraph">
    <w:name w:val="List Paragraph"/>
    <w:basedOn w:val="Normal"/>
    <w:uiPriority w:val="34"/>
    <w:qFormat/>
    <w:rsid w:val="00C743F6"/>
    <w:pPr>
      <w:ind w:left="720"/>
      <w:contextualSpacing/>
    </w:pPr>
  </w:style>
  <w:style w:type="character" w:styleId="IntenseEmphasis">
    <w:name w:val="Intense Emphasis"/>
    <w:basedOn w:val="DefaultParagraphFont"/>
    <w:uiPriority w:val="21"/>
    <w:qFormat/>
    <w:rsid w:val="00C743F6"/>
    <w:rPr>
      <w:i/>
      <w:iCs/>
      <w:color w:val="0F4761" w:themeColor="accent1" w:themeShade="BF"/>
    </w:rPr>
  </w:style>
  <w:style w:type="paragraph" w:styleId="IntenseQuote">
    <w:name w:val="Intense Quote"/>
    <w:basedOn w:val="Normal"/>
    <w:next w:val="Normal"/>
    <w:link w:val="IntenseQuoteChar"/>
    <w:uiPriority w:val="30"/>
    <w:qFormat/>
    <w:rsid w:val="00C74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F6"/>
    <w:rPr>
      <w:i/>
      <w:iCs/>
      <w:color w:val="0F4761" w:themeColor="accent1" w:themeShade="BF"/>
    </w:rPr>
  </w:style>
  <w:style w:type="character" w:styleId="IntenseReference">
    <w:name w:val="Intense Reference"/>
    <w:basedOn w:val="DefaultParagraphFont"/>
    <w:uiPriority w:val="32"/>
    <w:qFormat/>
    <w:rsid w:val="00C74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5076</Words>
  <Characters>28939</Characters>
  <Application>Microsoft Office Word</Application>
  <DocSecurity>0</DocSecurity>
  <Lines>241</Lines>
  <Paragraphs>67</Paragraphs>
  <ScaleCrop>false</ScaleCrop>
  <Company/>
  <LinksUpToDate>false</LinksUpToDate>
  <CharactersWithSpaces>33948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Phillips</dc:creator>
  <cp:keywords/>
  <dc:description/>
  <cp:lastModifiedBy>Gary Phillips</cp:lastModifiedBy>
  <cp:revision>2</cp:revision>
  <dcterms:created xsi:type="dcterms:W3CDTF">2026-05-05T05:19:00Z</dcterms:created>
  <dcterms:modified xsi:type="dcterms:W3CDTF">2026-05-05T05:19:00Z</dcterms:modified>
</cp:coreProperties>
</file>