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77C5" w14:textId="77777777" w:rsidR="00096BE9" w:rsidRDefault="00096BE9">
      <w:pPr>
        <w:spacing w:before="2200"/>
      </w:pPr>
    </w:p>
    <w:p w14:paraId="1C6974CB" w14:textId="77777777" w:rsidR="00096BE9" w:rsidRDefault="009D7AC0">
      <w:pPr>
        <w:spacing w:after="80"/>
      </w:pPr>
      <w:r>
        <w:rPr>
          <w:b/>
          <w:bCs/>
          <w:color w:val="888888"/>
          <w:sz w:val="20"/>
          <w:szCs w:val="20"/>
        </w:rPr>
        <w:t>ELOSIA ECOSYSTEM INC.</w:t>
      </w:r>
    </w:p>
    <w:p w14:paraId="14B25A61" w14:textId="77777777" w:rsidR="00096BE9" w:rsidRDefault="009D7AC0">
      <w:pPr>
        <w:spacing w:after="80"/>
      </w:pPr>
      <w:r>
        <w:rPr>
          <w:b/>
          <w:bCs/>
          <w:color w:val="888888"/>
          <w:sz w:val="20"/>
          <w:szCs w:val="20"/>
        </w:rPr>
        <w:t>ELOSIA-BDRM-</w:t>
      </w:r>
      <w:proofErr w:type="gramStart"/>
      <w:r>
        <w:rPr>
          <w:b/>
          <w:bCs/>
          <w:color w:val="888888"/>
          <w:sz w:val="20"/>
          <w:szCs w:val="20"/>
        </w:rPr>
        <w:t>001  |</w:t>
      </w:r>
      <w:proofErr w:type="gramEnd"/>
      <w:r>
        <w:rPr>
          <w:b/>
          <w:bCs/>
          <w:color w:val="888888"/>
          <w:sz w:val="20"/>
          <w:szCs w:val="20"/>
        </w:rPr>
        <w:t xml:space="preserve">  ARCHITECTURE INTEGRATION SPECIFICATION</w:t>
      </w:r>
    </w:p>
    <w:p w14:paraId="1941EB6B" w14:textId="77777777" w:rsidR="00096BE9" w:rsidRDefault="009D7AC0">
      <w:pPr>
        <w:pBdr>
          <w:bottom w:val="single" w:sz="14" w:space="8" w:color="1A3A5C"/>
        </w:pBdr>
        <w:spacing w:after="160"/>
      </w:pPr>
      <w:r>
        <w:rPr>
          <w:b/>
          <w:bCs/>
          <w:color w:val="1A3A5C"/>
          <w:sz w:val="54"/>
          <w:szCs w:val="54"/>
        </w:rPr>
        <w:t>Behavioral Deviation</w:t>
      </w:r>
    </w:p>
    <w:p w14:paraId="10F139D9" w14:textId="77777777" w:rsidR="00096BE9" w:rsidRDefault="009D7AC0">
      <w:pPr>
        <w:pBdr>
          <w:bottom w:val="single" w:sz="6" w:space="8" w:color="2E6DA4"/>
        </w:pBdr>
        <w:spacing w:after="200"/>
      </w:pPr>
      <w:r>
        <w:rPr>
          <w:b/>
          <w:bCs/>
          <w:color w:val="1A3A5C"/>
          <w:sz w:val="54"/>
          <w:szCs w:val="54"/>
        </w:rPr>
        <w:t>Risk Model</w:t>
      </w:r>
    </w:p>
    <w:p w14:paraId="1144E25F" w14:textId="77777777" w:rsidR="00096BE9" w:rsidRDefault="00096BE9">
      <w:pPr>
        <w:spacing w:before="120"/>
      </w:pPr>
    </w:p>
    <w:p w14:paraId="1AAD1441" w14:textId="77777777" w:rsidR="00096BE9" w:rsidRDefault="009D7AC0">
      <w:pPr>
        <w:spacing w:after="80"/>
      </w:pPr>
      <w:r>
        <w:rPr>
          <w:color w:val="2E6DA4"/>
          <w:sz w:val="28"/>
          <w:szCs w:val="28"/>
        </w:rPr>
        <w:t>The Enforcement Substrate Beneath the Elosia Architecture</w:t>
      </w:r>
    </w:p>
    <w:p w14:paraId="7CEECEDC" w14:textId="77777777" w:rsidR="00096BE9" w:rsidRDefault="009D7AC0">
      <w:pPr>
        <w:spacing w:after="480"/>
      </w:pPr>
      <w:r>
        <w:rPr>
          <w:color w:val="555555"/>
          <w:sz w:val="24"/>
          <w:szCs w:val="24"/>
        </w:rPr>
        <w:t xml:space="preserve">Architecture Integration </w:t>
      </w:r>
      <w:proofErr w:type="gramStart"/>
      <w:r>
        <w:rPr>
          <w:color w:val="555555"/>
          <w:sz w:val="24"/>
          <w:szCs w:val="24"/>
        </w:rPr>
        <w:t>Specification  v1.0</w:t>
      </w:r>
      <w:proofErr w:type="gramEnd"/>
    </w:p>
    <w:p w14:paraId="7082D889" w14:textId="77777777" w:rsidR="00096BE9" w:rsidRDefault="00096BE9">
      <w:pPr>
        <w:spacing w:before="280"/>
      </w:pPr>
    </w:p>
    <w:p w14:paraId="66BA0178" w14:textId="77777777" w:rsidR="00096BE9" w:rsidRDefault="009D7AC0">
      <w:pPr>
        <w:pBdr>
          <w:top w:val="double" w:sz="8" w:space="8" w:color="1A3A5C"/>
          <w:left w:val="thick" w:sz="24" w:space="12" w:color="1A3A5C"/>
          <w:bottom w:val="double" w:sz="8" w:space="8" w:color="1A3A5C"/>
          <w:right w:val="thick" w:sz="24" w:space="12" w:color="1A3A5C"/>
        </w:pBdr>
        <w:spacing w:before="200" w:after="200"/>
        <w:ind w:left="360" w:right="360"/>
      </w:pPr>
      <w:r>
        <w:rPr>
          <w:b/>
          <w:bCs/>
          <w:i/>
          <w:iCs/>
          <w:color w:val="1A3A5C"/>
          <w:sz w:val="26"/>
          <w:szCs w:val="26"/>
        </w:rPr>
        <w:t>The pattern stays the same. The output changes.</w:t>
      </w:r>
    </w:p>
    <w:p w14:paraId="08D7429F" w14:textId="77777777" w:rsidR="00096BE9" w:rsidRDefault="00096BE9">
      <w:pPr>
        <w:spacing w:before="280"/>
      </w:pPr>
    </w:p>
    <w:p w14:paraId="45238210" w14:textId="5588870E" w:rsidR="00096BE9" w:rsidRDefault="009D7AC0">
      <w:pPr>
        <w:spacing w:after="80"/>
      </w:pPr>
      <w:r>
        <w:rPr>
          <w:b/>
          <w:bCs/>
          <w:color w:val="1A3A5C"/>
          <w:sz w:val="24"/>
          <w:szCs w:val="24"/>
        </w:rPr>
        <w:t xml:space="preserve">Gary </w:t>
      </w:r>
      <w:proofErr w:type="gramStart"/>
      <w:r>
        <w:rPr>
          <w:b/>
          <w:bCs/>
          <w:color w:val="1A3A5C"/>
          <w:sz w:val="24"/>
          <w:szCs w:val="24"/>
        </w:rPr>
        <w:t>Phillips  |</w:t>
      </w:r>
      <w:proofErr w:type="gramEnd"/>
      <w:r>
        <w:rPr>
          <w:b/>
          <w:bCs/>
          <w:color w:val="1A3A5C"/>
          <w:sz w:val="24"/>
          <w:szCs w:val="24"/>
        </w:rPr>
        <w:t xml:space="preserve">  </w:t>
      </w:r>
    </w:p>
    <w:p w14:paraId="7E417168" w14:textId="77777777" w:rsidR="00096BE9" w:rsidRDefault="009D7AC0">
      <w:pPr>
        <w:spacing w:after="80"/>
      </w:pPr>
      <w:r>
        <w:rPr>
          <w:color w:val="888888"/>
        </w:rPr>
        <w:t xml:space="preserve">Elosia Ecosystem Inc.  </w:t>
      </w:r>
      <w:proofErr w:type="gramStart"/>
      <w:r>
        <w:rPr>
          <w:color w:val="888888"/>
        </w:rPr>
        <w:t>|  May</w:t>
      </w:r>
      <w:proofErr w:type="gramEnd"/>
      <w:r>
        <w:rPr>
          <w:color w:val="888888"/>
        </w:rPr>
        <w:t xml:space="preserve"> 2026</w:t>
      </w:r>
    </w:p>
    <w:p w14:paraId="2FA89B91" w14:textId="77777777" w:rsidR="00096BE9" w:rsidRDefault="00096BE9">
      <w:pPr>
        <w:spacing w:before="360"/>
      </w:pPr>
    </w:p>
    <w:p w14:paraId="7264DC05" w14:textId="77777777" w:rsidR="00096BE9" w:rsidRDefault="009D7AC0">
      <w:pPr>
        <w:pBdr>
          <w:top w:val="single" w:sz="4" w:space="8" w:color="C0392B"/>
          <w:bottom w:val="single" w:sz="4" w:space="8" w:color="C0392B"/>
        </w:pBdr>
      </w:pPr>
      <w:r>
        <w:rPr>
          <w:b/>
          <w:bCs/>
          <w:color w:val="C0392B"/>
          <w:sz w:val="18"/>
          <w:szCs w:val="18"/>
        </w:rPr>
        <w:t>CONFIDENTIAL — NOT FOR DISTRIBUTION — INTERNAL ARCHITECTURE DOCUMENT</w:t>
      </w:r>
    </w:p>
    <w:p w14:paraId="22599D8F" w14:textId="77777777" w:rsidR="00096BE9" w:rsidRDefault="00096BE9">
      <w:pPr>
        <w:sectPr w:rsidR="00096B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2FE4699" w14:textId="77777777" w:rsidR="00096BE9" w:rsidRDefault="009D7AC0">
      <w:pPr>
        <w:spacing w:before="480" w:after="80"/>
      </w:pPr>
      <w:r>
        <w:rPr>
          <w:b/>
          <w:bCs/>
          <w:color w:val="888888"/>
          <w:sz w:val="20"/>
          <w:szCs w:val="20"/>
        </w:rPr>
        <w:lastRenderedPageBreak/>
        <w:t>§ Section 1</w:t>
      </w:r>
    </w:p>
    <w:p w14:paraId="4FE738A4" w14:textId="77777777" w:rsidR="00096BE9" w:rsidRDefault="009D7AC0">
      <w:pPr>
        <w:pStyle w:val="Heading1"/>
        <w:pBdr>
          <w:bottom w:val="single" w:sz="8" w:space="4" w:color="1A3A5C"/>
        </w:pBdr>
      </w:pPr>
      <w:r>
        <w:t>Origin and Purpose</w:t>
      </w:r>
    </w:p>
    <w:p w14:paraId="7474DC58" w14:textId="77777777" w:rsidR="00096BE9" w:rsidRDefault="009D7AC0">
      <w:pPr>
        <w:spacing w:before="80" w:after="120"/>
      </w:pPr>
      <w:r>
        <w:rPr>
          <w:color w:val="1A1A1A"/>
        </w:rPr>
        <w:t xml:space="preserve">The Behavioral Deviation Risk Model (BDRM) is not an addition to the Elosia Framework. It is the enforcement substrate the framework was built on top of. The Elosia architecture — its agent roles, its trust scoring system, its </w:t>
      </w:r>
      <w:proofErr w:type="spellStart"/>
      <w:r>
        <w:rPr>
          <w:color w:val="1A1A1A"/>
        </w:rPr>
        <w:t>MicroManager</w:t>
      </w:r>
      <w:proofErr w:type="spellEnd"/>
      <w:r>
        <w:rPr>
          <w:color w:val="1A1A1A"/>
        </w:rPr>
        <w:t xml:space="preserve"> enforcement layer, its HITL escalation protocol — all implement BDRM behavior. This document names that connection explicitly, maps every BDRM layer to its Elosia implementation, and establishes BDRM as the portable enforcement philosophy that outlasts any single domain the framework is applied to.</w:t>
      </w:r>
    </w:p>
    <w:p w14:paraId="423603F8" w14:textId="77777777" w:rsidR="00096BE9" w:rsidRDefault="00096BE9">
      <w:pPr>
        <w:spacing w:before="80"/>
      </w:pPr>
    </w:p>
    <w:p w14:paraId="2D431F6E" w14:textId="77777777" w:rsidR="00096BE9" w:rsidRDefault="009D7AC0">
      <w:pPr>
        <w:spacing w:before="80" w:after="120"/>
      </w:pPr>
      <w:r>
        <w:rPr>
          <w:color w:val="1A1A1A"/>
        </w:rPr>
        <w:t>The BDRM was built first for AI agents because that is where governance infrastructure is most urgently absent. But its substrate is domain-agnostic. The same five-layer pattern that governs Disruptor agent behavior in a research exchange also governs servicer behavior in mortgage loss mitigation, provider behavior in healthcare authorization, and employee behavior in enterprise compliance. The actor changes. The domain vocabulary changes. The enforcement pattern does not.</w:t>
      </w:r>
    </w:p>
    <w:p w14:paraId="03198CBE" w14:textId="77777777" w:rsidR="00096BE9" w:rsidRDefault="00096BE9">
      <w:pPr>
        <w:spacing w:before="80"/>
      </w:pPr>
    </w:p>
    <w:p w14:paraId="0638F6F8" w14:textId="77777777" w:rsidR="00096BE9" w:rsidRDefault="009D7AC0">
      <w:pPr>
        <w:spacing w:before="80" w:after="120"/>
      </w:pPr>
      <w:r>
        <w:rPr>
          <w:color w:val="1A1A1A"/>
        </w:rPr>
        <w:t xml:space="preserve">This document exists because implicit architecture is fragile architecture. Every component specification in the Elosia framework describes BDRM behavior without naming it. Every TFS state transition is a BDRM Layer 04 risk score moving through discrete tiers. Every </w:t>
      </w:r>
      <w:proofErr w:type="spellStart"/>
      <w:r>
        <w:rPr>
          <w:color w:val="1A1A1A"/>
        </w:rPr>
        <w:t>CoreSentry</w:t>
      </w:r>
      <w:proofErr w:type="spellEnd"/>
      <w:r>
        <w:rPr>
          <w:color w:val="1A1A1A"/>
        </w:rPr>
        <w:t xml:space="preserve"> policy check is a BDRM Layer 03 constraint comparison. Every </w:t>
      </w:r>
      <w:proofErr w:type="spellStart"/>
      <w:r>
        <w:rPr>
          <w:color w:val="1A1A1A"/>
        </w:rPr>
        <w:t>MicroManager</w:t>
      </w:r>
      <w:proofErr w:type="spellEnd"/>
      <w:r>
        <w:rPr>
          <w:color w:val="1A1A1A"/>
        </w:rPr>
        <w:t xml:space="preserve"> TAG revocation is a BDRM Layer 05 controlled gate firing. Naming this explicitly means that when the framework is extended to new domains, the engineer building the extension knows what they are implementing — not a collection of Elosia-specific components, but a portable behavioral governance engine with a known structure and known properties.</w:t>
      </w:r>
    </w:p>
    <w:p w14:paraId="52674670" w14:textId="77777777" w:rsidR="00096BE9" w:rsidRDefault="00096BE9">
      <w:pPr>
        <w:spacing w:before="80"/>
      </w:pPr>
    </w:p>
    <w:p w14:paraId="5F0605F3" w14:textId="77777777" w:rsidR="00096BE9" w:rsidRDefault="009D7AC0">
      <w:pPr>
        <w:pBdr>
          <w:top w:val="double" w:sz="8" w:space="8" w:color="1A3A5C"/>
          <w:left w:val="thick" w:sz="24" w:space="12" w:color="1A3A5C"/>
          <w:bottom w:val="double" w:sz="8" w:space="8" w:color="1A3A5C"/>
          <w:right w:val="thick" w:sz="24" w:space="12" w:color="1A3A5C"/>
        </w:pBdr>
        <w:spacing w:before="200" w:after="200"/>
        <w:ind w:left="360" w:right="360"/>
      </w:pPr>
      <w:r>
        <w:rPr>
          <w:b/>
          <w:bCs/>
          <w:i/>
          <w:iCs/>
          <w:color w:val="1A3A5C"/>
          <w:sz w:val="26"/>
          <w:szCs w:val="26"/>
        </w:rPr>
        <w:t>The pattern stays the same. The output changes.</w:t>
      </w:r>
    </w:p>
    <w:p w14:paraId="051F32F1" w14:textId="77777777" w:rsidR="00096BE9" w:rsidRDefault="00096BE9">
      <w:pPr>
        <w:spacing w:before="120"/>
      </w:pPr>
    </w:p>
    <w:p w14:paraId="18F1FE1A" w14:textId="77777777" w:rsidR="00096BE9" w:rsidRDefault="009D7AC0">
      <w:pPr>
        <w:pStyle w:val="Heading2"/>
        <w:pBdr>
          <w:bottom w:val="single" w:sz="4" w:space="4" w:color="2E6DA4"/>
        </w:pBdr>
      </w:pPr>
      <w:proofErr w:type="gramStart"/>
      <w:r>
        <w:t>1.1  What</w:t>
      </w:r>
      <w:proofErr w:type="gramEnd"/>
      <w:r>
        <w:t xml:space="preserve"> BDRM Is Not</w:t>
      </w:r>
    </w:p>
    <w:p w14:paraId="16ADE7EA" w14:textId="77777777" w:rsidR="00096BE9" w:rsidRDefault="009D7AC0">
      <w:pPr>
        <w:spacing w:before="80" w:after="120"/>
      </w:pPr>
      <w:r>
        <w:rPr>
          <w:color w:val="1A1A1A"/>
        </w:rPr>
        <w:t>BDRM is not a rule engine. Rule engines detect what has been pre-defined as wrong. BDRM detects deviation from what has been defined as the norm — which is a strictly more powerful capability. A rule engine catches the violations its authors anticipated. BDRM catches violations whose pattern was not anticipated because it compares observed behavior against defined constraints rather than against a fixed list of prohibited actions.</w:t>
      </w:r>
    </w:p>
    <w:p w14:paraId="28A6C5E4" w14:textId="77777777" w:rsidR="00096BE9" w:rsidRDefault="00096BE9">
      <w:pPr>
        <w:spacing w:before="80"/>
      </w:pPr>
    </w:p>
    <w:p w14:paraId="2102730D" w14:textId="77777777" w:rsidR="00096BE9" w:rsidRDefault="009D7AC0">
      <w:pPr>
        <w:spacing w:before="80" w:after="120"/>
      </w:pPr>
      <w:r>
        <w:rPr>
          <w:color w:val="1A1A1A"/>
        </w:rPr>
        <w:t xml:space="preserve">BDRM is not an AI scoring system. AI scoring produces probabilistic outputs that cannot be traced to specific behavioral events. BDRM produces deviation scores that are explainable and </w:t>
      </w:r>
      <w:r>
        <w:rPr>
          <w:color w:val="1A1A1A"/>
        </w:rPr>
        <w:lastRenderedPageBreak/>
        <w:t xml:space="preserve">auditable at every step — every score traces directly to the observed behavioral event chain that produced it. No black </w:t>
      </w:r>
      <w:proofErr w:type="gramStart"/>
      <w:r>
        <w:rPr>
          <w:color w:val="1A1A1A"/>
        </w:rPr>
        <w:t>box</w:t>
      </w:r>
      <w:proofErr w:type="gramEnd"/>
      <w:r>
        <w:rPr>
          <w:color w:val="1A1A1A"/>
        </w:rPr>
        <w:t>. No unexplainable output.</w:t>
      </w:r>
    </w:p>
    <w:p w14:paraId="76048E8A" w14:textId="77777777" w:rsidR="00096BE9" w:rsidRDefault="00096BE9">
      <w:pPr>
        <w:spacing w:before="80"/>
      </w:pPr>
    </w:p>
    <w:p w14:paraId="27DD35A7" w14:textId="77777777" w:rsidR="00096BE9" w:rsidRDefault="009D7AC0">
      <w:pPr>
        <w:spacing w:before="80" w:after="120"/>
      </w:pPr>
      <w:r>
        <w:rPr>
          <w:color w:val="1A1A1A"/>
        </w:rPr>
        <w:t>BDRM is not a logging system. Logging detects and records. BDRM detects, scores, and gates — requiring human approval, restricting permissions, isolating the actor, or escalating oversight before the next action proceeds. Detection without enforcement is an alert system. BDRM is a governance system.</w:t>
      </w:r>
    </w:p>
    <w:p w14:paraId="6C600256" w14:textId="77777777" w:rsidR="00096BE9" w:rsidRDefault="00096BE9">
      <w:pPr>
        <w:spacing w:before="200"/>
      </w:pPr>
    </w:p>
    <w:p w14:paraId="3A467FB3" w14:textId="77777777" w:rsidR="00096BE9" w:rsidRDefault="00096BE9">
      <w:pPr>
        <w:pBdr>
          <w:bottom w:val="single" w:sz="4" w:space="0" w:color="DDDDDD"/>
        </w:pBdr>
        <w:spacing w:before="200" w:after="200"/>
      </w:pPr>
    </w:p>
    <w:p w14:paraId="3D9DC394" w14:textId="77777777" w:rsidR="00096BE9" w:rsidRDefault="00096BE9">
      <w:pPr>
        <w:spacing w:before="200"/>
      </w:pPr>
    </w:p>
    <w:p w14:paraId="6864DE87" w14:textId="77777777" w:rsidR="00096BE9" w:rsidRDefault="009D7AC0">
      <w:pPr>
        <w:spacing w:before="480" w:after="80"/>
      </w:pPr>
      <w:r>
        <w:rPr>
          <w:b/>
          <w:bCs/>
          <w:color w:val="888888"/>
          <w:sz w:val="20"/>
          <w:szCs w:val="20"/>
        </w:rPr>
        <w:t>§ Section 2</w:t>
      </w:r>
    </w:p>
    <w:p w14:paraId="00B9D21D" w14:textId="77777777" w:rsidR="00096BE9" w:rsidRDefault="009D7AC0">
      <w:pPr>
        <w:pStyle w:val="Heading1"/>
        <w:pBdr>
          <w:bottom w:val="single" w:sz="8" w:space="4" w:color="1A3A5C"/>
        </w:pBdr>
      </w:pPr>
      <w:r>
        <w:t>The Five-Layer Signal Chain</w:t>
      </w:r>
    </w:p>
    <w:p w14:paraId="73BE59AE" w14:textId="77777777" w:rsidR="00096BE9" w:rsidRDefault="009D7AC0">
      <w:pPr>
        <w:spacing w:before="80" w:after="120"/>
      </w:pPr>
      <w:r>
        <w:rPr>
          <w:color w:val="1A1A1A"/>
        </w:rPr>
        <w:t>The BDRM operates as a five-layer signal chain. Each layer transforms the signal produced by the prior layer. The chain runs continuously — not in batch, not periodically. Every observable action by every actor in the system enters Layer 01 in real time and propagates through the chain according to the rules of each layer.</w:t>
      </w:r>
    </w:p>
    <w:p w14:paraId="68835C6C" w14:textId="77777777" w:rsidR="00096BE9" w:rsidRDefault="00096BE9">
      <w:pPr>
        <w:spacing w:before="80"/>
      </w:pPr>
    </w:p>
    <w:p w14:paraId="127D9C7D"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LAYER 01 — Capture</w:t>
      </w:r>
      <w:r>
        <w:rPr>
          <w:rFonts w:ascii="Courier New" w:eastAsia="Courier New" w:hAnsi="Courier New" w:cs="Courier New"/>
          <w:color w:val="1A3A5C"/>
          <w:sz w:val="18"/>
          <w:szCs w:val="18"/>
        </w:rPr>
        <w:br/>
        <w:t xml:space="preserve">    ↓</w:t>
      </w:r>
      <w:r>
        <w:rPr>
          <w:rFonts w:ascii="Courier New" w:eastAsia="Courier New" w:hAnsi="Courier New" w:cs="Courier New"/>
          <w:color w:val="1A3A5C"/>
          <w:sz w:val="18"/>
          <w:szCs w:val="18"/>
        </w:rPr>
        <w:br/>
        <w:t>LAYER 02 — Pattern</w:t>
      </w:r>
      <w:r>
        <w:rPr>
          <w:rFonts w:ascii="Courier New" w:eastAsia="Courier New" w:hAnsi="Courier New" w:cs="Courier New"/>
          <w:color w:val="1A3A5C"/>
          <w:sz w:val="18"/>
          <w:szCs w:val="18"/>
        </w:rPr>
        <w:br/>
        <w:t xml:space="preserve">    ↓</w:t>
      </w:r>
      <w:r>
        <w:rPr>
          <w:rFonts w:ascii="Courier New" w:eastAsia="Courier New" w:hAnsi="Courier New" w:cs="Courier New"/>
          <w:color w:val="1A3A5C"/>
          <w:sz w:val="18"/>
          <w:szCs w:val="18"/>
        </w:rPr>
        <w:br/>
        <w:t>LAYER 03 — Compare</w:t>
      </w:r>
      <w:r>
        <w:rPr>
          <w:rFonts w:ascii="Courier New" w:eastAsia="Courier New" w:hAnsi="Courier New" w:cs="Courier New"/>
          <w:color w:val="1A3A5C"/>
          <w:sz w:val="18"/>
          <w:szCs w:val="18"/>
        </w:rPr>
        <w:br/>
        <w:t xml:space="preserve">    ↓</w:t>
      </w:r>
      <w:r>
        <w:rPr>
          <w:rFonts w:ascii="Courier New" w:eastAsia="Courier New" w:hAnsi="Courier New" w:cs="Courier New"/>
          <w:color w:val="1A3A5C"/>
          <w:sz w:val="18"/>
          <w:szCs w:val="18"/>
        </w:rPr>
        <w:br/>
        <w:t>LAYER 04 — Score</w:t>
      </w:r>
      <w:r>
        <w:rPr>
          <w:rFonts w:ascii="Courier New" w:eastAsia="Courier New" w:hAnsi="Courier New" w:cs="Courier New"/>
          <w:color w:val="1A3A5C"/>
          <w:sz w:val="18"/>
          <w:szCs w:val="18"/>
        </w:rPr>
        <w:br/>
        <w:t xml:space="preserve">    ↓LAYER 05 — Gate</w:t>
      </w:r>
    </w:p>
    <w:p w14:paraId="77E9278C" w14:textId="77777777" w:rsidR="00096BE9" w:rsidRDefault="00096BE9">
      <w:pPr>
        <w:spacing w:before="120"/>
      </w:pPr>
    </w:p>
    <w:p w14:paraId="469F1248" w14:textId="77777777" w:rsidR="00096BE9" w:rsidRDefault="009D7AC0">
      <w:pPr>
        <w:spacing w:before="280" w:after="80"/>
      </w:pPr>
      <w:r>
        <w:rPr>
          <w:b/>
          <w:bCs/>
          <w:color w:val="2E6DA4"/>
          <w:sz w:val="24"/>
          <w:szCs w:val="24"/>
        </w:rPr>
        <w:t xml:space="preserve">LAYER </w:t>
      </w:r>
      <w:proofErr w:type="gramStart"/>
      <w:r>
        <w:rPr>
          <w:b/>
          <w:bCs/>
          <w:color w:val="2E6DA4"/>
          <w:sz w:val="24"/>
          <w:szCs w:val="24"/>
        </w:rPr>
        <w:t xml:space="preserve">01  </w:t>
      </w:r>
      <w:r>
        <w:rPr>
          <w:b/>
          <w:bCs/>
          <w:color w:val="1A3A5C"/>
          <w:sz w:val="24"/>
          <w:szCs w:val="24"/>
        </w:rPr>
        <w:t>Behavior</w:t>
      </w:r>
      <w:proofErr w:type="gramEnd"/>
      <w:r>
        <w:rPr>
          <w:b/>
          <w:bCs/>
          <w:color w:val="1A3A5C"/>
          <w:sz w:val="24"/>
          <w:szCs w:val="24"/>
        </w:rPr>
        <w:t xml:space="preserve"> </w:t>
      </w:r>
      <w:proofErr w:type="gramStart"/>
      <w:r>
        <w:rPr>
          <w:b/>
          <w:bCs/>
          <w:color w:val="1A3A5C"/>
          <w:sz w:val="24"/>
          <w:szCs w:val="24"/>
        </w:rPr>
        <w:t>Capture</w:t>
      </w:r>
      <w:r>
        <w:rPr>
          <w:i/>
          <w:iCs/>
          <w:color w:val="555555"/>
        </w:rPr>
        <w:t xml:space="preserve">  —</w:t>
      </w:r>
      <w:proofErr w:type="gramEnd"/>
      <w:r>
        <w:rPr>
          <w:i/>
          <w:iCs/>
          <w:color w:val="555555"/>
        </w:rPr>
        <w:t xml:space="preserve">  Track actions, not intent</w:t>
      </w:r>
    </w:p>
    <w:p w14:paraId="5F8D27B3" w14:textId="77777777" w:rsidR="00096BE9" w:rsidRDefault="009D7AC0">
      <w:pPr>
        <w:spacing w:before="80" w:after="120"/>
      </w:pPr>
      <w:r>
        <w:rPr>
          <w:color w:val="1A1A1A"/>
        </w:rPr>
        <w:t>Observable events are recorded as they occur. No assumption of motivation. No inference of intent. The system captures what happened — not why, not what the actor meant to do, not what the actor claims they were trying to accomplish. The capture layer is the foundation of auditability: if it was not captured, it cannot be scored, and if it cannot be scored, it cannot be gated.</w:t>
      </w:r>
    </w:p>
    <w:p w14:paraId="4538EC2C" w14:textId="77777777" w:rsidR="00096BE9" w:rsidRDefault="00096BE9">
      <w:pPr>
        <w:spacing w:before="80"/>
      </w:pPr>
    </w:p>
    <w:p w14:paraId="33C92E46" w14:textId="77777777" w:rsidR="00096BE9" w:rsidRDefault="009D7AC0">
      <w:pPr>
        <w:spacing w:before="80" w:after="120"/>
      </w:pPr>
      <w:r>
        <w:rPr>
          <w:color w:val="1A1A1A"/>
        </w:rPr>
        <w:t xml:space="preserve">In </w:t>
      </w:r>
      <w:proofErr w:type="gramStart"/>
      <w:r>
        <w:rPr>
          <w:color w:val="1A1A1A"/>
        </w:rPr>
        <w:t>the Elosia</w:t>
      </w:r>
      <w:proofErr w:type="gramEnd"/>
      <w:r>
        <w:rPr>
          <w:color w:val="1A1A1A"/>
        </w:rPr>
        <w:t xml:space="preserve"> architecture, Layer 01 is the Common Log of Events (CLE). Every action taken by every agent — every routing decision by the Orchestration Layer, every tool invocation, every boundary crossing, every step completion, every protocol violation — is logged to the CLE in real time as a discrete behavioral event. The CLE is append-only with a SHA-256 hash chain. Nothing that enters Layer 01 can be modified or deleted.</w:t>
      </w:r>
    </w:p>
    <w:p w14:paraId="4801088C"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lastRenderedPageBreak/>
        <w:br/>
        <w:t>BDRM LAYER 01 = ELOSIA CLE</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Observable events captured:</w:t>
      </w:r>
      <w:r>
        <w:rPr>
          <w:rFonts w:ascii="Courier New" w:eastAsia="Courier New" w:hAnsi="Courier New" w:cs="Courier New"/>
          <w:color w:val="1A3A5C"/>
          <w:sz w:val="18"/>
          <w:szCs w:val="18"/>
        </w:rPr>
        <w:br/>
        <w:t xml:space="preserve">  Agent tool invocations</w:t>
      </w:r>
      <w:r>
        <w:rPr>
          <w:rFonts w:ascii="Courier New" w:eastAsia="Courier New" w:hAnsi="Courier New" w:cs="Courier New"/>
          <w:color w:val="1A3A5C"/>
          <w:sz w:val="18"/>
          <w:szCs w:val="18"/>
        </w:rPr>
        <w:br/>
        <w:t xml:space="preserve">  Boundary crossing attempts</w:t>
      </w:r>
      <w:r>
        <w:rPr>
          <w:rFonts w:ascii="Courier New" w:eastAsia="Courier New" w:hAnsi="Courier New" w:cs="Courier New"/>
          <w:color w:val="1A3A5C"/>
          <w:sz w:val="18"/>
          <w:szCs w:val="18"/>
        </w:rPr>
        <w:br/>
        <w:t xml:space="preserve">  Step completion events</w:t>
      </w:r>
      <w:r>
        <w:rPr>
          <w:rFonts w:ascii="Courier New" w:eastAsia="Courier New" w:hAnsi="Courier New" w:cs="Courier New"/>
          <w:color w:val="1A3A5C"/>
          <w:sz w:val="18"/>
          <w:szCs w:val="18"/>
        </w:rPr>
        <w:br/>
        <w:t xml:space="preserve">  Handoff verification results</w:t>
      </w:r>
      <w:r>
        <w:rPr>
          <w:rFonts w:ascii="Courier New" w:eastAsia="Courier New" w:hAnsi="Courier New" w:cs="Courier New"/>
          <w:color w:val="1A3A5C"/>
          <w:sz w:val="18"/>
          <w:szCs w:val="18"/>
        </w:rPr>
        <w:br/>
        <w:t xml:space="preserve">  Protocol violation events</w:t>
      </w:r>
      <w:r>
        <w:rPr>
          <w:rFonts w:ascii="Courier New" w:eastAsia="Courier New" w:hAnsi="Courier New" w:cs="Courier New"/>
          <w:color w:val="1A3A5C"/>
          <w:sz w:val="18"/>
          <w:szCs w:val="18"/>
        </w:rPr>
        <w:br/>
        <w:t xml:space="preserve">  TAG issuance and revocation</w:t>
      </w:r>
      <w:r>
        <w:rPr>
          <w:rFonts w:ascii="Courier New" w:eastAsia="Courier New" w:hAnsi="Courier New" w:cs="Courier New"/>
          <w:color w:val="1A3A5C"/>
          <w:sz w:val="18"/>
          <w:szCs w:val="18"/>
        </w:rPr>
        <w:br/>
        <w:t xml:space="preserve">  HITL delivery events</w:t>
      </w:r>
      <w:r>
        <w:rPr>
          <w:rFonts w:ascii="Courier New" w:eastAsia="Courier New" w:hAnsi="Courier New" w:cs="Courier New"/>
          <w:color w:val="1A3A5C"/>
          <w:sz w:val="18"/>
          <w:szCs w:val="18"/>
        </w:rPr>
        <w:br/>
        <w:t xml:space="preserve">  SIM write events</w:t>
      </w:r>
      <w:r>
        <w:rPr>
          <w:rFonts w:ascii="Courier New" w:eastAsia="Courier New" w:hAnsi="Courier New" w:cs="Courier New"/>
          <w:color w:val="1A3A5C"/>
          <w:sz w:val="18"/>
          <w:szCs w:val="18"/>
        </w:rPr>
        <w:br/>
        <w:t xml:space="preserve">  SMK amendment events</w:t>
      </w:r>
      <w:r>
        <w:rPr>
          <w:rFonts w:ascii="Courier New" w:eastAsia="Courier New" w:hAnsi="Courier New" w:cs="Courier New"/>
          <w:color w:val="1A3A5C"/>
          <w:sz w:val="18"/>
          <w:szCs w:val="18"/>
        </w:rPr>
        <w:br/>
        <w:t xml:space="preserve">  All Orchestration Layer state transitions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Capture properties:</w:t>
      </w:r>
      <w:r>
        <w:rPr>
          <w:rFonts w:ascii="Courier New" w:eastAsia="Courier New" w:hAnsi="Courier New" w:cs="Courier New"/>
          <w:color w:val="1A3A5C"/>
          <w:sz w:val="18"/>
          <w:szCs w:val="18"/>
        </w:rPr>
        <w:br/>
        <w:t xml:space="preserve">  Real-time — not batch</w:t>
      </w:r>
      <w:r>
        <w:rPr>
          <w:rFonts w:ascii="Courier New" w:eastAsia="Courier New" w:hAnsi="Courier New" w:cs="Courier New"/>
          <w:color w:val="1A3A5C"/>
          <w:sz w:val="18"/>
          <w:szCs w:val="18"/>
        </w:rPr>
        <w:br/>
        <w:t xml:space="preserve">  Append-only — no modification</w:t>
      </w:r>
      <w:r>
        <w:rPr>
          <w:rFonts w:ascii="Courier New" w:eastAsia="Courier New" w:hAnsi="Courier New" w:cs="Courier New"/>
          <w:color w:val="1A3A5C"/>
          <w:sz w:val="18"/>
          <w:szCs w:val="18"/>
        </w:rPr>
        <w:br/>
        <w:t xml:space="preserve">  Hash-chained — tamper-evident  Complete — no action is uncaptured</w:t>
      </w:r>
    </w:p>
    <w:p w14:paraId="6AB1C9E2" w14:textId="77777777" w:rsidR="00096BE9" w:rsidRDefault="00096BE9">
      <w:pPr>
        <w:spacing w:before="120"/>
      </w:pPr>
    </w:p>
    <w:p w14:paraId="419AD9F0" w14:textId="77777777" w:rsidR="00096BE9" w:rsidRDefault="009D7AC0">
      <w:pPr>
        <w:spacing w:before="280" w:after="80"/>
      </w:pPr>
      <w:r>
        <w:rPr>
          <w:b/>
          <w:bCs/>
          <w:color w:val="2E6DA4"/>
          <w:sz w:val="24"/>
          <w:szCs w:val="24"/>
        </w:rPr>
        <w:t xml:space="preserve">LAYER </w:t>
      </w:r>
      <w:proofErr w:type="gramStart"/>
      <w:r>
        <w:rPr>
          <w:b/>
          <w:bCs/>
          <w:color w:val="2E6DA4"/>
          <w:sz w:val="24"/>
          <w:szCs w:val="24"/>
        </w:rPr>
        <w:t xml:space="preserve">02  </w:t>
      </w:r>
      <w:r>
        <w:rPr>
          <w:b/>
          <w:bCs/>
          <w:color w:val="1A3A5C"/>
          <w:sz w:val="24"/>
          <w:szCs w:val="24"/>
        </w:rPr>
        <w:t>Pattern</w:t>
      </w:r>
      <w:proofErr w:type="gramEnd"/>
      <w:r>
        <w:rPr>
          <w:b/>
          <w:bCs/>
          <w:color w:val="1A3A5C"/>
          <w:sz w:val="24"/>
          <w:szCs w:val="24"/>
        </w:rPr>
        <w:t xml:space="preserve"> </w:t>
      </w:r>
      <w:proofErr w:type="gramStart"/>
      <w:r>
        <w:rPr>
          <w:b/>
          <w:bCs/>
          <w:color w:val="1A3A5C"/>
          <w:sz w:val="24"/>
          <w:szCs w:val="24"/>
        </w:rPr>
        <w:t>Formation</w:t>
      </w:r>
      <w:r>
        <w:rPr>
          <w:i/>
          <w:iCs/>
          <w:color w:val="555555"/>
        </w:rPr>
        <w:t xml:space="preserve">  —</w:t>
      </w:r>
      <w:proofErr w:type="gramEnd"/>
      <w:r>
        <w:rPr>
          <w:i/>
          <w:iCs/>
          <w:color w:val="555555"/>
        </w:rPr>
        <w:t xml:space="preserve">  Repetition is the signal</w:t>
      </w:r>
    </w:p>
    <w:p w14:paraId="6CA7A92C" w14:textId="77777777" w:rsidR="00096BE9" w:rsidRDefault="009D7AC0">
      <w:pPr>
        <w:spacing w:before="80" w:after="120"/>
      </w:pPr>
      <w:r>
        <w:rPr>
          <w:color w:val="1A1A1A"/>
        </w:rPr>
        <w:t>A single deviation is noise. A repeated deviation across time, context, or scale is a pattern. Layer 02 distinguishes outlier from trend by applying frequency analysis, velocity detection, and cross-context correlation to the raw event stream from Layer 01. A single boundary crossing attempt may be a misconfiguration. Three boundary crossing attempts in the same session from the same agent against the same policy is a pattern.</w:t>
      </w:r>
    </w:p>
    <w:p w14:paraId="7711E6C8" w14:textId="77777777" w:rsidR="00096BE9" w:rsidRDefault="00096BE9">
      <w:pPr>
        <w:spacing w:before="80"/>
      </w:pPr>
    </w:p>
    <w:p w14:paraId="04CF72C8" w14:textId="77777777" w:rsidR="00096BE9" w:rsidRDefault="009D7AC0">
      <w:pPr>
        <w:spacing w:before="80" w:after="120"/>
      </w:pPr>
      <w:r>
        <w:rPr>
          <w:color w:val="1A1A1A"/>
        </w:rPr>
        <w:t>In the Elosia architecture, Layer 02 is the Agent TFS Level 2 longitudinal tracking system combined with Overwatch's drift detection. Agent TFS Level 2 accumulates warrant quality history, drift event frequency, RC-D trigger counts, provenance failure rates, and HITL outcome patterns across runs. Overwatch monitors behavioral consistency against SMK role specifications in real time and computes a drift score that reflects the velocity and consistency of deviation — not just whether deviation occurred but wh</w:t>
      </w:r>
      <w:r>
        <w:rPr>
          <w:color w:val="1A1A1A"/>
        </w:rPr>
        <w:t>ether it is accelerating.</w:t>
      </w:r>
    </w:p>
    <w:p w14:paraId="25731A54"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BDRM LAYER 02 = AGENT TFS LEVEL 2 + OVERWATCH</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Pattern signals tracked:</w:t>
      </w:r>
      <w:r>
        <w:rPr>
          <w:rFonts w:ascii="Courier New" w:eastAsia="Courier New" w:hAnsi="Courier New" w:cs="Courier New"/>
          <w:color w:val="1A3A5C"/>
          <w:sz w:val="18"/>
          <w:szCs w:val="18"/>
        </w:rPr>
        <w:br/>
        <w:t xml:space="preserve">  Warrant quality history</w:t>
      </w:r>
      <w:r>
        <w:rPr>
          <w:rFonts w:ascii="Courier New" w:eastAsia="Courier New" w:hAnsi="Courier New" w:cs="Courier New"/>
          <w:color w:val="1A3A5C"/>
          <w:sz w:val="18"/>
          <w:szCs w:val="18"/>
        </w:rPr>
        <w:br/>
        <w:t xml:space="preserve">    — VERIFIED/HIGH vs MARGINAL ratio over time</w:t>
      </w:r>
      <w:r>
        <w:rPr>
          <w:rFonts w:ascii="Courier New" w:eastAsia="Courier New" w:hAnsi="Courier New" w:cs="Courier New"/>
          <w:color w:val="1A3A5C"/>
          <w:sz w:val="18"/>
          <w:szCs w:val="18"/>
        </w:rPr>
        <w:br/>
        <w:t xml:space="preserve">  Drift behavior frequency</w:t>
      </w:r>
      <w:r>
        <w:rPr>
          <w:rFonts w:ascii="Courier New" w:eastAsia="Courier New" w:hAnsi="Courier New" w:cs="Courier New"/>
          <w:color w:val="1A3A5C"/>
          <w:sz w:val="18"/>
          <w:szCs w:val="18"/>
        </w:rPr>
        <w:br/>
        <w:t xml:space="preserve">    — Overwatch correction events per run</w:t>
      </w:r>
      <w:r>
        <w:rPr>
          <w:rFonts w:ascii="Courier New" w:eastAsia="Courier New" w:hAnsi="Courier New" w:cs="Courier New"/>
          <w:color w:val="1A3A5C"/>
          <w:sz w:val="18"/>
          <w:szCs w:val="18"/>
        </w:rPr>
        <w:br/>
        <w:t xml:space="preserve">  RC-D trigger history</w:t>
      </w:r>
      <w:r>
        <w:rPr>
          <w:rFonts w:ascii="Courier New" w:eastAsia="Courier New" w:hAnsi="Courier New" w:cs="Courier New"/>
          <w:color w:val="1A3A5C"/>
          <w:sz w:val="18"/>
          <w:szCs w:val="18"/>
        </w:rPr>
        <w:br/>
        <w:t xml:space="preserve">    — Level 1-4 escalation counts and distribution</w:t>
      </w:r>
      <w:r>
        <w:rPr>
          <w:rFonts w:ascii="Courier New" w:eastAsia="Courier New" w:hAnsi="Courier New" w:cs="Courier New"/>
          <w:color w:val="1A3A5C"/>
          <w:sz w:val="18"/>
          <w:szCs w:val="18"/>
        </w:rPr>
        <w:br/>
        <w:t xml:space="preserve">  Provenance failure rate</w:t>
      </w:r>
      <w:r>
        <w:rPr>
          <w:rFonts w:ascii="Courier New" w:eastAsia="Courier New" w:hAnsi="Courier New" w:cs="Courier New"/>
          <w:color w:val="1A3A5C"/>
          <w:sz w:val="18"/>
          <w:szCs w:val="18"/>
        </w:rPr>
        <w:br/>
        <w:t xml:space="preserve">    — Missing source links across sessions</w:t>
      </w:r>
      <w:r>
        <w:rPr>
          <w:rFonts w:ascii="Courier New" w:eastAsia="Courier New" w:hAnsi="Courier New" w:cs="Courier New"/>
          <w:color w:val="1A3A5C"/>
          <w:sz w:val="18"/>
          <w:szCs w:val="18"/>
        </w:rPr>
        <w:br/>
        <w:t xml:space="preserve">  HITL outcome pattern</w:t>
      </w:r>
      <w:r>
        <w:rPr>
          <w:rFonts w:ascii="Courier New" w:eastAsia="Courier New" w:hAnsi="Courier New" w:cs="Courier New"/>
          <w:color w:val="1A3A5C"/>
          <w:sz w:val="18"/>
          <w:szCs w:val="18"/>
        </w:rPr>
        <w:br/>
        <w:t xml:space="preserve">    — Approval / return / archive rates over time</w:t>
      </w:r>
      <w:r>
        <w:rPr>
          <w:rFonts w:ascii="Courier New" w:eastAsia="Courier New" w:hAnsi="Courier New" w:cs="Courier New"/>
          <w:color w:val="1A3A5C"/>
          <w:sz w:val="18"/>
          <w:szCs w:val="18"/>
        </w:rPr>
        <w:br/>
        <w:t xml:space="preserve">  SMK violation history</w:t>
      </w:r>
      <w:r>
        <w:rPr>
          <w:rFonts w:ascii="Courier New" w:eastAsia="Courier New" w:hAnsi="Courier New" w:cs="Courier New"/>
          <w:color w:val="1A3A5C"/>
          <w:sz w:val="18"/>
          <w:szCs w:val="18"/>
        </w:rPr>
        <w:br/>
        <w:t xml:space="preserve">    — Policy boundary crossings by type</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Pattern analysis properties:</w:t>
      </w:r>
      <w:r>
        <w:rPr>
          <w:rFonts w:ascii="Courier New" w:eastAsia="Courier New" w:hAnsi="Courier New" w:cs="Courier New"/>
          <w:color w:val="1A3A5C"/>
          <w:sz w:val="18"/>
          <w:szCs w:val="18"/>
        </w:rPr>
        <w:br/>
        <w:t xml:space="preserve">  Longitudinal — accumulates acr</w:t>
      </w:r>
      <w:r>
        <w:rPr>
          <w:rFonts w:ascii="Courier New" w:eastAsia="Courier New" w:hAnsi="Courier New" w:cs="Courier New"/>
          <w:color w:val="1A3A5C"/>
          <w:sz w:val="18"/>
          <w:szCs w:val="18"/>
        </w:rPr>
        <w:t>oss runs</w:t>
      </w:r>
      <w:r>
        <w:rPr>
          <w:rFonts w:ascii="Courier New" w:eastAsia="Courier New" w:hAnsi="Courier New" w:cs="Courier New"/>
          <w:color w:val="1A3A5C"/>
          <w:sz w:val="18"/>
          <w:szCs w:val="18"/>
        </w:rPr>
        <w:br/>
        <w:t xml:space="preserve">  Weighted — recent events weighted higher</w:t>
      </w:r>
      <w:r>
        <w:rPr>
          <w:rFonts w:ascii="Courier New" w:eastAsia="Courier New" w:hAnsi="Courier New" w:cs="Courier New"/>
          <w:color w:val="1A3A5C"/>
          <w:sz w:val="18"/>
          <w:szCs w:val="18"/>
        </w:rPr>
        <w:br/>
        <w:t xml:space="preserve">  Cross-context — patterns detected across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lastRenderedPageBreak/>
        <w:t xml:space="preserve">    different research domains and task types  Private — agent cannot see own pattern data</w:t>
      </w:r>
    </w:p>
    <w:p w14:paraId="4BC5E0C8" w14:textId="77777777" w:rsidR="00096BE9" w:rsidRDefault="00096BE9">
      <w:pPr>
        <w:spacing w:before="120"/>
      </w:pPr>
    </w:p>
    <w:p w14:paraId="014D3173" w14:textId="77777777" w:rsidR="00096BE9" w:rsidRDefault="009D7AC0">
      <w:pPr>
        <w:spacing w:before="280" w:after="80"/>
      </w:pPr>
      <w:r>
        <w:rPr>
          <w:b/>
          <w:bCs/>
          <w:color w:val="2E6DA4"/>
          <w:sz w:val="24"/>
          <w:szCs w:val="24"/>
        </w:rPr>
        <w:t xml:space="preserve">LAYER </w:t>
      </w:r>
      <w:proofErr w:type="gramStart"/>
      <w:r>
        <w:rPr>
          <w:b/>
          <w:bCs/>
          <w:color w:val="2E6DA4"/>
          <w:sz w:val="24"/>
          <w:szCs w:val="24"/>
        </w:rPr>
        <w:t xml:space="preserve">03  </w:t>
      </w:r>
      <w:r>
        <w:rPr>
          <w:b/>
          <w:bCs/>
          <w:color w:val="1A3A5C"/>
          <w:sz w:val="24"/>
          <w:szCs w:val="24"/>
        </w:rPr>
        <w:t>Constraint</w:t>
      </w:r>
      <w:proofErr w:type="gramEnd"/>
      <w:r>
        <w:rPr>
          <w:b/>
          <w:bCs/>
          <w:color w:val="1A3A5C"/>
          <w:sz w:val="24"/>
          <w:szCs w:val="24"/>
        </w:rPr>
        <w:t xml:space="preserve"> </w:t>
      </w:r>
      <w:proofErr w:type="gramStart"/>
      <w:r>
        <w:rPr>
          <w:b/>
          <w:bCs/>
          <w:color w:val="1A3A5C"/>
          <w:sz w:val="24"/>
          <w:szCs w:val="24"/>
        </w:rPr>
        <w:t>Comparison</w:t>
      </w:r>
      <w:r>
        <w:rPr>
          <w:i/>
          <w:iCs/>
          <w:color w:val="555555"/>
        </w:rPr>
        <w:t xml:space="preserve">  —</w:t>
      </w:r>
      <w:proofErr w:type="gramEnd"/>
      <w:r>
        <w:rPr>
          <w:i/>
          <w:iCs/>
          <w:color w:val="555555"/>
        </w:rPr>
        <w:t xml:space="preserve">  Not 'is this </w:t>
      </w:r>
      <w:proofErr w:type="gramStart"/>
      <w:r>
        <w:rPr>
          <w:i/>
          <w:iCs/>
          <w:color w:val="555555"/>
        </w:rPr>
        <w:t>bad' —</w:t>
      </w:r>
      <w:proofErr w:type="gramEnd"/>
      <w:r>
        <w:rPr>
          <w:i/>
          <w:iCs/>
          <w:color w:val="555555"/>
        </w:rPr>
        <w:t xml:space="preserve"> 'does this deviate'</w:t>
      </w:r>
    </w:p>
    <w:p w14:paraId="096EC59F" w14:textId="77777777" w:rsidR="00096BE9" w:rsidRDefault="009D7AC0">
      <w:pPr>
        <w:spacing w:before="80" w:after="120"/>
      </w:pPr>
      <w:r>
        <w:rPr>
          <w:color w:val="1A1A1A"/>
        </w:rPr>
        <w:t xml:space="preserve">Observed behavioral patterns are measured against defined rules, policies, and expected norms. The comparison is objective. The constraint defines the boundary. The behavior either stays within </w:t>
      </w:r>
      <w:proofErr w:type="gramStart"/>
      <w:r>
        <w:rPr>
          <w:color w:val="1A1A1A"/>
        </w:rPr>
        <w:t>it</w:t>
      </w:r>
      <w:proofErr w:type="gramEnd"/>
      <w:r>
        <w:rPr>
          <w:color w:val="1A1A1A"/>
        </w:rPr>
        <w:t xml:space="preserve"> or it does not. Layer 03 does not judge whether a deviation is bad — it measures whether it occurred. The judgment of whether a </w:t>
      </w:r>
      <w:proofErr w:type="gramStart"/>
      <w:r>
        <w:rPr>
          <w:color w:val="1A1A1A"/>
        </w:rPr>
        <w:t>deviation matters</w:t>
      </w:r>
      <w:proofErr w:type="gramEnd"/>
      <w:r>
        <w:rPr>
          <w:color w:val="1A1A1A"/>
        </w:rPr>
        <w:t xml:space="preserve"> is Layer 04's function. The judgment of what to do about it is Layer 05's function.</w:t>
      </w:r>
    </w:p>
    <w:p w14:paraId="79A02B1E" w14:textId="77777777" w:rsidR="00096BE9" w:rsidRDefault="00096BE9">
      <w:pPr>
        <w:spacing w:before="80"/>
      </w:pPr>
    </w:p>
    <w:p w14:paraId="10A318BF" w14:textId="77777777" w:rsidR="00096BE9" w:rsidRDefault="009D7AC0">
      <w:pPr>
        <w:spacing w:before="80" w:after="120"/>
      </w:pPr>
      <w:r>
        <w:rPr>
          <w:color w:val="1A1A1A"/>
        </w:rPr>
        <w:t>This is one of the BDRM's most important design decisions. A system that asks 'is this bad' requires someone to pre-define badness — which creates the same limitation as a rule engine. A system that asks 'does this deviate' requires only that the norm be defined — which is a weaker and more maintainable requirement. Norms change. Policies evolve. The constraint comparison layer adapts by updating the constraint. The detection engine does not change.</w:t>
      </w:r>
    </w:p>
    <w:p w14:paraId="5BF91666" w14:textId="77777777" w:rsidR="00096BE9" w:rsidRDefault="00096BE9">
      <w:pPr>
        <w:spacing w:before="80"/>
      </w:pPr>
    </w:p>
    <w:p w14:paraId="7DDD3E0A" w14:textId="77777777" w:rsidR="00096BE9" w:rsidRDefault="009D7AC0">
      <w:pPr>
        <w:spacing w:before="80" w:after="120"/>
      </w:pPr>
      <w:r>
        <w:rPr>
          <w:color w:val="1A1A1A"/>
        </w:rPr>
        <w:t xml:space="preserve">In </w:t>
      </w:r>
      <w:proofErr w:type="gramStart"/>
      <w:r>
        <w:rPr>
          <w:color w:val="1A1A1A"/>
        </w:rPr>
        <w:t>the Elosia</w:t>
      </w:r>
      <w:proofErr w:type="gramEnd"/>
      <w:r>
        <w:rPr>
          <w:color w:val="1A1A1A"/>
        </w:rPr>
        <w:t xml:space="preserve"> architecture, Layer 03 is </w:t>
      </w:r>
      <w:proofErr w:type="spellStart"/>
      <w:r>
        <w:rPr>
          <w:color w:val="1A1A1A"/>
        </w:rPr>
        <w:t>CoreSentry's</w:t>
      </w:r>
      <w:proofErr w:type="spellEnd"/>
      <w:r>
        <w:rPr>
          <w:color w:val="1A1A1A"/>
        </w:rPr>
        <w:t xml:space="preserve"> policy validation against SMK role specifications and security rules. </w:t>
      </w:r>
      <w:proofErr w:type="spellStart"/>
      <w:r>
        <w:rPr>
          <w:color w:val="1A1A1A"/>
        </w:rPr>
        <w:t>CoreSentry</w:t>
      </w:r>
      <w:proofErr w:type="spellEnd"/>
      <w:r>
        <w:rPr>
          <w:color w:val="1A1A1A"/>
        </w:rPr>
        <w:t xml:space="preserve"> does not evaluate whether an agent's action is harmful — it evaluates whether the action is within the policy boundaries defined in the SMK. The comparison is binary at the level of individual actions: within bounds or outside bounds. The pattern of those comparisons over time feeds Layer 02.</w:t>
      </w:r>
    </w:p>
    <w:p w14:paraId="2BA1F08F"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BDRM LAYER 03 = CORESENTRY + SMK POLICY</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Constraint sources:</w:t>
      </w:r>
      <w:r>
        <w:rPr>
          <w:rFonts w:ascii="Courier New" w:eastAsia="Courier New" w:hAnsi="Courier New" w:cs="Courier New"/>
          <w:color w:val="1A3A5C"/>
          <w:sz w:val="18"/>
          <w:szCs w:val="18"/>
        </w:rPr>
        <w:br/>
        <w:t xml:space="preserve">  SMK role specifications</w:t>
      </w:r>
      <w:r>
        <w:rPr>
          <w:rFonts w:ascii="Courier New" w:eastAsia="Courier New" w:hAnsi="Courier New" w:cs="Courier New"/>
          <w:color w:val="1A3A5C"/>
          <w:sz w:val="18"/>
          <w:szCs w:val="18"/>
        </w:rPr>
        <w:br/>
        <w:t xml:space="preserve">    — What each agent role is permitted to do</w:t>
      </w:r>
      <w:r>
        <w:rPr>
          <w:rFonts w:ascii="Courier New" w:eastAsia="Courier New" w:hAnsi="Courier New" w:cs="Courier New"/>
          <w:color w:val="1A3A5C"/>
          <w:sz w:val="18"/>
          <w:szCs w:val="18"/>
        </w:rPr>
        <w:br/>
        <w:t xml:space="preserve">  SMK security rules</w:t>
      </w:r>
      <w:r>
        <w:rPr>
          <w:rFonts w:ascii="Courier New" w:eastAsia="Courier New" w:hAnsi="Courier New" w:cs="Courier New"/>
          <w:color w:val="1A3A5C"/>
          <w:sz w:val="18"/>
          <w:szCs w:val="18"/>
        </w:rPr>
        <w:br/>
        <w:t xml:space="preserve">    — Forbidden combinations, data classifications</w:t>
      </w:r>
      <w:r>
        <w:rPr>
          <w:rFonts w:ascii="Courier New" w:eastAsia="Courier New" w:hAnsi="Courier New" w:cs="Courier New"/>
          <w:color w:val="1A3A5C"/>
          <w:sz w:val="18"/>
          <w:szCs w:val="18"/>
        </w:rPr>
        <w:br/>
        <w:t xml:space="preserve">  SMK behavioral mandates</w:t>
      </w:r>
      <w:r>
        <w:rPr>
          <w:rFonts w:ascii="Courier New" w:eastAsia="Courier New" w:hAnsi="Courier New" w:cs="Courier New"/>
          <w:color w:val="1A3A5C"/>
          <w:sz w:val="18"/>
          <w:szCs w:val="18"/>
        </w:rPr>
        <w:br/>
        <w:t xml:space="preserve">    — System-wide behavioral requirements</w:t>
      </w:r>
      <w:r>
        <w:rPr>
          <w:rFonts w:ascii="Courier New" w:eastAsia="Courier New" w:hAnsi="Courier New" w:cs="Courier New"/>
          <w:color w:val="1A3A5C"/>
          <w:sz w:val="18"/>
          <w:szCs w:val="18"/>
        </w:rPr>
        <w:br/>
        <w:t xml:space="preserve">  Orchestration Layer routing rules</w:t>
      </w:r>
      <w:r>
        <w:rPr>
          <w:rFonts w:ascii="Courier New" w:eastAsia="Courier New" w:hAnsi="Courier New" w:cs="Courier New"/>
          <w:color w:val="1A3A5C"/>
          <w:sz w:val="18"/>
          <w:szCs w:val="18"/>
        </w:rPr>
        <w:br/>
        <w:t xml:space="preserve">    — What can be routed where</w:t>
      </w:r>
      <w:r>
        <w:rPr>
          <w:rFonts w:ascii="Courier New" w:eastAsia="Courier New" w:hAnsi="Courier New" w:cs="Courier New"/>
          <w:color w:val="1A3A5C"/>
          <w:sz w:val="18"/>
          <w:szCs w:val="18"/>
        </w:rPr>
        <w:br/>
        <w:t xml:space="preserve">  HITL protocol constraints</w:t>
      </w:r>
      <w:r>
        <w:rPr>
          <w:rFonts w:ascii="Courier New" w:eastAsia="Courier New" w:hAnsi="Courier New" w:cs="Courier New"/>
          <w:color w:val="1A3A5C"/>
          <w:sz w:val="18"/>
          <w:szCs w:val="18"/>
        </w:rPr>
        <w:br/>
        <w:t xml:space="preserve">    — What triggers escalation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Comparison properties:</w:t>
      </w:r>
      <w:r>
        <w:rPr>
          <w:rFonts w:ascii="Courier New" w:eastAsia="Courier New" w:hAnsi="Courier New" w:cs="Courier New"/>
          <w:color w:val="1A3A5C"/>
          <w:sz w:val="18"/>
          <w:szCs w:val="18"/>
        </w:rPr>
        <w:br/>
        <w:t xml:space="preserve">  Objective — constraint defines boundary</w:t>
      </w:r>
      <w:r>
        <w:rPr>
          <w:rFonts w:ascii="Courier New" w:eastAsia="Courier New" w:hAnsi="Courier New" w:cs="Courier New"/>
          <w:color w:val="1A3A5C"/>
          <w:sz w:val="18"/>
          <w:szCs w:val="18"/>
        </w:rPr>
        <w:br/>
        <w:t xml:space="preserve">  Binary at event level — within or outside</w:t>
      </w:r>
      <w:r>
        <w:rPr>
          <w:rFonts w:ascii="Courier New" w:eastAsia="Courier New" w:hAnsi="Courier New" w:cs="Courier New"/>
          <w:color w:val="1A3A5C"/>
          <w:sz w:val="18"/>
          <w:szCs w:val="18"/>
        </w:rPr>
        <w:br/>
        <w:t xml:space="preserve">  Policy-based — not judgment-based</w:t>
      </w:r>
      <w:r>
        <w:rPr>
          <w:rFonts w:ascii="Courier New" w:eastAsia="Courier New" w:hAnsi="Courier New" w:cs="Courier New"/>
          <w:color w:val="1A3A5C"/>
          <w:sz w:val="18"/>
          <w:szCs w:val="18"/>
        </w:rPr>
        <w:br/>
        <w:t xml:space="preserve">  Upda</w:t>
      </w:r>
      <w:r>
        <w:rPr>
          <w:rFonts w:ascii="Courier New" w:eastAsia="Courier New" w:hAnsi="Courier New" w:cs="Courier New"/>
          <w:color w:val="1A3A5C"/>
          <w:sz w:val="18"/>
          <w:szCs w:val="18"/>
        </w:rPr>
        <w:t>table — constraint changes via SMK    governance amendment, not code change</w:t>
      </w:r>
    </w:p>
    <w:p w14:paraId="7E965937" w14:textId="77777777" w:rsidR="00096BE9" w:rsidRDefault="00096BE9">
      <w:pPr>
        <w:spacing w:before="120"/>
      </w:pPr>
    </w:p>
    <w:p w14:paraId="68E986D1" w14:textId="77777777" w:rsidR="00096BE9" w:rsidRDefault="009D7AC0">
      <w:pPr>
        <w:spacing w:before="280" w:after="80"/>
      </w:pPr>
      <w:r>
        <w:rPr>
          <w:b/>
          <w:bCs/>
          <w:color w:val="2E6DA4"/>
          <w:sz w:val="24"/>
          <w:szCs w:val="24"/>
        </w:rPr>
        <w:t xml:space="preserve">LAYER </w:t>
      </w:r>
      <w:proofErr w:type="gramStart"/>
      <w:r>
        <w:rPr>
          <w:b/>
          <w:bCs/>
          <w:color w:val="2E6DA4"/>
          <w:sz w:val="24"/>
          <w:szCs w:val="24"/>
        </w:rPr>
        <w:t xml:space="preserve">04  </w:t>
      </w:r>
      <w:r>
        <w:rPr>
          <w:b/>
          <w:bCs/>
          <w:color w:val="1A3A5C"/>
          <w:sz w:val="24"/>
          <w:szCs w:val="24"/>
        </w:rPr>
        <w:t>Risk</w:t>
      </w:r>
      <w:proofErr w:type="gramEnd"/>
      <w:r>
        <w:rPr>
          <w:b/>
          <w:bCs/>
          <w:color w:val="1A3A5C"/>
          <w:sz w:val="24"/>
          <w:szCs w:val="24"/>
        </w:rPr>
        <w:t xml:space="preserve"> </w:t>
      </w:r>
      <w:proofErr w:type="gramStart"/>
      <w:r>
        <w:rPr>
          <w:b/>
          <w:bCs/>
          <w:color w:val="1A3A5C"/>
          <w:sz w:val="24"/>
          <w:szCs w:val="24"/>
        </w:rPr>
        <w:t>Scoring</w:t>
      </w:r>
      <w:r>
        <w:rPr>
          <w:i/>
          <w:iCs/>
          <w:color w:val="555555"/>
        </w:rPr>
        <w:t xml:space="preserve">  —</w:t>
      </w:r>
      <w:proofErr w:type="gramEnd"/>
      <w:r>
        <w:rPr>
          <w:i/>
          <w:iCs/>
          <w:color w:val="555555"/>
        </w:rPr>
        <w:t xml:space="preserve">  Probability, not verdict</w:t>
      </w:r>
    </w:p>
    <w:p w14:paraId="61E5F93C" w14:textId="77777777" w:rsidR="00096BE9" w:rsidRDefault="009D7AC0">
      <w:pPr>
        <w:spacing w:before="80" w:after="120"/>
      </w:pPr>
      <w:r>
        <w:rPr>
          <w:color w:val="1A1A1A"/>
        </w:rPr>
        <w:t xml:space="preserve">The system outputs a deviation score — not a judgment. The score expresses the probability that the observed pattern represents meaningful risk, not a declaration that the actor is wrong. This is the BDRM's philosophical core: probability-based scoring replaces verdict-based </w:t>
      </w:r>
      <w:r>
        <w:rPr>
          <w:color w:val="1A1A1A"/>
        </w:rPr>
        <w:lastRenderedPageBreak/>
        <w:t>judgment because verdicts require certainty that behavioral data rarely provides, while probability scores can be acted upon without certainty.</w:t>
      </w:r>
    </w:p>
    <w:p w14:paraId="4E974F8F" w14:textId="77777777" w:rsidR="00096BE9" w:rsidRDefault="00096BE9">
      <w:pPr>
        <w:spacing w:before="80"/>
      </w:pPr>
    </w:p>
    <w:p w14:paraId="1DD3F5D8" w14:textId="77777777" w:rsidR="00096BE9" w:rsidRDefault="009D7AC0">
      <w:pPr>
        <w:spacing w:before="80" w:after="120"/>
      </w:pPr>
      <w:r>
        <w:rPr>
          <w:color w:val="1A1A1A"/>
        </w:rPr>
        <w:t xml:space="preserve">In </w:t>
      </w:r>
      <w:proofErr w:type="gramStart"/>
      <w:r>
        <w:rPr>
          <w:color w:val="1A1A1A"/>
        </w:rPr>
        <w:t>the Elosia</w:t>
      </w:r>
      <w:proofErr w:type="gramEnd"/>
      <w:r>
        <w:rPr>
          <w:color w:val="1A1A1A"/>
        </w:rPr>
        <w:t xml:space="preserve"> architecture, Layer 04 has two expressions. At the event level, it is TFS Level 1 — the per-package trust evaluation at the Promotion Boundary that produces a PASS or FAIL result. At the longitudinal level, it is the Agent TFS discrete state — TRUSTED, STABLE, DEGRADED, or UNTRUSTED — which reflects the accumulated pattern of behavior across runs. At the system level, it is the Master TFS state — HEALTHY, ELEVATED RISK, DEGRADED, or CRITICAL — which reflects the aggregate behavioral health of the</w:t>
      </w:r>
      <w:r>
        <w:rPr>
          <w:color w:val="1A1A1A"/>
        </w:rPr>
        <w:t xml:space="preserve"> full agent population.</w:t>
      </w:r>
    </w:p>
    <w:p w14:paraId="678B3197" w14:textId="77777777" w:rsidR="00096BE9" w:rsidRDefault="00096BE9">
      <w:pPr>
        <w:spacing w:before="80"/>
      </w:pPr>
    </w:p>
    <w:p w14:paraId="61FA4AB1" w14:textId="77777777" w:rsidR="00096BE9" w:rsidRDefault="009D7AC0">
      <w:pPr>
        <w:spacing w:before="80" w:after="120"/>
      </w:pPr>
      <w:r>
        <w:rPr>
          <w:color w:val="1A1A1A"/>
        </w:rPr>
        <w:t xml:space="preserve">A critical design decision in the Elosia implementation of Layer 04 is the use of discrete </w:t>
      </w:r>
      <w:proofErr w:type="spellStart"/>
      <w:r>
        <w:rPr>
          <w:color w:val="1A1A1A"/>
        </w:rPr>
        <w:t>enums</w:t>
      </w:r>
      <w:proofErr w:type="spellEnd"/>
      <w:r>
        <w:rPr>
          <w:color w:val="1A1A1A"/>
        </w:rPr>
        <w:t xml:space="preserve"> rather than continuous probability floats. This is intentional and important. Continuous floats are precise but not auditable — a score of 0.73 is not actionable without a decision boundary, and the choice of decision boundary is itself a hidden judgment. Discrete </w:t>
      </w:r>
      <w:proofErr w:type="spellStart"/>
      <w:r>
        <w:rPr>
          <w:color w:val="1A1A1A"/>
        </w:rPr>
        <w:t>enums</w:t>
      </w:r>
      <w:proofErr w:type="spellEnd"/>
      <w:r>
        <w:rPr>
          <w:color w:val="1A1A1A"/>
        </w:rPr>
        <w:t xml:space="preserve"> are auditable — DEGRADED means a specific set of behavioral conditions have been met, and those conditions are documented in the Canonical Definitions. Every score can be reconstructed from its source behavioral events.</w:t>
      </w:r>
    </w:p>
    <w:p w14:paraId="5A104429"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BDRM LAYER 04 = TFS (ALL THREE LEVELS)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EVENT LEVEL — TFS Level 1 (Promotion Boundary):</w:t>
      </w:r>
      <w:r>
        <w:rPr>
          <w:rFonts w:ascii="Courier New" w:eastAsia="Courier New" w:hAnsi="Courier New" w:cs="Courier New"/>
          <w:color w:val="1A3A5C"/>
          <w:sz w:val="18"/>
          <w:szCs w:val="18"/>
        </w:rPr>
        <w:br/>
        <w:t xml:space="preserve">  PASS  — package meets all warrant and</w:t>
      </w:r>
      <w:r>
        <w:rPr>
          <w:rFonts w:ascii="Courier New" w:eastAsia="Courier New" w:hAnsi="Courier New" w:cs="Courier New"/>
          <w:color w:val="1A3A5C"/>
          <w:sz w:val="18"/>
          <w:szCs w:val="18"/>
        </w:rPr>
        <w:br/>
        <w:t xml:space="preserve">          provenance requirements</w:t>
      </w:r>
      <w:r>
        <w:rPr>
          <w:rFonts w:ascii="Courier New" w:eastAsia="Courier New" w:hAnsi="Courier New" w:cs="Courier New"/>
          <w:color w:val="1A3A5C"/>
          <w:sz w:val="18"/>
          <w:szCs w:val="18"/>
        </w:rPr>
        <w:br/>
        <w:t xml:space="preserve">  FAIL  — specific requirements not met,</w:t>
      </w:r>
      <w:r>
        <w:rPr>
          <w:rFonts w:ascii="Courier New" w:eastAsia="Courier New" w:hAnsi="Courier New" w:cs="Courier New"/>
          <w:color w:val="1A3A5C"/>
          <w:sz w:val="18"/>
          <w:szCs w:val="18"/>
        </w:rPr>
        <w:br/>
        <w:t xml:space="preserve">          documented in pre-flight log</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AGENT LEVEL — TFS Level 2 (Longitudinal):</w:t>
      </w:r>
      <w:r>
        <w:rPr>
          <w:rFonts w:ascii="Courier New" w:eastAsia="Courier New" w:hAnsi="Courier New" w:cs="Courier New"/>
          <w:color w:val="1A3A5C"/>
          <w:sz w:val="18"/>
          <w:szCs w:val="18"/>
        </w:rPr>
        <w:br/>
        <w:t xml:space="preserve">  TRUSTED    — consistent high-quality behavior</w:t>
      </w:r>
      <w:r>
        <w:rPr>
          <w:rFonts w:ascii="Courier New" w:eastAsia="Courier New" w:hAnsi="Courier New" w:cs="Courier New"/>
          <w:color w:val="1A3A5C"/>
          <w:sz w:val="18"/>
          <w:szCs w:val="18"/>
        </w:rPr>
        <w:br/>
        <w:t xml:space="preserve">  STABLE     — normal operation</w:t>
      </w:r>
      <w:r>
        <w:rPr>
          <w:rFonts w:ascii="Courier New" w:eastAsia="Courier New" w:hAnsi="Courier New" w:cs="Courier New"/>
          <w:color w:val="1A3A5C"/>
          <w:sz w:val="18"/>
          <w:szCs w:val="18"/>
        </w:rPr>
        <w:br/>
        <w:t xml:space="preserve">  DEGRADED   — pattern of deviation forming</w:t>
      </w:r>
      <w:r>
        <w:rPr>
          <w:rFonts w:ascii="Courier New" w:eastAsia="Courier New" w:hAnsi="Courier New" w:cs="Courier New"/>
          <w:color w:val="1A3A5C"/>
          <w:sz w:val="18"/>
          <w:szCs w:val="18"/>
        </w:rPr>
        <w:br/>
        <w:t xml:space="preserve">  UNTRUSTED  — repeated significant deviation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SYSTEM LEVEL — Master TFS Level 3:</w:t>
      </w:r>
      <w:r>
        <w:rPr>
          <w:rFonts w:ascii="Courier New" w:eastAsia="Courier New" w:hAnsi="Courier New" w:cs="Courier New"/>
          <w:color w:val="1A3A5C"/>
          <w:sz w:val="18"/>
          <w:szCs w:val="18"/>
        </w:rPr>
        <w:br/>
        <w:t xml:space="preserve">  HEALTHY        — normal system operation</w:t>
      </w:r>
      <w:r>
        <w:rPr>
          <w:rFonts w:ascii="Courier New" w:eastAsia="Courier New" w:hAnsi="Courier New" w:cs="Courier New"/>
          <w:color w:val="1A3A5C"/>
          <w:sz w:val="18"/>
          <w:szCs w:val="18"/>
        </w:rPr>
        <w:br/>
        <w:t xml:space="preserve">  ELEVATED RISK </w:t>
      </w:r>
      <w:r>
        <w:rPr>
          <w:rFonts w:ascii="Courier New" w:eastAsia="Courier New" w:hAnsi="Courier New" w:cs="Courier New"/>
          <w:color w:val="1A3A5C"/>
          <w:sz w:val="18"/>
          <w:szCs w:val="18"/>
        </w:rPr>
        <w:t xml:space="preserve"> — pattern forming in population</w:t>
      </w:r>
      <w:r>
        <w:rPr>
          <w:rFonts w:ascii="Courier New" w:eastAsia="Courier New" w:hAnsi="Courier New" w:cs="Courier New"/>
          <w:color w:val="1A3A5C"/>
          <w:sz w:val="18"/>
          <w:szCs w:val="18"/>
        </w:rPr>
        <w:br/>
        <w:t xml:space="preserve">  DEGRADED       — significant system-wide deviation</w:t>
      </w:r>
      <w:r>
        <w:rPr>
          <w:rFonts w:ascii="Courier New" w:eastAsia="Courier New" w:hAnsi="Courier New" w:cs="Courier New"/>
          <w:color w:val="1A3A5C"/>
          <w:sz w:val="18"/>
          <w:szCs w:val="18"/>
        </w:rPr>
        <w:br/>
        <w:t xml:space="preserve">  CRITICAL       — active governance intervention required</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Scoring properties:</w:t>
      </w:r>
      <w:r>
        <w:rPr>
          <w:rFonts w:ascii="Courier New" w:eastAsia="Courier New" w:hAnsi="Courier New" w:cs="Courier New"/>
          <w:color w:val="1A3A5C"/>
          <w:sz w:val="18"/>
          <w:szCs w:val="18"/>
        </w:rPr>
        <w:br/>
        <w:t xml:space="preserve">  Discrete </w:t>
      </w:r>
      <w:proofErr w:type="spellStart"/>
      <w:r>
        <w:rPr>
          <w:rFonts w:ascii="Courier New" w:eastAsia="Courier New" w:hAnsi="Courier New" w:cs="Courier New"/>
          <w:color w:val="1A3A5C"/>
          <w:sz w:val="18"/>
          <w:szCs w:val="18"/>
        </w:rPr>
        <w:t>enums</w:t>
      </w:r>
      <w:proofErr w:type="spellEnd"/>
      <w:r>
        <w:rPr>
          <w:rFonts w:ascii="Courier New" w:eastAsia="Courier New" w:hAnsi="Courier New" w:cs="Courier New"/>
          <w:color w:val="1A3A5C"/>
          <w:sz w:val="18"/>
          <w:szCs w:val="18"/>
        </w:rPr>
        <w:t xml:space="preserve"> — auditable, not opaque floats</w:t>
      </w:r>
      <w:r>
        <w:rPr>
          <w:rFonts w:ascii="Courier New" w:eastAsia="Courier New" w:hAnsi="Courier New" w:cs="Courier New"/>
          <w:color w:val="1A3A5C"/>
          <w:sz w:val="18"/>
          <w:szCs w:val="18"/>
        </w:rPr>
        <w:br/>
        <w:t xml:space="preserve">  Explainable — every state traces to behavioral events</w:t>
      </w:r>
      <w:r>
        <w:rPr>
          <w:rFonts w:ascii="Courier New" w:eastAsia="Courier New" w:hAnsi="Courier New" w:cs="Courier New"/>
          <w:color w:val="1A3A5C"/>
          <w:sz w:val="18"/>
          <w:szCs w:val="18"/>
        </w:rPr>
        <w:br/>
        <w:t xml:space="preserve">  Longitudinal — states reflect history, not snapshots</w:t>
      </w:r>
      <w:r>
        <w:rPr>
          <w:rFonts w:ascii="Courier New" w:eastAsia="Courier New" w:hAnsi="Courier New" w:cs="Courier New"/>
          <w:color w:val="1A3A5C"/>
          <w:sz w:val="18"/>
          <w:szCs w:val="18"/>
        </w:rPr>
        <w:br/>
        <w:t xml:space="preserve">  Asymmetric — degradation is faster than recovery    (consistent with how trust works in practice)</w:t>
      </w:r>
    </w:p>
    <w:p w14:paraId="3D13CD42" w14:textId="77777777" w:rsidR="00096BE9" w:rsidRDefault="00096BE9">
      <w:pPr>
        <w:spacing w:before="120"/>
      </w:pPr>
    </w:p>
    <w:p w14:paraId="3BB63A30" w14:textId="77777777" w:rsidR="00096BE9" w:rsidRDefault="009D7AC0">
      <w:pPr>
        <w:spacing w:before="280" w:after="80"/>
      </w:pPr>
      <w:r>
        <w:rPr>
          <w:b/>
          <w:bCs/>
          <w:color w:val="2E6DA4"/>
          <w:sz w:val="24"/>
          <w:szCs w:val="24"/>
        </w:rPr>
        <w:t xml:space="preserve">LAYER </w:t>
      </w:r>
      <w:proofErr w:type="gramStart"/>
      <w:r>
        <w:rPr>
          <w:b/>
          <w:bCs/>
          <w:color w:val="2E6DA4"/>
          <w:sz w:val="24"/>
          <w:szCs w:val="24"/>
        </w:rPr>
        <w:t xml:space="preserve">05  </w:t>
      </w:r>
      <w:r>
        <w:rPr>
          <w:b/>
          <w:bCs/>
          <w:color w:val="1A3A5C"/>
          <w:sz w:val="24"/>
          <w:szCs w:val="24"/>
        </w:rPr>
        <w:t>Controlled</w:t>
      </w:r>
      <w:proofErr w:type="gramEnd"/>
      <w:r>
        <w:rPr>
          <w:b/>
          <w:bCs/>
          <w:color w:val="1A3A5C"/>
          <w:sz w:val="24"/>
          <w:szCs w:val="24"/>
        </w:rPr>
        <w:t xml:space="preserve"> </w:t>
      </w:r>
      <w:proofErr w:type="gramStart"/>
      <w:r>
        <w:rPr>
          <w:b/>
          <w:bCs/>
          <w:color w:val="1A3A5C"/>
          <w:sz w:val="24"/>
          <w:szCs w:val="24"/>
        </w:rPr>
        <w:t>Gate</w:t>
      </w:r>
      <w:r>
        <w:rPr>
          <w:i/>
          <w:iCs/>
          <w:color w:val="555555"/>
        </w:rPr>
        <w:t xml:space="preserve">  —</w:t>
      </w:r>
      <w:proofErr w:type="gramEnd"/>
      <w:r>
        <w:rPr>
          <w:i/>
          <w:iCs/>
          <w:color w:val="555555"/>
        </w:rPr>
        <w:t xml:space="preserve">  Detection without enforcement is incomplete</w:t>
      </w:r>
    </w:p>
    <w:p w14:paraId="58E31BC7" w14:textId="77777777" w:rsidR="00096BE9" w:rsidRDefault="009D7AC0">
      <w:pPr>
        <w:spacing w:before="80" w:after="120"/>
      </w:pPr>
      <w:r>
        <w:rPr>
          <w:color w:val="1A1A1A"/>
        </w:rPr>
        <w:t xml:space="preserve">Most systems detect and log. The BDRM detects and acts — requiring human approval, restricting permissions, isolating the actor, or escalating oversight before the next action proceeds. Layer 05 is what separates a governance system from an alert system. The gate fires based on the risk score from Layer 04 and executes a response that is proportional to the score: </w:t>
      </w:r>
      <w:r>
        <w:rPr>
          <w:color w:val="1A1A1A"/>
        </w:rPr>
        <w:lastRenderedPageBreak/>
        <w:t>lower scores trigger logging and monitoring, higher scores trigger restriction and escalation, critical scores trigger isolation and mandatory human review.</w:t>
      </w:r>
    </w:p>
    <w:p w14:paraId="1BAD810E" w14:textId="77777777" w:rsidR="00096BE9" w:rsidRDefault="00096BE9">
      <w:pPr>
        <w:spacing w:before="80"/>
      </w:pPr>
    </w:p>
    <w:p w14:paraId="6A3CAECE" w14:textId="77777777" w:rsidR="00096BE9" w:rsidRDefault="009D7AC0">
      <w:pPr>
        <w:spacing w:before="80" w:after="120"/>
      </w:pPr>
      <w:r>
        <w:rPr>
          <w:color w:val="1A1A1A"/>
        </w:rPr>
        <w:t xml:space="preserve">In </w:t>
      </w:r>
      <w:proofErr w:type="gramStart"/>
      <w:r>
        <w:rPr>
          <w:color w:val="1A1A1A"/>
        </w:rPr>
        <w:t>the Elosia</w:t>
      </w:r>
      <w:proofErr w:type="gramEnd"/>
      <w:r>
        <w:rPr>
          <w:color w:val="1A1A1A"/>
        </w:rPr>
        <w:t xml:space="preserve"> architecture, Layer 05 has multiple expressions depending on which component is firing the gate. </w:t>
      </w:r>
      <w:proofErr w:type="spellStart"/>
      <w:r>
        <w:rPr>
          <w:color w:val="1A1A1A"/>
        </w:rPr>
        <w:t>MicroManager</w:t>
      </w:r>
      <w:proofErr w:type="spellEnd"/>
      <w:r>
        <w:rPr>
          <w:color w:val="1A1A1A"/>
        </w:rPr>
        <w:t xml:space="preserve"> fires the gate through TAG scope </w:t>
      </w:r>
      <w:proofErr w:type="gramStart"/>
      <w:r>
        <w:rPr>
          <w:color w:val="1A1A1A"/>
        </w:rPr>
        <w:t>restriction — a</w:t>
      </w:r>
      <w:proofErr w:type="gramEnd"/>
      <w:r>
        <w:rPr>
          <w:color w:val="1A1A1A"/>
        </w:rPr>
        <w:t xml:space="preserve"> DEGRADED agent receives a TAG with reduced call limits and source budget. Overwatch fires the gate through the RC-D system — Level 1 through 4 responses proportional to drift severity. The Promotion Boundary fires the gate through the pre-flight check — a package that fails does not reach HITL. HITL fires the gate through its four decision </w:t>
      </w:r>
      <w:r>
        <w:rPr>
          <w:color w:val="1A1A1A"/>
        </w:rPr>
        <w:t>types — APPROVE, RETURN, ARCHIVE, or ESCALATE.</w:t>
      </w:r>
    </w:p>
    <w:p w14:paraId="350B01EF"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BDRM LAYER 05 = MICROMANAGER + OVERWATCH +</w:t>
      </w:r>
      <w:r>
        <w:rPr>
          <w:rFonts w:ascii="Courier New" w:eastAsia="Courier New" w:hAnsi="Courier New" w:cs="Courier New"/>
          <w:color w:val="1A3A5C"/>
          <w:sz w:val="18"/>
          <w:szCs w:val="18"/>
        </w:rPr>
        <w:br/>
        <w:t xml:space="preserve">                PROMOTION BOUNDARY + HITL</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GATE EXPRESSIONS BY RISK LEVEL:</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  LOW (normal variation):</w:t>
      </w:r>
      <w:r>
        <w:rPr>
          <w:rFonts w:ascii="Courier New" w:eastAsia="Courier New" w:hAnsi="Courier New" w:cs="Courier New"/>
          <w:color w:val="1A3A5C"/>
          <w:sz w:val="18"/>
          <w:szCs w:val="18"/>
        </w:rPr>
        <w:br/>
        <w:t xml:space="preserve">    CLE log entry</w:t>
      </w:r>
      <w:r>
        <w:rPr>
          <w:rFonts w:ascii="Courier New" w:eastAsia="Courier New" w:hAnsi="Courier New" w:cs="Courier New"/>
          <w:color w:val="1A3A5C"/>
          <w:sz w:val="18"/>
          <w:szCs w:val="18"/>
        </w:rPr>
        <w:br/>
        <w:t xml:space="preserve">    TFS pattern accumulation</w:t>
      </w:r>
      <w:r>
        <w:rPr>
          <w:rFonts w:ascii="Courier New" w:eastAsia="Courier New" w:hAnsi="Courier New" w:cs="Courier New"/>
          <w:color w:val="1A3A5C"/>
          <w:sz w:val="18"/>
          <w:szCs w:val="18"/>
        </w:rPr>
        <w:br/>
        <w:t xml:space="preserve">    No immediate action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  MEDIUM (pattern forming):</w:t>
      </w:r>
      <w:r>
        <w:rPr>
          <w:rFonts w:ascii="Courier New" w:eastAsia="Courier New" w:hAnsi="Courier New" w:cs="Courier New"/>
          <w:color w:val="1A3A5C"/>
          <w:sz w:val="18"/>
          <w:szCs w:val="18"/>
        </w:rPr>
        <w:br/>
        <w:t xml:space="preserve">    Overwatch correction signal issued</w:t>
      </w:r>
      <w:r>
        <w:rPr>
          <w:rFonts w:ascii="Courier New" w:eastAsia="Courier New" w:hAnsi="Courier New" w:cs="Courier New"/>
          <w:color w:val="1A3A5C"/>
          <w:sz w:val="18"/>
          <w:szCs w:val="18"/>
        </w:rPr>
        <w:br/>
        <w:t xml:space="preserve">    SMK role specification referenced</w:t>
      </w:r>
      <w:r>
        <w:rPr>
          <w:rFonts w:ascii="Courier New" w:eastAsia="Courier New" w:hAnsi="Courier New" w:cs="Courier New"/>
          <w:color w:val="1A3A5C"/>
          <w:sz w:val="18"/>
          <w:szCs w:val="18"/>
        </w:rPr>
        <w:br/>
        <w:t xml:space="preserve">    TAG limits reduced 50% (APPROVE_WITH_FLAG)</w:t>
      </w:r>
      <w:r>
        <w:rPr>
          <w:rFonts w:ascii="Courier New" w:eastAsia="Courier New" w:hAnsi="Courier New" w:cs="Courier New"/>
          <w:color w:val="1A3A5C"/>
          <w:sz w:val="18"/>
          <w:szCs w:val="18"/>
        </w:rPr>
        <w:br/>
        <w:t xml:space="preserve">    Additional CLE logging enabled</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  HIGH (repeated deviation confirmed):</w:t>
      </w:r>
      <w:r>
        <w:rPr>
          <w:rFonts w:ascii="Courier New" w:eastAsia="Courier New" w:hAnsi="Courier New" w:cs="Courier New"/>
          <w:color w:val="1A3A5C"/>
          <w:sz w:val="18"/>
          <w:szCs w:val="18"/>
        </w:rPr>
        <w:br/>
        <w:t xml:space="preserve">    TAG suspended</w:t>
      </w:r>
      <w:r>
        <w:rPr>
          <w:rFonts w:ascii="Courier New" w:eastAsia="Courier New" w:hAnsi="Courier New" w:cs="Courier New"/>
          <w:color w:val="1A3A5C"/>
          <w:sz w:val="18"/>
          <w:szCs w:val="18"/>
        </w:rPr>
        <w:br/>
        <w:t xml:space="preserve">    HITL alert generated</w:t>
      </w:r>
      <w:r>
        <w:rPr>
          <w:rFonts w:ascii="Courier New" w:eastAsia="Courier New" w:hAnsi="Courier New" w:cs="Courier New"/>
          <w:color w:val="1A3A5C"/>
          <w:sz w:val="18"/>
          <w:szCs w:val="18"/>
        </w:rPr>
        <w:br/>
        <w:t xml:space="preserve">    RC-D Level 3 triggered</w:t>
      </w:r>
      <w:r>
        <w:rPr>
          <w:rFonts w:ascii="Courier New" w:eastAsia="Courier New" w:hAnsi="Courier New" w:cs="Courier New"/>
          <w:color w:val="1A3A5C"/>
          <w:sz w:val="18"/>
          <w:szCs w:val="18"/>
        </w:rPr>
        <w:br/>
        <w:t xml:space="preserve">    Agent status: DEGRADED</w:t>
      </w:r>
      <w:r>
        <w:rPr>
          <w:rFonts w:ascii="Courier New" w:eastAsia="Courier New" w:hAnsi="Courier New" w:cs="Courier New"/>
          <w:color w:val="1A3A5C"/>
          <w:sz w:val="18"/>
          <w:szCs w:val="18"/>
        </w:rPr>
        <w:br/>
        <w:t xml:space="preserve">    Execution</w:t>
      </w:r>
      <w:r>
        <w:rPr>
          <w:rFonts w:ascii="Courier New" w:eastAsia="Courier New" w:hAnsi="Courier New" w:cs="Courier New"/>
          <w:color w:val="1A3A5C"/>
          <w:sz w:val="18"/>
          <w:szCs w:val="18"/>
        </w:rPr>
        <w:t xml:space="preserve"> restricted until HITL review</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  CRITICAL (active breach):</w:t>
      </w:r>
      <w:r>
        <w:rPr>
          <w:rFonts w:ascii="Courier New" w:eastAsia="Courier New" w:hAnsi="Courier New" w:cs="Courier New"/>
          <w:color w:val="1A3A5C"/>
          <w:sz w:val="18"/>
          <w:szCs w:val="18"/>
        </w:rPr>
        <w:br/>
        <w:t xml:space="preserve">    Immediate system pause</w:t>
      </w:r>
      <w:r>
        <w:rPr>
          <w:rFonts w:ascii="Courier New" w:eastAsia="Courier New" w:hAnsi="Courier New" w:cs="Courier New"/>
          <w:color w:val="1A3A5C"/>
          <w:sz w:val="18"/>
          <w:szCs w:val="18"/>
        </w:rPr>
        <w:br/>
        <w:t xml:space="preserve">    All TAGs suspended</w:t>
      </w:r>
      <w:r>
        <w:rPr>
          <w:rFonts w:ascii="Courier New" w:eastAsia="Courier New" w:hAnsi="Courier New" w:cs="Courier New"/>
          <w:color w:val="1A3A5C"/>
          <w:sz w:val="18"/>
          <w:szCs w:val="18"/>
        </w:rPr>
        <w:br/>
        <w:t xml:space="preserve">    HITL alert — highest priority</w:t>
      </w:r>
      <w:r>
        <w:rPr>
          <w:rFonts w:ascii="Courier New" w:eastAsia="Courier New" w:hAnsi="Courier New" w:cs="Courier New"/>
          <w:color w:val="1A3A5C"/>
          <w:sz w:val="18"/>
          <w:szCs w:val="18"/>
        </w:rPr>
        <w:br/>
        <w:t xml:space="preserve">    No automated recovery</w:t>
      </w:r>
      <w:r>
        <w:rPr>
          <w:rFonts w:ascii="Courier New" w:eastAsia="Courier New" w:hAnsi="Courier New" w:cs="Courier New"/>
          <w:color w:val="1A3A5C"/>
          <w:sz w:val="18"/>
          <w:szCs w:val="18"/>
        </w:rPr>
        <w:br/>
        <w:t xml:space="preserve">    Full audit initiated</w:t>
      </w:r>
      <w:r>
        <w:rPr>
          <w:rFonts w:ascii="Courier New" w:eastAsia="Courier New" w:hAnsi="Courier New" w:cs="Courier New"/>
          <w:color w:val="1A3A5C"/>
          <w:sz w:val="18"/>
          <w:szCs w:val="18"/>
        </w:rPr>
        <w:br/>
        <w:t xml:space="preserve">    Agent status: UNTRUSTED</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Gate properties:</w:t>
      </w:r>
      <w:r>
        <w:rPr>
          <w:rFonts w:ascii="Courier New" w:eastAsia="Courier New" w:hAnsi="Courier New" w:cs="Courier New"/>
          <w:color w:val="1A3A5C"/>
          <w:sz w:val="18"/>
          <w:szCs w:val="18"/>
        </w:rPr>
        <w:br/>
        <w:t xml:space="preserve">  Proportional — response matches risk level</w:t>
      </w:r>
      <w:r>
        <w:rPr>
          <w:rFonts w:ascii="Courier New" w:eastAsia="Courier New" w:hAnsi="Courier New" w:cs="Courier New"/>
          <w:color w:val="1A3A5C"/>
          <w:sz w:val="18"/>
          <w:szCs w:val="18"/>
        </w:rPr>
        <w:br/>
        <w:t xml:space="preserve">  Pre-emptive — fires before next action</w:t>
      </w:r>
      <w:r>
        <w:rPr>
          <w:rFonts w:ascii="Courier New" w:eastAsia="Courier New" w:hAnsi="Courier New" w:cs="Courier New"/>
          <w:color w:val="1A3A5C"/>
          <w:sz w:val="18"/>
          <w:szCs w:val="18"/>
        </w:rPr>
        <w:br/>
        <w:t xml:space="preserve">    completes, not after</w:t>
      </w:r>
      <w:r>
        <w:rPr>
          <w:rFonts w:ascii="Courier New" w:eastAsia="Courier New" w:hAnsi="Courier New" w:cs="Courier New"/>
          <w:color w:val="1A3A5C"/>
          <w:sz w:val="18"/>
          <w:szCs w:val="18"/>
        </w:rPr>
        <w:br/>
        <w:t xml:space="preserve">  Human-anchored — HIGH and CRITICAL always</w:t>
      </w:r>
      <w:r>
        <w:rPr>
          <w:rFonts w:ascii="Courier New" w:eastAsia="Courier New" w:hAnsi="Courier New" w:cs="Courier New"/>
          <w:color w:val="1A3A5C"/>
          <w:sz w:val="18"/>
          <w:szCs w:val="18"/>
        </w:rPr>
        <w:br/>
        <w:t xml:space="preserve">    require human review before resumption  Auditable — every gate event logged to CLE</w:t>
      </w:r>
    </w:p>
    <w:p w14:paraId="0255F349" w14:textId="77777777" w:rsidR="00096BE9" w:rsidRDefault="00096BE9">
      <w:pPr>
        <w:spacing w:before="200"/>
      </w:pPr>
    </w:p>
    <w:p w14:paraId="3662F99B" w14:textId="77777777" w:rsidR="00096BE9" w:rsidRDefault="00096BE9">
      <w:pPr>
        <w:pBdr>
          <w:bottom w:val="single" w:sz="4" w:space="0" w:color="DDDDDD"/>
        </w:pBdr>
        <w:spacing w:before="200" w:after="200"/>
      </w:pPr>
    </w:p>
    <w:p w14:paraId="0E0E9119" w14:textId="77777777" w:rsidR="00096BE9" w:rsidRDefault="00096BE9">
      <w:pPr>
        <w:spacing w:before="200"/>
      </w:pPr>
    </w:p>
    <w:p w14:paraId="5FE111C5" w14:textId="77777777" w:rsidR="00096BE9" w:rsidRDefault="009D7AC0">
      <w:pPr>
        <w:spacing w:before="480" w:after="80"/>
      </w:pPr>
      <w:r>
        <w:rPr>
          <w:b/>
          <w:bCs/>
          <w:color w:val="888888"/>
          <w:sz w:val="20"/>
          <w:szCs w:val="20"/>
        </w:rPr>
        <w:lastRenderedPageBreak/>
        <w:t>§ Section 3</w:t>
      </w:r>
    </w:p>
    <w:p w14:paraId="58739A6A" w14:textId="77777777" w:rsidR="00096BE9" w:rsidRDefault="009D7AC0">
      <w:pPr>
        <w:pStyle w:val="Heading1"/>
        <w:pBdr>
          <w:bottom w:val="single" w:sz="8" w:space="4" w:color="1A3A5C"/>
        </w:pBdr>
      </w:pPr>
      <w:r>
        <w:t>Complete Elosia Component Mapping</w:t>
      </w:r>
    </w:p>
    <w:p w14:paraId="65F7CB44" w14:textId="77777777" w:rsidR="00096BE9" w:rsidRDefault="009D7AC0">
      <w:pPr>
        <w:spacing w:before="80" w:after="120"/>
      </w:pPr>
      <w:r>
        <w:rPr>
          <w:color w:val="1A1A1A"/>
        </w:rPr>
        <w:t xml:space="preserve">The following table maps every BDRM layer to its Elosia implementation. This mapping is the authoritative reference for understanding how the framework's components relate to the underlying enforcement substrate. Any future component added to the Elosia architecture must be located within this </w:t>
      </w:r>
      <w:proofErr w:type="gramStart"/>
      <w:r>
        <w:rPr>
          <w:color w:val="1A1A1A"/>
        </w:rPr>
        <w:t>mapping —</w:t>
      </w:r>
      <w:proofErr w:type="gramEnd"/>
      <w:r>
        <w:rPr>
          <w:color w:val="1A1A1A"/>
        </w:rPr>
        <w:t xml:space="preserve"> </w:t>
      </w:r>
      <w:proofErr w:type="gramStart"/>
      <w:r>
        <w:rPr>
          <w:color w:val="1A1A1A"/>
        </w:rPr>
        <w:t>it</w:t>
      </w:r>
      <w:proofErr w:type="gramEnd"/>
      <w:r>
        <w:rPr>
          <w:color w:val="1A1A1A"/>
        </w:rPr>
        <w:t xml:space="preserve"> either implements one of the five layers, or it operates between layers as a connector, or it is not a governance component.</w:t>
      </w:r>
    </w:p>
    <w:p w14:paraId="6E3DEC15" w14:textId="77777777" w:rsidR="00096BE9" w:rsidRDefault="00096BE9">
      <w:pPr>
        <w:spacing w:before="80"/>
      </w:pPr>
    </w:p>
    <w:p w14:paraId="5896CF8C"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BDRM LAYER    ELOSIA COMPONENT(S)         FUNCTION</w:t>
      </w:r>
      <w:r>
        <w:rPr>
          <w:rFonts w:ascii="Courier New" w:eastAsia="Courier New" w:hAnsi="Courier New" w:cs="Courier New"/>
          <w:color w:val="1A3A5C"/>
          <w:sz w:val="18"/>
          <w:szCs w:val="18"/>
        </w:rPr>
        <w:br/>
        <w:t>──────────────────────────────────────────────────────────────</w:t>
      </w:r>
      <w:r>
        <w:rPr>
          <w:rFonts w:ascii="Courier New" w:eastAsia="Courier New" w:hAnsi="Courier New" w:cs="Courier New"/>
          <w:color w:val="1A3A5C"/>
          <w:sz w:val="18"/>
          <w:szCs w:val="18"/>
        </w:rPr>
        <w:br/>
        <w:t>Layer 01      Common Log of Events (CLE)   Behavioral capture</w:t>
      </w:r>
      <w:r>
        <w:rPr>
          <w:rFonts w:ascii="Courier New" w:eastAsia="Courier New" w:hAnsi="Courier New" w:cs="Courier New"/>
          <w:color w:val="1A3A5C"/>
          <w:sz w:val="18"/>
          <w:szCs w:val="18"/>
        </w:rPr>
        <w:br/>
      </w:r>
      <w:proofErr w:type="spellStart"/>
      <w:r>
        <w:rPr>
          <w:rFonts w:ascii="Courier New" w:eastAsia="Courier New" w:hAnsi="Courier New" w:cs="Courier New"/>
          <w:color w:val="1A3A5C"/>
          <w:sz w:val="18"/>
          <w:szCs w:val="18"/>
        </w:rPr>
        <w:t>Capture</w:t>
      </w:r>
      <w:proofErr w:type="spellEnd"/>
      <w:r>
        <w:rPr>
          <w:rFonts w:ascii="Courier New" w:eastAsia="Courier New" w:hAnsi="Courier New" w:cs="Courier New"/>
          <w:color w:val="1A3A5C"/>
          <w:sz w:val="18"/>
          <w:szCs w:val="18"/>
        </w:rPr>
        <w:t xml:space="preserve">       Archivist source logs         Real-time, complete,</w:t>
      </w:r>
      <w:r>
        <w:rPr>
          <w:rFonts w:ascii="Courier New" w:eastAsia="Courier New" w:hAnsi="Courier New" w:cs="Courier New"/>
          <w:color w:val="1A3A5C"/>
          <w:sz w:val="18"/>
          <w:szCs w:val="18"/>
        </w:rPr>
        <w:br/>
        <w:t xml:space="preserve">              TAG audit logs                append-only,</w:t>
      </w:r>
      <w:r>
        <w:rPr>
          <w:rFonts w:ascii="Courier New" w:eastAsia="Courier New" w:hAnsi="Courier New" w:cs="Courier New"/>
          <w:color w:val="1A3A5C"/>
          <w:sz w:val="18"/>
          <w:szCs w:val="18"/>
        </w:rPr>
        <w:br/>
        <w:t xml:space="preserve">              Orchestration routing logs    hash-chained</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02      Agent TFS Level 2             Pattern formation</w:t>
      </w:r>
      <w:r>
        <w:rPr>
          <w:rFonts w:ascii="Courier New" w:eastAsia="Courier New" w:hAnsi="Courier New" w:cs="Courier New"/>
          <w:color w:val="1A3A5C"/>
          <w:sz w:val="18"/>
          <w:szCs w:val="18"/>
        </w:rPr>
        <w:br/>
        <w:t>Pattern       Overwatch drift detection     Longitudinal,</w:t>
      </w:r>
      <w:r>
        <w:rPr>
          <w:rFonts w:ascii="Courier New" w:eastAsia="Courier New" w:hAnsi="Courier New" w:cs="Courier New"/>
          <w:color w:val="1A3A5C"/>
          <w:sz w:val="18"/>
          <w:szCs w:val="18"/>
        </w:rPr>
        <w:br/>
        <w:t xml:space="preserve">              Cross-run comparison          frequency analysis,</w:t>
      </w:r>
      <w:r>
        <w:rPr>
          <w:rFonts w:ascii="Courier New" w:eastAsia="Courier New" w:hAnsi="Courier New" w:cs="Courier New"/>
          <w:color w:val="1A3A5C"/>
          <w:sz w:val="18"/>
          <w:szCs w:val="18"/>
        </w:rPr>
        <w:br/>
        <w:t xml:space="preserve">              Dissent </w:t>
      </w:r>
      <w:r>
        <w:rPr>
          <w:rFonts w:ascii="Courier New" w:eastAsia="Courier New" w:hAnsi="Courier New" w:cs="Courier New"/>
          <w:color w:val="1A3A5C"/>
          <w:sz w:val="18"/>
          <w:szCs w:val="18"/>
        </w:rPr>
        <w:t>Archive patterns      velocity detection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Layer 03      </w:t>
      </w:r>
      <w:proofErr w:type="spellStart"/>
      <w:r>
        <w:rPr>
          <w:rFonts w:ascii="Courier New" w:eastAsia="Courier New" w:hAnsi="Courier New" w:cs="Courier New"/>
          <w:color w:val="1A3A5C"/>
          <w:sz w:val="18"/>
          <w:szCs w:val="18"/>
        </w:rPr>
        <w:t>CoreSentry</w:t>
      </w:r>
      <w:proofErr w:type="spellEnd"/>
      <w:r>
        <w:rPr>
          <w:rFonts w:ascii="Courier New" w:eastAsia="Courier New" w:hAnsi="Courier New" w:cs="Courier New"/>
          <w:color w:val="1A3A5C"/>
          <w:sz w:val="18"/>
          <w:szCs w:val="18"/>
        </w:rPr>
        <w:t xml:space="preserve">                    Constraint comparison</w:t>
      </w:r>
      <w:r>
        <w:rPr>
          <w:rFonts w:ascii="Courier New" w:eastAsia="Courier New" w:hAnsi="Courier New" w:cs="Courier New"/>
          <w:color w:val="1A3A5C"/>
          <w:sz w:val="18"/>
          <w:szCs w:val="18"/>
        </w:rPr>
        <w:br/>
        <w:t>Compare       SMK role specifications       Policy-based,</w:t>
      </w:r>
      <w:r>
        <w:rPr>
          <w:rFonts w:ascii="Courier New" w:eastAsia="Courier New" w:hAnsi="Courier New" w:cs="Courier New"/>
          <w:color w:val="1A3A5C"/>
          <w:sz w:val="18"/>
          <w:szCs w:val="18"/>
        </w:rPr>
        <w:br/>
        <w:t xml:space="preserve">              SMK security rules            objective,</w:t>
      </w:r>
      <w:r>
        <w:rPr>
          <w:rFonts w:ascii="Courier New" w:eastAsia="Courier New" w:hAnsi="Courier New" w:cs="Courier New"/>
          <w:color w:val="1A3A5C"/>
          <w:sz w:val="18"/>
          <w:szCs w:val="18"/>
        </w:rPr>
        <w:br/>
        <w:t xml:space="preserve">              Orchestration routing rules   binary at event level</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04      TFS Level 1 (event)           Risk scoring</w:t>
      </w:r>
      <w:r>
        <w:rPr>
          <w:rFonts w:ascii="Courier New" w:eastAsia="Courier New" w:hAnsi="Courier New" w:cs="Courier New"/>
          <w:color w:val="1A3A5C"/>
          <w:sz w:val="18"/>
          <w:szCs w:val="18"/>
        </w:rPr>
        <w:br/>
        <w:t xml:space="preserve">Score         TFS Level 2 (agent)           Discrete </w:t>
      </w:r>
      <w:proofErr w:type="spellStart"/>
      <w:r>
        <w:rPr>
          <w:rFonts w:ascii="Courier New" w:eastAsia="Courier New" w:hAnsi="Courier New" w:cs="Courier New"/>
          <w:color w:val="1A3A5C"/>
          <w:sz w:val="18"/>
          <w:szCs w:val="18"/>
        </w:rPr>
        <w:t>enums</w:t>
      </w:r>
      <w:proofErr w:type="spellEnd"/>
      <w:r>
        <w:rPr>
          <w:rFonts w:ascii="Courier New" w:eastAsia="Courier New" w:hAnsi="Courier New" w:cs="Courier New"/>
          <w:color w:val="1A3A5C"/>
          <w:sz w:val="18"/>
          <w:szCs w:val="18"/>
        </w:rPr>
        <w:t>,</w:t>
      </w:r>
      <w:r>
        <w:rPr>
          <w:rFonts w:ascii="Courier New" w:eastAsia="Courier New" w:hAnsi="Courier New" w:cs="Courier New"/>
          <w:color w:val="1A3A5C"/>
          <w:sz w:val="18"/>
          <w:szCs w:val="18"/>
        </w:rPr>
        <w:br/>
        <w:t xml:space="preserve">              Master TFS Level 3 (system)   explainable,</w:t>
      </w:r>
      <w:r>
        <w:rPr>
          <w:rFonts w:ascii="Courier New" w:eastAsia="Courier New" w:hAnsi="Courier New" w:cs="Courier New"/>
          <w:color w:val="1A3A5C"/>
          <w:sz w:val="18"/>
          <w:szCs w:val="18"/>
        </w:rPr>
        <w:br/>
        <w:t xml:space="preserve">              Pre-flight check results      longit</w:t>
      </w:r>
      <w:r>
        <w:rPr>
          <w:rFonts w:ascii="Courier New" w:eastAsia="Courier New" w:hAnsi="Courier New" w:cs="Courier New"/>
          <w:color w:val="1A3A5C"/>
          <w:sz w:val="18"/>
          <w:szCs w:val="18"/>
        </w:rPr>
        <w:t>udinal</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Layer 05      </w:t>
      </w:r>
      <w:proofErr w:type="spellStart"/>
      <w:r>
        <w:rPr>
          <w:rFonts w:ascii="Courier New" w:eastAsia="Courier New" w:hAnsi="Courier New" w:cs="Courier New"/>
          <w:color w:val="1A3A5C"/>
          <w:sz w:val="18"/>
          <w:szCs w:val="18"/>
        </w:rPr>
        <w:t>MicroManager</w:t>
      </w:r>
      <w:proofErr w:type="spellEnd"/>
      <w:r>
        <w:rPr>
          <w:rFonts w:ascii="Courier New" w:eastAsia="Courier New" w:hAnsi="Courier New" w:cs="Courier New"/>
          <w:color w:val="1A3A5C"/>
          <w:sz w:val="18"/>
          <w:szCs w:val="18"/>
        </w:rPr>
        <w:t xml:space="preserve"> TAG scope        Controlled gate</w:t>
      </w:r>
      <w:r>
        <w:rPr>
          <w:rFonts w:ascii="Courier New" w:eastAsia="Courier New" w:hAnsi="Courier New" w:cs="Courier New"/>
          <w:color w:val="1A3A5C"/>
          <w:sz w:val="18"/>
          <w:szCs w:val="18"/>
        </w:rPr>
        <w:br/>
      </w:r>
      <w:proofErr w:type="spellStart"/>
      <w:r>
        <w:rPr>
          <w:rFonts w:ascii="Courier New" w:eastAsia="Courier New" w:hAnsi="Courier New" w:cs="Courier New"/>
          <w:color w:val="1A3A5C"/>
          <w:sz w:val="18"/>
          <w:szCs w:val="18"/>
        </w:rPr>
        <w:t>Gate</w:t>
      </w:r>
      <w:proofErr w:type="spellEnd"/>
      <w:r>
        <w:rPr>
          <w:rFonts w:ascii="Courier New" w:eastAsia="Courier New" w:hAnsi="Courier New" w:cs="Courier New"/>
          <w:color w:val="1A3A5C"/>
          <w:sz w:val="18"/>
          <w:szCs w:val="18"/>
        </w:rPr>
        <w:t xml:space="preserve">          Overwatch RC-D system         Proportional,</w:t>
      </w:r>
      <w:r>
        <w:rPr>
          <w:rFonts w:ascii="Courier New" w:eastAsia="Courier New" w:hAnsi="Courier New" w:cs="Courier New"/>
          <w:color w:val="1A3A5C"/>
          <w:sz w:val="18"/>
          <w:szCs w:val="18"/>
        </w:rPr>
        <w:br/>
        <w:t xml:space="preserve">              Promotion Boundary            pre-emptive,</w:t>
      </w:r>
      <w:r>
        <w:rPr>
          <w:rFonts w:ascii="Courier New" w:eastAsia="Courier New" w:hAnsi="Courier New" w:cs="Courier New"/>
          <w:color w:val="1A3A5C"/>
          <w:sz w:val="18"/>
          <w:szCs w:val="18"/>
        </w:rPr>
        <w:br/>
        <w:t xml:space="preserve">              HITL decision types           human-anchored</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 xml:space="preserve">CONNECTORS    </w:t>
      </w:r>
      <w:proofErr w:type="spellStart"/>
      <w:r>
        <w:rPr>
          <w:rFonts w:ascii="Courier New" w:eastAsia="Courier New" w:hAnsi="Courier New" w:cs="Courier New"/>
          <w:color w:val="1A3A5C"/>
          <w:sz w:val="18"/>
          <w:szCs w:val="18"/>
        </w:rPr>
        <w:t>MicroManager</w:t>
      </w:r>
      <w:proofErr w:type="spellEnd"/>
      <w:r>
        <w:rPr>
          <w:rFonts w:ascii="Courier New" w:eastAsia="Courier New" w:hAnsi="Courier New" w:cs="Courier New"/>
          <w:color w:val="1A3A5C"/>
          <w:sz w:val="18"/>
          <w:szCs w:val="18"/>
        </w:rPr>
        <w:t xml:space="preserve"> (overall)        Coordinates Layer</w:t>
      </w:r>
      <w:r>
        <w:rPr>
          <w:rFonts w:ascii="Courier New" w:eastAsia="Courier New" w:hAnsi="Courier New" w:cs="Courier New"/>
          <w:color w:val="1A3A5C"/>
          <w:sz w:val="18"/>
          <w:szCs w:val="18"/>
        </w:rPr>
        <w:br/>
        <w:t xml:space="preserve">              Orchestration Layer           03→04→05 at each                                            action boundary</w:t>
      </w:r>
    </w:p>
    <w:p w14:paraId="2CA519AF" w14:textId="77777777" w:rsidR="00096BE9" w:rsidRDefault="00096BE9">
      <w:pPr>
        <w:spacing w:before="200"/>
      </w:pPr>
    </w:p>
    <w:p w14:paraId="54D710A9" w14:textId="77777777" w:rsidR="00096BE9" w:rsidRDefault="00096BE9">
      <w:pPr>
        <w:pBdr>
          <w:bottom w:val="single" w:sz="4" w:space="0" w:color="DDDDDD"/>
        </w:pBdr>
        <w:spacing w:before="200" w:after="200"/>
      </w:pPr>
    </w:p>
    <w:p w14:paraId="59A7052D" w14:textId="77777777" w:rsidR="00096BE9" w:rsidRDefault="00096BE9">
      <w:pPr>
        <w:spacing w:before="200"/>
      </w:pPr>
    </w:p>
    <w:p w14:paraId="777E6AC2" w14:textId="77777777" w:rsidR="00096BE9" w:rsidRDefault="009D7AC0">
      <w:pPr>
        <w:spacing w:before="480" w:after="80"/>
      </w:pPr>
      <w:r>
        <w:rPr>
          <w:b/>
          <w:bCs/>
          <w:color w:val="888888"/>
          <w:sz w:val="20"/>
          <w:szCs w:val="20"/>
        </w:rPr>
        <w:t>§ Section 4</w:t>
      </w:r>
    </w:p>
    <w:p w14:paraId="47D28565" w14:textId="77777777" w:rsidR="00096BE9" w:rsidRDefault="009D7AC0">
      <w:pPr>
        <w:pStyle w:val="Heading1"/>
        <w:pBdr>
          <w:bottom w:val="single" w:sz="8" w:space="4" w:color="1A3A5C"/>
        </w:pBdr>
      </w:pPr>
      <w:r>
        <w:t>The Discrete Enum Design Decision</w:t>
      </w:r>
    </w:p>
    <w:p w14:paraId="72544356" w14:textId="77777777" w:rsidR="00096BE9" w:rsidRDefault="009D7AC0">
      <w:pPr>
        <w:spacing w:before="80" w:after="120"/>
      </w:pPr>
      <w:r>
        <w:rPr>
          <w:color w:val="1A1A1A"/>
        </w:rPr>
        <w:lastRenderedPageBreak/>
        <w:t xml:space="preserve">The BDRM framework document describes risk scoring as probability-based rather than verdict-based. The Elosia implementation expresses that probability through discrete confidence </w:t>
      </w:r>
      <w:proofErr w:type="spellStart"/>
      <w:r>
        <w:rPr>
          <w:color w:val="1A1A1A"/>
        </w:rPr>
        <w:t>enums</w:t>
      </w:r>
      <w:proofErr w:type="spellEnd"/>
      <w:r>
        <w:rPr>
          <w:color w:val="1A1A1A"/>
        </w:rPr>
        <w:t xml:space="preserve"> and discrete trust states rather than continuous probability floats. This is not a contradiction — it is an implementation decision that deserves explicit justification because it is the decision most likely to be questioned by engineers familiar with probabilistic systems.</w:t>
      </w:r>
    </w:p>
    <w:p w14:paraId="25A83DAB" w14:textId="77777777" w:rsidR="00096BE9" w:rsidRDefault="00096BE9">
      <w:pPr>
        <w:spacing w:before="120"/>
      </w:pPr>
    </w:p>
    <w:p w14:paraId="425293AD" w14:textId="77777777" w:rsidR="00096BE9" w:rsidRDefault="009D7AC0">
      <w:pPr>
        <w:pStyle w:val="Heading2"/>
        <w:pBdr>
          <w:bottom w:val="single" w:sz="4" w:space="4" w:color="2E6DA4"/>
        </w:pBdr>
      </w:pPr>
      <w:proofErr w:type="gramStart"/>
      <w:r>
        <w:t>4.1  Why</w:t>
      </w:r>
      <w:proofErr w:type="gramEnd"/>
      <w:r>
        <w:t xml:space="preserve"> Not Continuous Floats</w:t>
      </w:r>
    </w:p>
    <w:p w14:paraId="74F8236B" w14:textId="77777777" w:rsidR="00096BE9" w:rsidRDefault="009D7AC0">
      <w:pPr>
        <w:spacing w:before="80" w:after="120"/>
      </w:pPr>
      <w:r>
        <w:rPr>
          <w:color w:val="1A1A1A"/>
        </w:rPr>
        <w:t xml:space="preserve">Continuous probability floats are precise. A score of 0.73 encodes more information than a state of DEGRADED. But precision is not the same as auditability, and in a governance system auditability is the </w:t>
      </w:r>
      <w:proofErr w:type="gramStart"/>
      <w:r>
        <w:rPr>
          <w:color w:val="1A1A1A"/>
        </w:rPr>
        <w:t>more</w:t>
      </w:r>
      <w:proofErr w:type="gramEnd"/>
      <w:r>
        <w:rPr>
          <w:color w:val="1A1A1A"/>
        </w:rPr>
        <w:t xml:space="preserve"> important property.</w:t>
      </w:r>
    </w:p>
    <w:p w14:paraId="6E73BC53" w14:textId="77777777" w:rsidR="00096BE9" w:rsidRDefault="00096BE9">
      <w:pPr>
        <w:spacing w:before="80"/>
      </w:pPr>
    </w:p>
    <w:p w14:paraId="690CB11D" w14:textId="77777777" w:rsidR="00096BE9" w:rsidRDefault="009D7AC0">
      <w:pPr>
        <w:spacing w:before="80" w:after="120"/>
      </w:pPr>
      <w:r>
        <w:rPr>
          <w:color w:val="1A1A1A"/>
        </w:rPr>
        <w:t>A float score of 0.73 is not actionable without a decision boundary. The choice of decision boundary — 0.70, 0.75, 0.80 — is itself a judgment call that is invisible in the output. Two systems that produce the same float score may gate differently based on their hidden decision boundaries. A HITL reviewer who sees a score of 0.73 cannot know whether this is above or below the gate threshold without accessing the system's internal configuration.</w:t>
      </w:r>
    </w:p>
    <w:p w14:paraId="26F39435" w14:textId="77777777" w:rsidR="00096BE9" w:rsidRDefault="00096BE9">
      <w:pPr>
        <w:spacing w:before="80"/>
      </w:pPr>
    </w:p>
    <w:p w14:paraId="69897398" w14:textId="77777777" w:rsidR="00096BE9" w:rsidRDefault="009D7AC0">
      <w:pPr>
        <w:spacing w:before="80" w:after="120"/>
      </w:pPr>
      <w:r>
        <w:rPr>
          <w:color w:val="1A1A1A"/>
        </w:rPr>
        <w:t xml:space="preserve">A </w:t>
      </w:r>
      <w:proofErr w:type="gramStart"/>
      <w:r>
        <w:rPr>
          <w:color w:val="1A1A1A"/>
        </w:rPr>
        <w:t>discrete</w:t>
      </w:r>
      <w:proofErr w:type="gramEnd"/>
      <w:r>
        <w:rPr>
          <w:color w:val="1A1A1A"/>
        </w:rPr>
        <w:t xml:space="preserve"> </w:t>
      </w:r>
      <w:proofErr w:type="spellStart"/>
      <w:r>
        <w:rPr>
          <w:color w:val="1A1A1A"/>
        </w:rPr>
        <w:t>enum</w:t>
      </w:r>
      <w:proofErr w:type="spellEnd"/>
      <w:r>
        <w:rPr>
          <w:color w:val="1A1A1A"/>
        </w:rPr>
        <w:t xml:space="preserve"> of DEGRADED is immediately actionable. Its definition is documented in </w:t>
      </w:r>
      <w:proofErr w:type="gramStart"/>
      <w:r>
        <w:rPr>
          <w:color w:val="1A1A1A"/>
        </w:rPr>
        <w:t>the Canonical</w:t>
      </w:r>
      <w:proofErr w:type="gramEnd"/>
      <w:r>
        <w:rPr>
          <w:color w:val="1A1A1A"/>
        </w:rPr>
        <w:t xml:space="preserve"> Definitions. The behavioral conditions that produce it are specified precisely. A HITL reviewer who sees DEGRADED knows exactly what it means and what it triggers — without accessing internal configuration, without knowing the system's threshold parameters, without trusting that the float-to-decision mapping was calibrated correctly.</w:t>
      </w:r>
    </w:p>
    <w:p w14:paraId="59246CDA" w14:textId="77777777" w:rsidR="00096BE9" w:rsidRDefault="00096BE9">
      <w:pPr>
        <w:spacing w:before="80"/>
      </w:pPr>
    </w:p>
    <w:p w14:paraId="6570D0D8"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 xml:space="preserve">DESIGN DECISION: Discrete </w:t>
      </w:r>
      <w:proofErr w:type="spellStart"/>
      <w:r>
        <w:rPr>
          <w:b/>
          <w:bCs/>
          <w:color w:val="1E8449"/>
        </w:rPr>
        <w:t>enums</w:t>
      </w:r>
      <w:proofErr w:type="spellEnd"/>
      <w:r>
        <w:rPr>
          <w:b/>
          <w:bCs/>
          <w:color w:val="1E8449"/>
        </w:rPr>
        <w:t xml:space="preserve"> over continuous floats. Auditability over precision. Every state must be </w:t>
      </w:r>
      <w:proofErr w:type="spellStart"/>
      <w:r>
        <w:rPr>
          <w:b/>
          <w:bCs/>
          <w:color w:val="1E8449"/>
        </w:rPr>
        <w:t>reconstructable</w:t>
      </w:r>
      <w:proofErr w:type="spellEnd"/>
      <w:r>
        <w:rPr>
          <w:b/>
          <w:bCs/>
          <w:color w:val="1E8449"/>
        </w:rPr>
        <w:t xml:space="preserve"> from its source behavioral events by a human reviewer without access to internal system configuration.</w:t>
      </w:r>
    </w:p>
    <w:p w14:paraId="3408CCA8" w14:textId="77777777" w:rsidR="00096BE9" w:rsidRDefault="00096BE9">
      <w:pPr>
        <w:spacing w:before="120"/>
      </w:pPr>
    </w:p>
    <w:p w14:paraId="50A008DF" w14:textId="77777777" w:rsidR="00096BE9" w:rsidRDefault="009D7AC0">
      <w:pPr>
        <w:pStyle w:val="Heading2"/>
        <w:pBdr>
          <w:bottom w:val="single" w:sz="4" w:space="4" w:color="2E6DA4"/>
        </w:pBdr>
      </w:pPr>
      <w:proofErr w:type="gramStart"/>
      <w:r>
        <w:t>4.2  How</w:t>
      </w:r>
      <w:proofErr w:type="gramEnd"/>
      <w:r>
        <w:t xml:space="preserve"> Enums Implement Probability</w:t>
      </w:r>
    </w:p>
    <w:p w14:paraId="26812390" w14:textId="77777777" w:rsidR="00096BE9" w:rsidRDefault="009D7AC0">
      <w:pPr>
        <w:spacing w:before="80" w:after="120"/>
      </w:pPr>
      <w:r>
        <w:rPr>
          <w:color w:val="1A1A1A"/>
        </w:rPr>
        <w:t xml:space="preserve">Discrete </w:t>
      </w:r>
      <w:proofErr w:type="spellStart"/>
      <w:r>
        <w:rPr>
          <w:color w:val="1A1A1A"/>
        </w:rPr>
        <w:t>enums</w:t>
      </w:r>
      <w:proofErr w:type="spellEnd"/>
      <w:r>
        <w:rPr>
          <w:color w:val="1A1A1A"/>
        </w:rPr>
        <w:t xml:space="preserve"> do not abandon the probability-based philosophy of BDRM — they implement it in an auditable form. The progression from TRUSTED to STABLE to DEGRADED to UNTRUSTED is a probability progression. TRUSTED does not mean the agent has zero probability of deviation. It means the agent's behavioral history supports high-confidence continued operation. DEGRADED does not mean the agent is definitively compromised. It means the pattern of behavioral events increases the probability of </w:t>
      </w:r>
      <w:proofErr w:type="gramStart"/>
      <w:r>
        <w:rPr>
          <w:color w:val="1A1A1A"/>
        </w:rPr>
        <w:t>risk sufficiently</w:t>
      </w:r>
      <w:proofErr w:type="gramEnd"/>
      <w:r>
        <w:rPr>
          <w:color w:val="1A1A1A"/>
        </w:rPr>
        <w:t xml:space="preserve"> to warrant</w:t>
      </w:r>
      <w:r>
        <w:rPr>
          <w:color w:val="1A1A1A"/>
        </w:rPr>
        <w:t xml:space="preserve"> restriction.</w:t>
      </w:r>
    </w:p>
    <w:p w14:paraId="433E08E7" w14:textId="77777777" w:rsidR="00096BE9" w:rsidRDefault="00096BE9">
      <w:pPr>
        <w:spacing w:before="80"/>
      </w:pPr>
    </w:p>
    <w:p w14:paraId="3DE86B99" w14:textId="77777777" w:rsidR="00096BE9" w:rsidRDefault="009D7AC0">
      <w:pPr>
        <w:spacing w:before="80" w:after="120"/>
      </w:pPr>
      <w:r>
        <w:rPr>
          <w:color w:val="1A1A1A"/>
        </w:rPr>
        <w:t xml:space="preserve">The key property is that the </w:t>
      </w:r>
      <w:proofErr w:type="spellStart"/>
      <w:r>
        <w:rPr>
          <w:color w:val="1A1A1A"/>
        </w:rPr>
        <w:t>enum</w:t>
      </w:r>
      <w:proofErr w:type="spellEnd"/>
      <w:r>
        <w:rPr>
          <w:color w:val="1A1A1A"/>
        </w:rPr>
        <w:t xml:space="preserve"> state is derived from observable behavioral events — not from an opaque model's output. DEGRADED is produced when specific measurable conditions are </w:t>
      </w:r>
      <w:proofErr w:type="gramStart"/>
      <w:r>
        <w:rPr>
          <w:color w:val="1A1A1A"/>
        </w:rPr>
        <w:t>met:</w:t>
      </w:r>
      <w:proofErr w:type="gramEnd"/>
      <w:r>
        <w:rPr>
          <w:color w:val="1A1A1A"/>
        </w:rPr>
        <w:t xml:space="preserve"> warrant quality below threshold, drift frequency above threshold, RC-D trigger count </w:t>
      </w:r>
      <w:r>
        <w:rPr>
          <w:color w:val="1A1A1A"/>
        </w:rPr>
        <w:lastRenderedPageBreak/>
        <w:t xml:space="preserve">above threshold. Those conditions are documented. The </w:t>
      </w:r>
      <w:proofErr w:type="spellStart"/>
      <w:r>
        <w:rPr>
          <w:color w:val="1A1A1A"/>
        </w:rPr>
        <w:t>enum</w:t>
      </w:r>
      <w:proofErr w:type="spellEnd"/>
      <w:r>
        <w:rPr>
          <w:color w:val="1A1A1A"/>
        </w:rPr>
        <w:t xml:space="preserve"> is the auditable expression of the probability assessment, not a replacement for it.</w:t>
      </w:r>
    </w:p>
    <w:p w14:paraId="187492B8" w14:textId="77777777" w:rsidR="00096BE9" w:rsidRDefault="00096BE9">
      <w:pPr>
        <w:spacing w:before="200"/>
      </w:pPr>
    </w:p>
    <w:p w14:paraId="4B2D50EB" w14:textId="77777777" w:rsidR="00096BE9" w:rsidRDefault="00096BE9">
      <w:pPr>
        <w:pBdr>
          <w:bottom w:val="single" w:sz="4" w:space="0" w:color="DDDDDD"/>
        </w:pBdr>
        <w:spacing w:before="200" w:after="200"/>
      </w:pPr>
    </w:p>
    <w:p w14:paraId="24862A6E" w14:textId="77777777" w:rsidR="00096BE9" w:rsidRDefault="00096BE9">
      <w:pPr>
        <w:spacing w:before="200"/>
      </w:pPr>
    </w:p>
    <w:p w14:paraId="4A167662" w14:textId="77777777" w:rsidR="00096BE9" w:rsidRDefault="009D7AC0">
      <w:pPr>
        <w:spacing w:before="480" w:after="80"/>
      </w:pPr>
      <w:r>
        <w:rPr>
          <w:b/>
          <w:bCs/>
          <w:color w:val="888888"/>
          <w:sz w:val="20"/>
          <w:szCs w:val="20"/>
        </w:rPr>
        <w:t>§ Section 5</w:t>
      </w:r>
    </w:p>
    <w:p w14:paraId="5AC85ED3" w14:textId="77777777" w:rsidR="00096BE9" w:rsidRDefault="009D7AC0">
      <w:pPr>
        <w:pStyle w:val="Heading1"/>
        <w:pBdr>
          <w:bottom w:val="single" w:sz="8" w:space="4" w:color="1A3A5C"/>
        </w:pBdr>
      </w:pPr>
      <w:r>
        <w:t>Domain Portability</w:t>
      </w:r>
    </w:p>
    <w:p w14:paraId="53EA9A98" w14:textId="77777777" w:rsidR="00096BE9" w:rsidRDefault="009D7AC0">
      <w:pPr>
        <w:spacing w:before="80" w:after="120"/>
      </w:pPr>
      <w:r>
        <w:rPr>
          <w:color w:val="1A1A1A"/>
        </w:rPr>
        <w:t>The BDRM substrate is constant across all domains where it operates. The actor changes. The constraint vocabulary changes. The risk taxonomy changes. The enforcement actions change. The five-layer pattern does not change.</w:t>
      </w:r>
    </w:p>
    <w:p w14:paraId="6A39A02B" w14:textId="77777777" w:rsidR="00096BE9" w:rsidRDefault="00096BE9">
      <w:pPr>
        <w:spacing w:before="80"/>
      </w:pPr>
    </w:p>
    <w:p w14:paraId="3FC2817D" w14:textId="77777777" w:rsidR="00096BE9" w:rsidRDefault="009D7AC0">
      <w:pPr>
        <w:spacing w:before="80" w:after="120"/>
      </w:pPr>
      <w:r>
        <w:rPr>
          <w:color w:val="1A1A1A"/>
        </w:rPr>
        <w:t>This portability is not theoretical — it is the design intent of the framework and the reason the BDRM was built before the Elosia AI agent architecture rather than as a component of it. The AI agent domain is the current primary application because it is where governance infrastructure is most urgently absent. It is not the only domain the substrate is designed for.</w:t>
      </w:r>
    </w:p>
    <w:p w14:paraId="23EE7985" w14:textId="77777777" w:rsidR="00096BE9" w:rsidRDefault="00096BE9">
      <w:pPr>
        <w:spacing w:before="120"/>
      </w:pPr>
    </w:p>
    <w:p w14:paraId="0EB8A661" w14:textId="77777777" w:rsidR="00096BE9" w:rsidRDefault="009D7AC0">
      <w:pPr>
        <w:pStyle w:val="Heading2"/>
        <w:pBdr>
          <w:bottom w:val="single" w:sz="4" w:space="4" w:color="2E6DA4"/>
        </w:pBdr>
      </w:pPr>
      <w:proofErr w:type="gramStart"/>
      <w:r>
        <w:t>5.1  AI</w:t>
      </w:r>
      <w:proofErr w:type="gramEnd"/>
      <w:r>
        <w:t xml:space="preserve"> Agents — Current Primary Domain</w:t>
      </w:r>
    </w:p>
    <w:p w14:paraId="5CD3A084"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t>ACTOR:       Disruptor agents (D1, D2, D3)</w:t>
      </w:r>
      <w:r>
        <w:rPr>
          <w:rFonts w:ascii="Courier New" w:eastAsia="Courier New" w:hAnsi="Courier New" w:cs="Courier New"/>
          <w:color w:val="1A3A5C"/>
          <w:sz w:val="18"/>
          <w:szCs w:val="18"/>
        </w:rPr>
        <w:br/>
        <w:t>CONSTRAINTS: SMK role specifications,</w:t>
      </w:r>
      <w:r>
        <w:rPr>
          <w:rFonts w:ascii="Courier New" w:eastAsia="Courier New" w:hAnsi="Courier New" w:cs="Courier New"/>
          <w:color w:val="1A3A5C"/>
          <w:sz w:val="18"/>
          <w:szCs w:val="18"/>
        </w:rPr>
        <w:br/>
        <w:t xml:space="preserve">             orchestration rules,</w:t>
      </w:r>
      <w:r>
        <w:rPr>
          <w:rFonts w:ascii="Courier New" w:eastAsia="Courier New" w:hAnsi="Courier New" w:cs="Courier New"/>
          <w:color w:val="1A3A5C"/>
          <w:sz w:val="18"/>
          <w:szCs w:val="18"/>
        </w:rPr>
        <w:br/>
        <w:t xml:space="preserve">             </w:t>
      </w:r>
      <w:proofErr w:type="spellStart"/>
      <w:r>
        <w:rPr>
          <w:rFonts w:ascii="Courier New" w:eastAsia="Courier New" w:hAnsi="Courier New" w:cs="Courier New"/>
          <w:color w:val="1A3A5C"/>
          <w:sz w:val="18"/>
          <w:szCs w:val="18"/>
        </w:rPr>
        <w:t>MicroManager</w:t>
      </w:r>
      <w:proofErr w:type="spellEnd"/>
      <w:r>
        <w:rPr>
          <w:rFonts w:ascii="Courier New" w:eastAsia="Courier New" w:hAnsi="Courier New" w:cs="Courier New"/>
          <w:color w:val="1A3A5C"/>
          <w:sz w:val="18"/>
          <w:szCs w:val="18"/>
        </w:rPr>
        <w:t xml:space="preserve"> TAG scope</w:t>
      </w:r>
      <w:r>
        <w:rPr>
          <w:rFonts w:ascii="Courier New" w:eastAsia="Courier New" w:hAnsi="Courier New" w:cs="Courier New"/>
          <w:color w:val="1A3A5C"/>
          <w:sz w:val="18"/>
          <w:szCs w:val="18"/>
        </w:rPr>
        <w:br/>
        <w:t>DEVIATIONS:  Exceeding tool scope,</w:t>
      </w:r>
      <w:r>
        <w:rPr>
          <w:rFonts w:ascii="Courier New" w:eastAsia="Courier New" w:hAnsi="Courier New" w:cs="Courier New"/>
          <w:color w:val="1A3A5C"/>
          <w:sz w:val="18"/>
          <w:szCs w:val="18"/>
        </w:rPr>
        <w:br/>
        <w:t xml:space="preserve">             acting before authorization,</w:t>
      </w:r>
      <w:r>
        <w:rPr>
          <w:rFonts w:ascii="Courier New" w:eastAsia="Courier New" w:hAnsi="Courier New" w:cs="Courier New"/>
          <w:color w:val="1A3A5C"/>
          <w:sz w:val="18"/>
          <w:szCs w:val="18"/>
        </w:rPr>
        <w:br/>
        <w:t xml:space="preserve">             cross-agent boundary violations,</w:t>
      </w:r>
      <w:r>
        <w:rPr>
          <w:rFonts w:ascii="Courier New" w:eastAsia="Courier New" w:hAnsi="Courier New" w:cs="Courier New"/>
          <w:color w:val="1A3A5C"/>
          <w:sz w:val="18"/>
          <w:szCs w:val="18"/>
        </w:rPr>
        <w:br/>
        <w:t xml:space="preserve">             unsourced claims in exchange outputs</w:t>
      </w:r>
      <w:r>
        <w:rPr>
          <w:rFonts w:ascii="Courier New" w:eastAsia="Courier New" w:hAnsi="Courier New" w:cs="Courier New"/>
          <w:color w:val="1A3A5C"/>
          <w:sz w:val="18"/>
          <w:szCs w:val="18"/>
        </w:rPr>
        <w:br/>
        <w:t>GATE:        TAG restriction, RC-D escalation,</w:t>
      </w:r>
      <w:r>
        <w:rPr>
          <w:rFonts w:ascii="Courier New" w:eastAsia="Courier New" w:hAnsi="Courier New" w:cs="Courier New"/>
          <w:color w:val="1A3A5C"/>
          <w:sz w:val="18"/>
          <w:szCs w:val="18"/>
        </w:rPr>
        <w:br/>
        <w:t xml:space="preserve">             HITL mandatory review</w:t>
      </w:r>
      <w:r>
        <w:rPr>
          <w:rFonts w:ascii="Courier New" w:eastAsia="Courier New" w:hAnsi="Courier New" w:cs="Courier New"/>
          <w:color w:val="1A3A5C"/>
          <w:sz w:val="18"/>
          <w:szCs w:val="18"/>
        </w:rPr>
        <w:br/>
        <w:t>LAYER 01:    CLE — all agent actions</w:t>
      </w:r>
      <w:r>
        <w:rPr>
          <w:rFonts w:ascii="Courier New" w:eastAsia="Courier New" w:hAnsi="Courier New" w:cs="Courier New"/>
          <w:color w:val="1A3A5C"/>
          <w:sz w:val="18"/>
          <w:szCs w:val="18"/>
        </w:rPr>
        <w:br/>
        <w:t>LAYER 02:    Agent TFS Level 2 — longitudinal</w:t>
      </w:r>
      <w:r>
        <w:rPr>
          <w:rFonts w:ascii="Courier New" w:eastAsia="Courier New" w:hAnsi="Courier New" w:cs="Courier New"/>
          <w:color w:val="1A3A5C"/>
          <w:sz w:val="18"/>
          <w:szCs w:val="18"/>
        </w:rPr>
        <w:br/>
        <w:t xml:space="preserve">LAYER 03:    </w:t>
      </w:r>
      <w:proofErr w:type="spellStart"/>
      <w:r>
        <w:rPr>
          <w:rFonts w:ascii="Courier New" w:eastAsia="Courier New" w:hAnsi="Courier New" w:cs="Courier New"/>
          <w:color w:val="1A3A5C"/>
          <w:sz w:val="18"/>
          <w:szCs w:val="18"/>
        </w:rPr>
        <w:t>CoreSentry</w:t>
      </w:r>
      <w:proofErr w:type="spellEnd"/>
      <w:r>
        <w:rPr>
          <w:rFonts w:ascii="Courier New" w:eastAsia="Courier New" w:hAnsi="Courier New" w:cs="Courier New"/>
          <w:color w:val="1A3A5C"/>
          <w:sz w:val="18"/>
          <w:szCs w:val="18"/>
        </w:rPr>
        <w:t xml:space="preserve"> — SMK policy check</w:t>
      </w:r>
      <w:r>
        <w:rPr>
          <w:rFonts w:ascii="Courier New" w:eastAsia="Courier New" w:hAnsi="Courier New" w:cs="Courier New"/>
          <w:color w:val="1A3A5C"/>
          <w:sz w:val="18"/>
          <w:szCs w:val="18"/>
        </w:rPr>
        <w:br/>
        <w:t xml:space="preserve">LAYER 04:    TFS discrete </w:t>
      </w:r>
      <w:proofErr w:type="spellStart"/>
      <w:r>
        <w:rPr>
          <w:rFonts w:ascii="Courier New" w:eastAsia="Courier New" w:hAnsi="Courier New" w:cs="Courier New"/>
          <w:color w:val="1A3A5C"/>
          <w:sz w:val="18"/>
          <w:szCs w:val="18"/>
        </w:rPr>
        <w:t>statesLAYER</w:t>
      </w:r>
      <w:proofErr w:type="spellEnd"/>
      <w:r>
        <w:rPr>
          <w:rFonts w:ascii="Courier New" w:eastAsia="Courier New" w:hAnsi="Courier New" w:cs="Courier New"/>
          <w:color w:val="1A3A5C"/>
          <w:sz w:val="18"/>
          <w:szCs w:val="18"/>
        </w:rPr>
        <w:t xml:space="preserve"> 05:    </w:t>
      </w:r>
      <w:proofErr w:type="spellStart"/>
      <w:r>
        <w:rPr>
          <w:rFonts w:ascii="Courier New" w:eastAsia="Courier New" w:hAnsi="Courier New" w:cs="Courier New"/>
          <w:color w:val="1A3A5C"/>
          <w:sz w:val="18"/>
          <w:szCs w:val="18"/>
        </w:rPr>
        <w:t>MicroManager</w:t>
      </w:r>
      <w:proofErr w:type="spellEnd"/>
      <w:r>
        <w:rPr>
          <w:rFonts w:ascii="Courier New" w:eastAsia="Courier New" w:hAnsi="Courier New" w:cs="Courier New"/>
          <w:color w:val="1A3A5C"/>
          <w:sz w:val="18"/>
          <w:szCs w:val="18"/>
        </w:rPr>
        <w:t xml:space="preserve"> + Overwatch + HITL</w:t>
      </w:r>
    </w:p>
    <w:p w14:paraId="3DC1DA85" w14:textId="77777777" w:rsidR="00096BE9" w:rsidRDefault="00096BE9">
      <w:pPr>
        <w:spacing w:before="120"/>
      </w:pPr>
    </w:p>
    <w:p w14:paraId="50E8EFBD" w14:textId="77777777" w:rsidR="00096BE9" w:rsidRDefault="009D7AC0">
      <w:pPr>
        <w:pStyle w:val="Heading2"/>
        <w:pBdr>
          <w:bottom w:val="single" w:sz="4" w:space="4" w:color="2E6DA4"/>
        </w:pBdr>
      </w:pPr>
      <w:proofErr w:type="gramStart"/>
      <w:r>
        <w:t>5.2  Mortgage</w:t>
      </w:r>
      <w:proofErr w:type="gramEnd"/>
      <w:r>
        <w:t xml:space="preserve"> and Financial Services</w:t>
      </w:r>
    </w:p>
    <w:p w14:paraId="1342142F"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ACTOR:       Servicer, loan officer, loss</w:t>
      </w:r>
      <w:r>
        <w:rPr>
          <w:rFonts w:ascii="Courier New" w:eastAsia="Courier New" w:hAnsi="Courier New" w:cs="Courier New"/>
          <w:color w:val="1A3A5C"/>
          <w:sz w:val="18"/>
          <w:szCs w:val="18"/>
        </w:rPr>
        <w:br/>
        <w:t xml:space="preserve">             mitigation specialist</w:t>
      </w:r>
      <w:r>
        <w:rPr>
          <w:rFonts w:ascii="Courier New" w:eastAsia="Courier New" w:hAnsi="Courier New" w:cs="Courier New"/>
          <w:color w:val="1A3A5C"/>
          <w:sz w:val="18"/>
          <w:szCs w:val="18"/>
        </w:rPr>
        <w:br/>
        <w:t>CONSTRAINTS: CFPB servicing rules,</w:t>
      </w:r>
      <w:r>
        <w:rPr>
          <w:rFonts w:ascii="Courier New" w:eastAsia="Courier New" w:hAnsi="Courier New" w:cs="Courier New"/>
          <w:color w:val="1A3A5C"/>
          <w:sz w:val="18"/>
          <w:szCs w:val="18"/>
        </w:rPr>
        <w:br/>
        <w:t xml:space="preserve">             investor guidelines,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lastRenderedPageBreak/>
        <w:t xml:space="preserve">             internal SOPs</w:t>
      </w:r>
      <w:r>
        <w:rPr>
          <w:rFonts w:ascii="Courier New" w:eastAsia="Courier New" w:hAnsi="Courier New" w:cs="Courier New"/>
          <w:color w:val="1A3A5C"/>
          <w:sz w:val="18"/>
          <w:szCs w:val="18"/>
        </w:rPr>
        <w:br/>
        <w:t>DEVIATIONS:  Bypassing loss mitigation steps,</w:t>
      </w:r>
      <w:r>
        <w:rPr>
          <w:rFonts w:ascii="Courier New" w:eastAsia="Courier New" w:hAnsi="Courier New" w:cs="Courier New"/>
          <w:color w:val="1A3A5C"/>
          <w:sz w:val="18"/>
          <w:szCs w:val="18"/>
        </w:rPr>
        <w:br/>
        <w:t xml:space="preserve">             inconsistent file treatment,</w:t>
      </w:r>
      <w:r>
        <w:rPr>
          <w:rFonts w:ascii="Courier New" w:eastAsia="Courier New" w:hAnsi="Courier New" w:cs="Courier New"/>
          <w:color w:val="1A3A5C"/>
          <w:sz w:val="18"/>
          <w:szCs w:val="18"/>
        </w:rPr>
        <w:br/>
        <w:t xml:space="preserve">             undocumented exceptions,</w:t>
      </w:r>
      <w:r>
        <w:rPr>
          <w:rFonts w:ascii="Courier New" w:eastAsia="Courier New" w:hAnsi="Courier New" w:cs="Courier New"/>
          <w:color w:val="1A3A5C"/>
          <w:sz w:val="18"/>
          <w:szCs w:val="18"/>
        </w:rPr>
        <w:br/>
        <w:t xml:space="preserve">             authorization skipped</w:t>
      </w:r>
      <w:r>
        <w:rPr>
          <w:rFonts w:ascii="Courier New" w:eastAsia="Courier New" w:hAnsi="Courier New" w:cs="Courier New"/>
          <w:color w:val="1A3A5C"/>
          <w:sz w:val="18"/>
          <w:szCs w:val="18"/>
        </w:rPr>
        <w:br/>
        <w:t>GATE:        File hold, supervisor review,</w:t>
      </w:r>
      <w:r>
        <w:rPr>
          <w:rFonts w:ascii="Courier New" w:eastAsia="Courier New" w:hAnsi="Courier New" w:cs="Courier New"/>
          <w:color w:val="1A3A5C"/>
          <w:sz w:val="18"/>
          <w:szCs w:val="18"/>
        </w:rPr>
        <w:br/>
        <w:t xml:space="preserve">             compliance escalation,</w:t>
      </w:r>
      <w:r>
        <w:rPr>
          <w:rFonts w:ascii="Courier New" w:eastAsia="Courier New" w:hAnsi="Courier New" w:cs="Courier New"/>
          <w:color w:val="1A3A5C"/>
          <w:sz w:val="18"/>
          <w:szCs w:val="18"/>
        </w:rPr>
        <w:br/>
        <w:t xml:space="preserve">             regulatory notification</w:t>
      </w:r>
      <w:r>
        <w:rPr>
          <w:rFonts w:ascii="Courier New" w:eastAsia="Courier New" w:hAnsi="Courier New" w:cs="Courier New"/>
          <w:color w:val="1A3A5C"/>
          <w:sz w:val="18"/>
          <w:szCs w:val="18"/>
        </w:rPr>
        <w:br/>
        <w:t>LAYER 01:    Loan servicing system event log</w:t>
      </w:r>
      <w:r>
        <w:rPr>
          <w:rFonts w:ascii="Courier New" w:eastAsia="Courier New" w:hAnsi="Courier New" w:cs="Courier New"/>
          <w:color w:val="1A3A5C"/>
          <w:sz w:val="18"/>
          <w:szCs w:val="18"/>
        </w:rPr>
        <w:br/>
        <w:t>LAYER 02:    Servicer behavioral pattern</w:t>
      </w:r>
      <w:r>
        <w:rPr>
          <w:rFonts w:ascii="Courier New" w:eastAsia="Courier New" w:hAnsi="Courier New" w:cs="Courier New"/>
          <w:color w:val="1A3A5C"/>
          <w:sz w:val="18"/>
          <w:szCs w:val="18"/>
        </w:rPr>
        <w:br/>
        <w:t xml:space="preserve">             acro</w:t>
      </w:r>
      <w:r>
        <w:rPr>
          <w:rFonts w:ascii="Courier New" w:eastAsia="Courier New" w:hAnsi="Courier New" w:cs="Courier New"/>
          <w:color w:val="1A3A5C"/>
          <w:sz w:val="18"/>
          <w:szCs w:val="18"/>
        </w:rPr>
        <w:t>ss portfolio</w:t>
      </w:r>
      <w:r>
        <w:rPr>
          <w:rFonts w:ascii="Courier New" w:eastAsia="Courier New" w:hAnsi="Courier New" w:cs="Courier New"/>
          <w:color w:val="1A3A5C"/>
          <w:sz w:val="18"/>
          <w:szCs w:val="18"/>
        </w:rPr>
        <w:br/>
        <w:t>LAYER 03:    CFPB rule comparison,</w:t>
      </w:r>
      <w:r>
        <w:rPr>
          <w:rFonts w:ascii="Courier New" w:eastAsia="Courier New" w:hAnsi="Courier New" w:cs="Courier New"/>
          <w:color w:val="1A3A5C"/>
          <w:sz w:val="18"/>
          <w:szCs w:val="18"/>
        </w:rPr>
        <w:br/>
        <w:t xml:space="preserve">             SOP policy delta</w:t>
      </w:r>
      <w:r>
        <w:rPr>
          <w:rFonts w:ascii="Courier New" w:eastAsia="Courier New" w:hAnsi="Courier New" w:cs="Courier New"/>
          <w:color w:val="1A3A5C"/>
          <w:sz w:val="18"/>
          <w:szCs w:val="18"/>
        </w:rPr>
        <w:br/>
        <w:t>LAYER 04:    Deviation risk score</w:t>
      </w:r>
      <w:r>
        <w:rPr>
          <w:rFonts w:ascii="Courier New" w:eastAsia="Courier New" w:hAnsi="Courier New" w:cs="Courier New"/>
          <w:color w:val="1A3A5C"/>
          <w:sz w:val="18"/>
          <w:szCs w:val="18"/>
        </w:rPr>
        <w:br/>
        <w:t xml:space="preserve">             LOW / MEDIUM / HIGH / CRITICAL</w:t>
      </w:r>
      <w:r>
        <w:rPr>
          <w:rFonts w:ascii="Courier New" w:eastAsia="Courier New" w:hAnsi="Courier New" w:cs="Courier New"/>
          <w:color w:val="1A3A5C"/>
          <w:sz w:val="18"/>
          <w:szCs w:val="18"/>
        </w:rPr>
        <w:br/>
        <w:t>LAYER 05:    Workflow gate, supervisor hold,             FEHA evidence binder trigger</w:t>
      </w:r>
    </w:p>
    <w:p w14:paraId="690CFF7A" w14:textId="77777777" w:rsidR="00096BE9" w:rsidRDefault="00096BE9">
      <w:pPr>
        <w:spacing w:before="120"/>
      </w:pPr>
    </w:p>
    <w:p w14:paraId="32B1D233" w14:textId="77777777" w:rsidR="00096BE9" w:rsidRDefault="009D7AC0">
      <w:pPr>
        <w:pStyle w:val="Heading2"/>
        <w:pBdr>
          <w:bottom w:val="single" w:sz="4" w:space="4" w:color="2E6DA4"/>
        </w:pBdr>
      </w:pPr>
      <w:proofErr w:type="gramStart"/>
      <w:r>
        <w:t>5.3  Healthcare</w:t>
      </w:r>
      <w:proofErr w:type="gramEnd"/>
    </w:p>
    <w:p w14:paraId="6AD9B110"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ACTOR:       Provider, authorization specialist,</w:t>
      </w:r>
      <w:r>
        <w:rPr>
          <w:rFonts w:ascii="Courier New" w:eastAsia="Courier New" w:hAnsi="Courier New" w:cs="Courier New"/>
          <w:color w:val="1A3A5C"/>
          <w:sz w:val="18"/>
          <w:szCs w:val="18"/>
        </w:rPr>
        <w:br/>
        <w:t xml:space="preserve">             claims processor</w:t>
      </w:r>
      <w:r>
        <w:rPr>
          <w:rFonts w:ascii="Courier New" w:eastAsia="Courier New" w:hAnsi="Courier New" w:cs="Courier New"/>
          <w:color w:val="1A3A5C"/>
          <w:sz w:val="18"/>
          <w:szCs w:val="18"/>
        </w:rPr>
        <w:br/>
        <w:t>CONSTRAINTS: Clinical protocols,</w:t>
      </w:r>
      <w:r>
        <w:rPr>
          <w:rFonts w:ascii="Courier New" w:eastAsia="Courier New" w:hAnsi="Courier New" w:cs="Courier New"/>
          <w:color w:val="1A3A5C"/>
          <w:sz w:val="18"/>
          <w:szCs w:val="18"/>
        </w:rPr>
        <w:br/>
        <w:t xml:space="preserve">             authorization requirements,</w:t>
      </w:r>
      <w:r>
        <w:rPr>
          <w:rFonts w:ascii="Courier New" w:eastAsia="Courier New" w:hAnsi="Courier New" w:cs="Courier New"/>
          <w:color w:val="1A3A5C"/>
          <w:sz w:val="18"/>
          <w:szCs w:val="18"/>
        </w:rPr>
        <w:br/>
        <w:t xml:space="preserve">             documentation standards</w:t>
      </w:r>
      <w:r>
        <w:rPr>
          <w:rFonts w:ascii="Courier New" w:eastAsia="Courier New" w:hAnsi="Courier New" w:cs="Courier New"/>
          <w:color w:val="1A3A5C"/>
          <w:sz w:val="18"/>
          <w:szCs w:val="18"/>
        </w:rPr>
        <w:br/>
        <w:t>DEVIATIONS:  Protocol deviation,</w:t>
      </w:r>
      <w:r>
        <w:rPr>
          <w:rFonts w:ascii="Courier New" w:eastAsia="Courier New" w:hAnsi="Courier New" w:cs="Courier New"/>
          <w:color w:val="1A3A5C"/>
          <w:sz w:val="18"/>
          <w:szCs w:val="18"/>
        </w:rPr>
        <w:br/>
        <w:t xml:space="preserve">             authorization skipped,</w:t>
      </w:r>
      <w:r>
        <w:rPr>
          <w:rFonts w:ascii="Courier New" w:eastAsia="Courier New" w:hAnsi="Courier New" w:cs="Courier New"/>
          <w:color w:val="1A3A5C"/>
          <w:sz w:val="18"/>
          <w:szCs w:val="18"/>
        </w:rPr>
        <w:br/>
        <w:t xml:space="preserve">             documentation gaps across claims</w:t>
      </w:r>
      <w:r>
        <w:rPr>
          <w:rFonts w:ascii="Courier New" w:eastAsia="Courier New" w:hAnsi="Courier New" w:cs="Courier New"/>
          <w:color w:val="1A3A5C"/>
          <w:sz w:val="18"/>
          <w:szCs w:val="18"/>
        </w:rPr>
        <w:br/>
        <w:t>GATE:        Claim hold, prior auth requirement,</w:t>
      </w:r>
      <w:r>
        <w:rPr>
          <w:rFonts w:ascii="Courier New" w:eastAsia="Courier New" w:hAnsi="Courier New" w:cs="Courier New"/>
          <w:color w:val="1A3A5C"/>
          <w:sz w:val="18"/>
          <w:szCs w:val="18"/>
        </w:rPr>
        <w:br/>
        <w:t xml:space="preserve">             compliance review,</w:t>
      </w:r>
      <w:r>
        <w:rPr>
          <w:rFonts w:ascii="Courier New" w:eastAsia="Courier New" w:hAnsi="Courier New" w:cs="Courier New"/>
          <w:color w:val="1A3A5C"/>
          <w:sz w:val="18"/>
          <w:szCs w:val="18"/>
        </w:rPr>
        <w:br/>
        <w:t xml:space="preserve">             audit trigger</w:t>
      </w:r>
      <w:r>
        <w:rPr>
          <w:rFonts w:ascii="Courier New" w:eastAsia="Courier New" w:hAnsi="Courier New" w:cs="Courier New"/>
          <w:color w:val="1A3A5C"/>
          <w:sz w:val="18"/>
          <w:szCs w:val="18"/>
        </w:rPr>
        <w:br/>
        <w:t>LAYER 01:    EHR and claims system event log</w:t>
      </w:r>
      <w:r>
        <w:rPr>
          <w:rFonts w:ascii="Courier New" w:eastAsia="Courier New" w:hAnsi="Courier New" w:cs="Courier New"/>
          <w:color w:val="1A3A5C"/>
          <w:sz w:val="18"/>
          <w:szCs w:val="18"/>
        </w:rPr>
        <w:br/>
        <w:t>LAYER 02:    Provider behavioral pattern</w:t>
      </w:r>
      <w:r>
        <w:rPr>
          <w:rFonts w:ascii="Courier New" w:eastAsia="Courier New" w:hAnsi="Courier New" w:cs="Courier New"/>
          <w:color w:val="1A3A5C"/>
          <w:sz w:val="18"/>
          <w:szCs w:val="18"/>
        </w:rPr>
        <w:br/>
        <w:t xml:space="preserve">             across patient population</w:t>
      </w:r>
      <w:r>
        <w:rPr>
          <w:rFonts w:ascii="Courier New" w:eastAsia="Courier New" w:hAnsi="Courier New" w:cs="Courier New"/>
          <w:color w:val="1A3A5C"/>
          <w:sz w:val="18"/>
          <w:szCs w:val="18"/>
        </w:rPr>
        <w:br/>
        <w:t xml:space="preserve">LAYER 03:    Protocol </w:t>
      </w:r>
      <w:r>
        <w:rPr>
          <w:rFonts w:ascii="Courier New" w:eastAsia="Courier New" w:hAnsi="Courier New" w:cs="Courier New"/>
          <w:color w:val="1A3A5C"/>
          <w:sz w:val="18"/>
          <w:szCs w:val="18"/>
        </w:rPr>
        <w:t>comparison,</w:t>
      </w:r>
      <w:r>
        <w:rPr>
          <w:rFonts w:ascii="Courier New" w:eastAsia="Courier New" w:hAnsi="Courier New" w:cs="Courier New"/>
          <w:color w:val="1A3A5C"/>
          <w:sz w:val="18"/>
          <w:szCs w:val="18"/>
        </w:rPr>
        <w:br/>
        <w:t xml:space="preserve">             documentation standard delta</w:t>
      </w:r>
      <w:r>
        <w:rPr>
          <w:rFonts w:ascii="Courier New" w:eastAsia="Courier New" w:hAnsi="Courier New" w:cs="Courier New"/>
          <w:color w:val="1A3A5C"/>
          <w:sz w:val="18"/>
          <w:szCs w:val="18"/>
        </w:rPr>
        <w:br/>
        <w:t>LAYER 04:    Risk score by deviation type</w:t>
      </w:r>
      <w:r>
        <w:rPr>
          <w:rFonts w:ascii="Courier New" w:eastAsia="Courier New" w:hAnsi="Courier New" w:cs="Courier New"/>
          <w:color w:val="1A3A5C"/>
          <w:sz w:val="18"/>
          <w:szCs w:val="18"/>
        </w:rPr>
        <w:br/>
        <w:t>LAYER 05:    Claim gate, authorization hold,             compliance escalation</w:t>
      </w:r>
    </w:p>
    <w:p w14:paraId="3C6A980B" w14:textId="77777777" w:rsidR="00096BE9" w:rsidRDefault="00096BE9">
      <w:pPr>
        <w:spacing w:before="120"/>
      </w:pPr>
    </w:p>
    <w:p w14:paraId="6057A0C1" w14:textId="77777777" w:rsidR="00096BE9" w:rsidRDefault="009D7AC0">
      <w:pPr>
        <w:pStyle w:val="Heading2"/>
        <w:pBdr>
          <w:bottom w:val="single" w:sz="4" w:space="4" w:color="2E6DA4"/>
        </w:pBdr>
      </w:pPr>
      <w:proofErr w:type="gramStart"/>
      <w:r>
        <w:t>5.4  Enterprise</w:t>
      </w:r>
      <w:proofErr w:type="gramEnd"/>
      <w:r>
        <w:t xml:space="preserve"> and HR</w:t>
      </w:r>
    </w:p>
    <w:p w14:paraId="1CBF0640"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ACTOR:       Employee, manager,</w:t>
      </w:r>
      <w:r>
        <w:rPr>
          <w:rFonts w:ascii="Courier New" w:eastAsia="Courier New" w:hAnsi="Courier New" w:cs="Courier New"/>
          <w:color w:val="1A3A5C"/>
          <w:sz w:val="18"/>
          <w:szCs w:val="18"/>
        </w:rPr>
        <w:br/>
        <w:t xml:space="preserve">             HR specialist</w:t>
      </w:r>
      <w:r>
        <w:rPr>
          <w:rFonts w:ascii="Courier New" w:eastAsia="Courier New" w:hAnsi="Courier New" w:cs="Courier New"/>
          <w:color w:val="1A3A5C"/>
          <w:sz w:val="18"/>
          <w:szCs w:val="18"/>
        </w:rPr>
        <w:br/>
        <w:t>CONSTRAINTS: Company policy,</w:t>
      </w:r>
      <w:r>
        <w:rPr>
          <w:rFonts w:ascii="Courier New" w:eastAsia="Courier New" w:hAnsi="Courier New" w:cs="Courier New"/>
          <w:color w:val="1A3A5C"/>
          <w:sz w:val="18"/>
          <w:szCs w:val="18"/>
        </w:rPr>
        <w:br/>
        <w:t xml:space="preserve">             documented procedures,</w:t>
      </w:r>
      <w:r>
        <w:rPr>
          <w:rFonts w:ascii="Courier New" w:eastAsia="Courier New" w:hAnsi="Courier New" w:cs="Courier New"/>
          <w:color w:val="1A3A5C"/>
          <w:sz w:val="18"/>
          <w:szCs w:val="18"/>
        </w:rPr>
        <w:br/>
        <w:t xml:space="preserve">             compliance requirements</w:t>
      </w:r>
      <w:r>
        <w:rPr>
          <w:rFonts w:ascii="Courier New" w:eastAsia="Courier New" w:hAnsi="Courier New" w:cs="Courier New"/>
          <w:color w:val="1A3A5C"/>
          <w:sz w:val="18"/>
          <w:szCs w:val="18"/>
        </w:rPr>
        <w:br/>
        <w:t>DEVIATIONS:  Policy bypass,</w:t>
      </w:r>
      <w:r>
        <w:rPr>
          <w:rFonts w:ascii="Courier New" w:eastAsia="Courier New" w:hAnsi="Courier New" w:cs="Courier New"/>
          <w:color w:val="1A3A5C"/>
          <w:sz w:val="18"/>
          <w:szCs w:val="18"/>
        </w:rPr>
        <w:br/>
        <w:t xml:space="preserve">             decisions inconsistent with</w:t>
      </w:r>
      <w:r>
        <w:rPr>
          <w:rFonts w:ascii="Courier New" w:eastAsia="Courier New" w:hAnsi="Courier New" w:cs="Courier New"/>
          <w:color w:val="1A3A5C"/>
          <w:sz w:val="18"/>
          <w:szCs w:val="18"/>
        </w:rPr>
        <w:br/>
        <w:t xml:space="preserve">             documented rationale,</w:t>
      </w:r>
      <w:r>
        <w:rPr>
          <w:rFonts w:ascii="Courier New" w:eastAsia="Courier New" w:hAnsi="Courier New" w:cs="Courier New"/>
          <w:color w:val="1A3A5C"/>
          <w:sz w:val="18"/>
          <w:szCs w:val="18"/>
        </w:rPr>
        <w:br/>
        <w:t xml:space="preserve">             escalation frequency rising</w:t>
      </w:r>
      <w:r>
        <w:rPr>
          <w:rFonts w:ascii="Courier New" w:eastAsia="Courier New" w:hAnsi="Courier New" w:cs="Courier New"/>
          <w:color w:val="1A3A5C"/>
          <w:sz w:val="18"/>
          <w:szCs w:val="18"/>
        </w:rPr>
        <w:br/>
        <w:t>GATE:        Manager review, HR hold,</w:t>
      </w:r>
      <w:r>
        <w:rPr>
          <w:rFonts w:ascii="Courier New" w:eastAsia="Courier New" w:hAnsi="Courier New" w:cs="Courier New"/>
          <w:color w:val="1A3A5C"/>
          <w:sz w:val="18"/>
          <w:szCs w:val="18"/>
        </w:rPr>
        <w:br/>
        <w:t xml:space="preserve">             compliance investigation</w:t>
      </w:r>
      <w:r>
        <w:rPr>
          <w:rFonts w:ascii="Courier New" w:eastAsia="Courier New" w:hAnsi="Courier New" w:cs="Courier New"/>
          <w:color w:val="1A3A5C"/>
          <w:sz w:val="18"/>
          <w:szCs w:val="18"/>
        </w:rPr>
        <w:br/>
        <w:t>LAYER 01:    HRIS event log,</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lastRenderedPageBreak/>
        <w:t xml:space="preserve">             decision audit trail</w:t>
      </w:r>
      <w:r>
        <w:rPr>
          <w:rFonts w:ascii="Courier New" w:eastAsia="Courier New" w:hAnsi="Courier New" w:cs="Courier New"/>
          <w:color w:val="1A3A5C"/>
          <w:sz w:val="18"/>
          <w:szCs w:val="18"/>
        </w:rPr>
        <w:br/>
        <w:t>LAYER 02:    Employee behavioral pattern</w:t>
      </w:r>
      <w:r>
        <w:rPr>
          <w:rFonts w:ascii="Courier New" w:eastAsia="Courier New" w:hAnsi="Courier New" w:cs="Courier New"/>
          <w:color w:val="1A3A5C"/>
          <w:sz w:val="18"/>
          <w:szCs w:val="18"/>
        </w:rPr>
        <w:br/>
        <w:t xml:space="preserve">             over time and context</w:t>
      </w:r>
      <w:r>
        <w:rPr>
          <w:rFonts w:ascii="Courier New" w:eastAsia="Courier New" w:hAnsi="Courier New" w:cs="Courier New"/>
          <w:color w:val="1A3A5C"/>
          <w:sz w:val="18"/>
          <w:szCs w:val="18"/>
        </w:rPr>
        <w:br/>
        <w:t>LAYER 03:    Policy co</w:t>
      </w:r>
      <w:r>
        <w:rPr>
          <w:rFonts w:ascii="Courier New" w:eastAsia="Courier New" w:hAnsi="Courier New" w:cs="Courier New"/>
          <w:color w:val="1A3A5C"/>
          <w:sz w:val="18"/>
          <w:szCs w:val="18"/>
        </w:rPr>
        <w:t>mparison,</w:t>
      </w:r>
      <w:r>
        <w:rPr>
          <w:rFonts w:ascii="Courier New" w:eastAsia="Courier New" w:hAnsi="Courier New" w:cs="Courier New"/>
          <w:color w:val="1A3A5C"/>
          <w:sz w:val="18"/>
          <w:szCs w:val="18"/>
        </w:rPr>
        <w:br/>
        <w:t xml:space="preserve">             norm baseline delta</w:t>
      </w:r>
      <w:r>
        <w:rPr>
          <w:rFonts w:ascii="Courier New" w:eastAsia="Courier New" w:hAnsi="Courier New" w:cs="Courier New"/>
          <w:color w:val="1A3A5C"/>
          <w:sz w:val="18"/>
          <w:szCs w:val="18"/>
        </w:rPr>
        <w:br/>
        <w:t>LAYER 04:    Deviation risk score</w:t>
      </w:r>
      <w:r>
        <w:rPr>
          <w:rFonts w:ascii="Courier New" w:eastAsia="Courier New" w:hAnsi="Courier New" w:cs="Courier New"/>
          <w:color w:val="1A3A5C"/>
          <w:sz w:val="18"/>
          <w:szCs w:val="18"/>
        </w:rPr>
        <w:br/>
        <w:t>LAYER 05:    Approval hold, HR review,             compliance escalation</w:t>
      </w:r>
    </w:p>
    <w:p w14:paraId="675F7B92" w14:textId="77777777" w:rsidR="00096BE9" w:rsidRDefault="00096BE9">
      <w:pPr>
        <w:spacing w:before="120"/>
      </w:pPr>
    </w:p>
    <w:p w14:paraId="55148454" w14:textId="77777777" w:rsidR="00096BE9" w:rsidRDefault="009D7AC0">
      <w:pPr>
        <w:pStyle w:val="Heading2"/>
        <w:pBdr>
          <w:bottom w:val="single" w:sz="4" w:space="4" w:color="2E6DA4"/>
        </w:pBdr>
      </w:pPr>
      <w:proofErr w:type="gramStart"/>
      <w:r>
        <w:t>5.5  Regulatory</w:t>
      </w:r>
      <w:proofErr w:type="gramEnd"/>
      <w:r>
        <w:t xml:space="preserve"> and Compliance</w:t>
      </w:r>
    </w:p>
    <w:p w14:paraId="0F2560C3"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ACTOR:       Filing agent, compliance officer,</w:t>
      </w:r>
      <w:r>
        <w:rPr>
          <w:rFonts w:ascii="Courier New" w:eastAsia="Courier New" w:hAnsi="Courier New" w:cs="Courier New"/>
          <w:color w:val="1A3A5C"/>
          <w:sz w:val="18"/>
          <w:szCs w:val="18"/>
        </w:rPr>
        <w:br/>
        <w:t xml:space="preserve">             audit respondent</w:t>
      </w:r>
      <w:r>
        <w:rPr>
          <w:rFonts w:ascii="Courier New" w:eastAsia="Courier New" w:hAnsi="Courier New" w:cs="Courier New"/>
          <w:color w:val="1A3A5C"/>
          <w:sz w:val="18"/>
          <w:szCs w:val="18"/>
        </w:rPr>
        <w:br/>
        <w:t>CONSTRAINTS: Regulatory requirements,</w:t>
      </w:r>
      <w:r>
        <w:rPr>
          <w:rFonts w:ascii="Courier New" w:eastAsia="Courier New" w:hAnsi="Courier New" w:cs="Courier New"/>
          <w:color w:val="1A3A5C"/>
          <w:sz w:val="18"/>
          <w:szCs w:val="18"/>
        </w:rPr>
        <w:br/>
        <w:t xml:space="preserve">             filing standards,</w:t>
      </w:r>
      <w:r>
        <w:rPr>
          <w:rFonts w:ascii="Courier New" w:eastAsia="Courier New" w:hAnsi="Courier New" w:cs="Courier New"/>
          <w:color w:val="1A3A5C"/>
          <w:sz w:val="18"/>
          <w:szCs w:val="18"/>
        </w:rPr>
        <w:br/>
        <w:t xml:space="preserve">             audit trail requirements</w:t>
      </w:r>
      <w:r>
        <w:rPr>
          <w:rFonts w:ascii="Courier New" w:eastAsia="Courier New" w:hAnsi="Courier New" w:cs="Courier New"/>
          <w:color w:val="1A3A5C"/>
          <w:sz w:val="18"/>
          <w:szCs w:val="18"/>
        </w:rPr>
        <w:br/>
        <w:t>DEVIATIONS:  Filing deviations,</w:t>
      </w:r>
      <w:r>
        <w:rPr>
          <w:rFonts w:ascii="Courier New" w:eastAsia="Courier New" w:hAnsi="Courier New" w:cs="Courier New"/>
          <w:color w:val="1A3A5C"/>
          <w:sz w:val="18"/>
          <w:szCs w:val="18"/>
        </w:rPr>
        <w:br/>
        <w:t xml:space="preserve">             audit trail gaps,</w:t>
      </w:r>
      <w:r>
        <w:rPr>
          <w:rFonts w:ascii="Courier New" w:eastAsia="Courier New" w:hAnsi="Courier New" w:cs="Courier New"/>
          <w:color w:val="1A3A5C"/>
          <w:sz w:val="18"/>
          <w:szCs w:val="18"/>
        </w:rPr>
        <w:br/>
        <w:t xml:space="preserve">             process skips repeating</w:t>
      </w:r>
      <w:r>
        <w:rPr>
          <w:rFonts w:ascii="Courier New" w:eastAsia="Courier New" w:hAnsi="Courier New" w:cs="Courier New"/>
          <w:color w:val="1A3A5C"/>
          <w:sz w:val="18"/>
          <w:szCs w:val="18"/>
        </w:rPr>
        <w:br/>
        <w:t xml:space="preserve">             across reporting periods</w:t>
      </w:r>
      <w:r>
        <w:rPr>
          <w:rFonts w:ascii="Courier New" w:eastAsia="Courier New" w:hAnsi="Courier New" w:cs="Courier New"/>
          <w:color w:val="1A3A5C"/>
          <w:sz w:val="18"/>
          <w:szCs w:val="18"/>
        </w:rPr>
        <w:br/>
        <w:t>GATE:        Filing hold, regulator notification,</w:t>
      </w:r>
      <w:r>
        <w:rPr>
          <w:rFonts w:ascii="Courier New" w:eastAsia="Courier New" w:hAnsi="Courier New" w:cs="Courier New"/>
          <w:color w:val="1A3A5C"/>
          <w:sz w:val="18"/>
          <w:szCs w:val="18"/>
        </w:rPr>
        <w:br/>
        <w:t xml:space="preserve">             internal investigation trigger</w:t>
      </w:r>
      <w:r>
        <w:rPr>
          <w:rFonts w:ascii="Courier New" w:eastAsia="Courier New" w:hAnsi="Courier New" w:cs="Courier New"/>
          <w:color w:val="1A3A5C"/>
          <w:sz w:val="18"/>
          <w:szCs w:val="18"/>
        </w:rPr>
        <w:br/>
        <w:t>LAYER 01:    Regulatory filing system log,</w:t>
      </w:r>
      <w:r>
        <w:rPr>
          <w:rFonts w:ascii="Courier New" w:eastAsia="Courier New" w:hAnsi="Courier New" w:cs="Courier New"/>
          <w:color w:val="1A3A5C"/>
          <w:sz w:val="18"/>
          <w:szCs w:val="18"/>
        </w:rPr>
        <w:br/>
        <w:t xml:space="preserve">             compliance audit trail</w:t>
      </w:r>
      <w:r>
        <w:rPr>
          <w:rFonts w:ascii="Courier New" w:eastAsia="Courier New" w:hAnsi="Courier New" w:cs="Courier New"/>
          <w:color w:val="1A3A5C"/>
          <w:sz w:val="18"/>
          <w:szCs w:val="18"/>
        </w:rPr>
        <w:br/>
        <w:t>LAYER 02:    Filing pattern across periods</w:t>
      </w:r>
      <w:r>
        <w:rPr>
          <w:rFonts w:ascii="Courier New" w:eastAsia="Courier New" w:hAnsi="Courier New" w:cs="Courier New"/>
          <w:color w:val="1A3A5C"/>
          <w:sz w:val="18"/>
          <w:szCs w:val="18"/>
        </w:rPr>
        <w:br/>
        <w:t>LAYER 03:    Regulat</w:t>
      </w:r>
      <w:r>
        <w:rPr>
          <w:rFonts w:ascii="Courier New" w:eastAsia="Courier New" w:hAnsi="Courier New" w:cs="Courier New"/>
          <w:color w:val="1A3A5C"/>
          <w:sz w:val="18"/>
          <w:szCs w:val="18"/>
        </w:rPr>
        <w:t>ory requirement comparison</w:t>
      </w:r>
      <w:r>
        <w:rPr>
          <w:rFonts w:ascii="Courier New" w:eastAsia="Courier New" w:hAnsi="Courier New" w:cs="Courier New"/>
          <w:color w:val="1A3A5C"/>
          <w:sz w:val="18"/>
          <w:szCs w:val="18"/>
        </w:rPr>
        <w:br/>
        <w:t xml:space="preserve">LAYER 04:    Compliance risk </w:t>
      </w:r>
      <w:proofErr w:type="spellStart"/>
      <w:r>
        <w:rPr>
          <w:rFonts w:ascii="Courier New" w:eastAsia="Courier New" w:hAnsi="Courier New" w:cs="Courier New"/>
          <w:color w:val="1A3A5C"/>
          <w:sz w:val="18"/>
          <w:szCs w:val="18"/>
        </w:rPr>
        <w:t>scoreLAYER</w:t>
      </w:r>
      <w:proofErr w:type="spellEnd"/>
      <w:r>
        <w:rPr>
          <w:rFonts w:ascii="Courier New" w:eastAsia="Courier New" w:hAnsi="Courier New" w:cs="Courier New"/>
          <w:color w:val="1A3A5C"/>
          <w:sz w:val="18"/>
          <w:szCs w:val="18"/>
        </w:rPr>
        <w:t xml:space="preserve"> 05:    Filing gate, regulator notification</w:t>
      </w:r>
    </w:p>
    <w:p w14:paraId="27FDCEF1" w14:textId="77777777" w:rsidR="00096BE9" w:rsidRDefault="00096BE9">
      <w:pPr>
        <w:spacing w:before="120"/>
      </w:pPr>
    </w:p>
    <w:p w14:paraId="4EF8AC92"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PORTABILITY INVARIANT: The substrate is constant. The vocabulary changes. When implementing BDRM in a new domain, the engineer defines: who the actors are, what the constraints are, what constitutes observable behavior, what the risk tiers mean in this domain, and what the gate actions are. The five-layer signal chain does not change.</w:t>
      </w:r>
    </w:p>
    <w:p w14:paraId="35013FA5" w14:textId="77777777" w:rsidR="00096BE9" w:rsidRDefault="00096BE9">
      <w:pPr>
        <w:spacing w:before="200"/>
      </w:pPr>
    </w:p>
    <w:p w14:paraId="0BF37848" w14:textId="77777777" w:rsidR="00096BE9" w:rsidRDefault="00096BE9">
      <w:pPr>
        <w:pBdr>
          <w:bottom w:val="single" w:sz="4" w:space="0" w:color="DDDDDD"/>
        </w:pBdr>
        <w:spacing w:before="200" w:after="200"/>
      </w:pPr>
    </w:p>
    <w:p w14:paraId="165A25BF" w14:textId="77777777" w:rsidR="00096BE9" w:rsidRDefault="00096BE9">
      <w:pPr>
        <w:spacing w:before="200"/>
      </w:pPr>
    </w:p>
    <w:p w14:paraId="1B66BDB9" w14:textId="77777777" w:rsidR="00096BE9" w:rsidRDefault="009D7AC0">
      <w:pPr>
        <w:spacing w:before="480" w:after="80"/>
      </w:pPr>
      <w:r>
        <w:rPr>
          <w:b/>
          <w:bCs/>
          <w:color w:val="888888"/>
          <w:sz w:val="20"/>
          <w:szCs w:val="20"/>
        </w:rPr>
        <w:t>§ Section 6</w:t>
      </w:r>
    </w:p>
    <w:p w14:paraId="4F891190" w14:textId="77777777" w:rsidR="00096BE9" w:rsidRDefault="009D7AC0">
      <w:pPr>
        <w:pStyle w:val="Heading1"/>
        <w:pBdr>
          <w:bottom w:val="single" w:sz="8" w:space="4" w:color="1A3A5C"/>
        </w:pBdr>
      </w:pPr>
      <w:r>
        <w:t>BDRM and the Promotion Boundary</w:t>
      </w:r>
    </w:p>
    <w:p w14:paraId="5873935C" w14:textId="77777777" w:rsidR="00096BE9" w:rsidRDefault="009D7AC0">
      <w:pPr>
        <w:spacing w:before="80" w:after="120"/>
      </w:pPr>
      <w:r>
        <w:rPr>
          <w:color w:val="1A1A1A"/>
        </w:rPr>
        <w:t xml:space="preserve">The Promotion Boundary is the most important single gate in </w:t>
      </w:r>
      <w:proofErr w:type="gramStart"/>
      <w:r>
        <w:rPr>
          <w:color w:val="1A1A1A"/>
        </w:rPr>
        <w:t>the Elosia</w:t>
      </w:r>
      <w:proofErr w:type="gramEnd"/>
      <w:r>
        <w:rPr>
          <w:color w:val="1A1A1A"/>
        </w:rPr>
        <w:t xml:space="preserve"> architecture. In BDRM terms it is a compound Layer 05 gate that incorporates signals from all prior layers simultaneously — the event capture from Layer 01, the pattern history from Layer 02, the </w:t>
      </w:r>
      <w:r>
        <w:rPr>
          <w:color w:val="1A1A1A"/>
        </w:rPr>
        <w:lastRenderedPageBreak/>
        <w:t>constraint comparison from Layer 03, and the risk score from Layer 04 — and fires a gate that requires human authorization before validated knowledge enters system memory.</w:t>
      </w:r>
    </w:p>
    <w:p w14:paraId="64E9064A" w14:textId="77777777" w:rsidR="00096BE9" w:rsidRDefault="00096BE9">
      <w:pPr>
        <w:spacing w:before="80"/>
      </w:pPr>
    </w:p>
    <w:p w14:paraId="5AA324DD" w14:textId="77777777" w:rsidR="00096BE9" w:rsidRDefault="009D7AC0">
      <w:pPr>
        <w:spacing w:before="80" w:after="120"/>
      </w:pPr>
      <w:r>
        <w:rPr>
          <w:color w:val="1A1A1A"/>
        </w:rPr>
        <w:t xml:space="preserve">The pre-flight check is the automated portion of this gate. It verifies Layer 01 completeness — every step is captured — and Layer 03 compliance — every claim has a warrant with a verified source. The TFS Level 1 PASS or FAIL is the Layer 04 score at this specific boundary. The HITL decision — APPROVE, RETURN, ARCHIVE, ESCALATE — is </w:t>
      </w:r>
      <w:proofErr w:type="gramStart"/>
      <w:r>
        <w:rPr>
          <w:color w:val="1A1A1A"/>
        </w:rPr>
        <w:t>the Layer</w:t>
      </w:r>
      <w:proofErr w:type="gramEnd"/>
      <w:r>
        <w:rPr>
          <w:color w:val="1A1A1A"/>
        </w:rPr>
        <w:t xml:space="preserve"> 05 gate action.</w:t>
      </w:r>
    </w:p>
    <w:p w14:paraId="3FCA2646" w14:textId="77777777" w:rsidR="00096BE9" w:rsidRDefault="00096BE9">
      <w:pPr>
        <w:spacing w:before="80"/>
      </w:pPr>
    </w:p>
    <w:p w14:paraId="492B2C29" w14:textId="77777777" w:rsidR="00096BE9" w:rsidRDefault="009D7AC0">
      <w:pPr>
        <w:spacing w:before="80" w:after="120"/>
      </w:pPr>
      <w:r>
        <w:rPr>
          <w:color w:val="1A1A1A"/>
        </w:rPr>
        <w:t xml:space="preserve">The HITL requirement at the Promotion Boundary is the BDRM's most fundamental expression in </w:t>
      </w:r>
      <w:proofErr w:type="gramStart"/>
      <w:r>
        <w:rPr>
          <w:color w:val="1A1A1A"/>
        </w:rPr>
        <w:t>the Elosia</w:t>
      </w:r>
      <w:proofErr w:type="gramEnd"/>
      <w:r>
        <w:rPr>
          <w:color w:val="1A1A1A"/>
        </w:rPr>
        <w:t xml:space="preserve"> architecture. Detection without enforcement is incomplete. The Promotion Boundary does not just detect whether a package meets promotion criteria — it gates the promotion action behind mandatory human review. No amount of automated scoring, however sophisticated, substitutes for this gate. </w:t>
      </w:r>
      <w:proofErr w:type="gramStart"/>
      <w:r>
        <w:rPr>
          <w:color w:val="1A1A1A"/>
        </w:rPr>
        <w:t>The human is</w:t>
      </w:r>
      <w:proofErr w:type="gramEnd"/>
      <w:r>
        <w:rPr>
          <w:color w:val="1A1A1A"/>
        </w:rPr>
        <w:t xml:space="preserve"> not optional infrastructure. The human is Layer 05.</w:t>
      </w:r>
    </w:p>
    <w:p w14:paraId="184A0DD8" w14:textId="77777777" w:rsidR="00096BE9" w:rsidRDefault="00096BE9">
      <w:pPr>
        <w:spacing w:before="80"/>
      </w:pPr>
    </w:p>
    <w:p w14:paraId="6C01CEFD" w14:textId="77777777" w:rsidR="00096BE9" w:rsidRDefault="009D7AC0">
      <w:pPr>
        <w:pBdr>
          <w:top w:val="single" w:sz="4" w:space="6" w:color="C0392B"/>
          <w:left w:val="thick" w:sz="18" w:space="10" w:color="C0392B"/>
          <w:bottom w:val="single" w:sz="4" w:space="6" w:color="C0392B"/>
        </w:pBdr>
        <w:spacing w:before="160" w:after="160"/>
        <w:ind w:left="360" w:right="360"/>
      </w:pPr>
      <w:r>
        <w:rPr>
          <w:b/>
          <w:bCs/>
          <w:color w:val="C0392B"/>
        </w:rPr>
        <w:t xml:space="preserve">RULE: HITL is not a reviewer of BDRM output. HITL is Layer 05. </w:t>
      </w:r>
      <w:proofErr w:type="gramStart"/>
      <w:r>
        <w:rPr>
          <w:b/>
          <w:bCs/>
          <w:color w:val="C0392B"/>
        </w:rPr>
        <w:t>The human is</w:t>
      </w:r>
      <w:proofErr w:type="gramEnd"/>
      <w:r>
        <w:rPr>
          <w:b/>
          <w:bCs/>
          <w:color w:val="C0392B"/>
        </w:rPr>
        <w:t xml:space="preserve"> the controlled gate at the most consequential boundary in the system. This is permanent and non-negotiable.</w:t>
      </w:r>
    </w:p>
    <w:p w14:paraId="1C6EB09B" w14:textId="77777777" w:rsidR="00096BE9" w:rsidRDefault="00096BE9">
      <w:pPr>
        <w:spacing w:before="200"/>
      </w:pPr>
    </w:p>
    <w:p w14:paraId="5D79E4FA" w14:textId="77777777" w:rsidR="00096BE9" w:rsidRDefault="00096BE9">
      <w:pPr>
        <w:pBdr>
          <w:bottom w:val="single" w:sz="4" w:space="0" w:color="DDDDDD"/>
        </w:pBdr>
        <w:spacing w:before="200" w:after="200"/>
      </w:pPr>
    </w:p>
    <w:p w14:paraId="28522D47" w14:textId="77777777" w:rsidR="00096BE9" w:rsidRDefault="00096BE9">
      <w:pPr>
        <w:spacing w:before="200"/>
      </w:pPr>
    </w:p>
    <w:p w14:paraId="739FCA31" w14:textId="77777777" w:rsidR="00096BE9" w:rsidRDefault="009D7AC0">
      <w:pPr>
        <w:spacing w:before="480" w:after="80"/>
      </w:pPr>
      <w:r>
        <w:rPr>
          <w:b/>
          <w:bCs/>
          <w:color w:val="888888"/>
          <w:sz w:val="20"/>
          <w:szCs w:val="20"/>
        </w:rPr>
        <w:t>§ Section 7</w:t>
      </w:r>
    </w:p>
    <w:p w14:paraId="541CABFE" w14:textId="77777777" w:rsidR="00096BE9" w:rsidRDefault="009D7AC0">
      <w:pPr>
        <w:pStyle w:val="Heading1"/>
        <w:pBdr>
          <w:bottom w:val="single" w:sz="8" w:space="4" w:color="1A3A5C"/>
        </w:pBdr>
      </w:pPr>
      <w:r>
        <w:t>BDRM and the Trust Ledger</w:t>
      </w:r>
    </w:p>
    <w:p w14:paraId="6AFF0237" w14:textId="77777777" w:rsidR="00096BE9" w:rsidRDefault="009D7AC0">
      <w:pPr>
        <w:spacing w:before="80" w:after="120"/>
      </w:pPr>
      <w:r>
        <w:rPr>
          <w:color w:val="1A1A1A"/>
        </w:rPr>
        <w:t>The Trust Ledger is the longitudinal record that connects Layer 01 behavioral capture to Layer 04 risk scoring across time. It is what makes BDRM a learning governance system rather than a stateless rule checker. Each HITL decision, each TAG audit, each Overwatch drift event, each pre-flight result writes a record to the Trust Ledger. Those records accumulate into the Agent TFS Level 2 behavioral pattern and the Master TFS system state.</w:t>
      </w:r>
    </w:p>
    <w:p w14:paraId="5404FB1B" w14:textId="77777777" w:rsidR="00096BE9" w:rsidRDefault="00096BE9">
      <w:pPr>
        <w:spacing w:before="80"/>
      </w:pPr>
    </w:p>
    <w:p w14:paraId="5E220FDA" w14:textId="77777777" w:rsidR="00096BE9" w:rsidRDefault="009D7AC0">
      <w:pPr>
        <w:spacing w:before="80" w:after="120"/>
      </w:pPr>
      <w:r>
        <w:rPr>
          <w:color w:val="1A1A1A"/>
        </w:rPr>
        <w:t xml:space="preserve">The Trust Ledger is also the mechanism by which BDRM implements asymmetric trust — degradation is faster than recovery. An agent can move from TRUSTED to DEGRADED through a pattern of behavioral events across relatively few runs. Recovery from DEGRADED to STABLE requires a sustained pattern of compliant behavior across significantly more runs. This asymmetry is intentional and reflects how trust </w:t>
      </w:r>
      <w:proofErr w:type="gramStart"/>
      <w:r>
        <w:rPr>
          <w:color w:val="1A1A1A"/>
        </w:rPr>
        <w:t>actually works</w:t>
      </w:r>
      <w:proofErr w:type="gramEnd"/>
      <w:r>
        <w:rPr>
          <w:color w:val="1A1A1A"/>
        </w:rPr>
        <w:t>: it is built slowly and lost quickly, and a governance system that treats trust recovery as symmetric to trust loss is a governance system that does not take violations seriously.</w:t>
      </w:r>
    </w:p>
    <w:p w14:paraId="5BC6FE41"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t>TRUST LEDGER INPUTS: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lastRenderedPageBreak/>
        <w:t xml:space="preserve">  HITL APPROVE       → positive warrant quality signal</w:t>
      </w:r>
      <w:r>
        <w:rPr>
          <w:rFonts w:ascii="Courier New" w:eastAsia="Courier New" w:hAnsi="Courier New" w:cs="Courier New"/>
          <w:color w:val="1A3A5C"/>
          <w:sz w:val="18"/>
          <w:szCs w:val="18"/>
        </w:rPr>
        <w:br/>
        <w:t xml:space="preserve">  HITL RETURN        → return pattern signal</w:t>
      </w:r>
      <w:r>
        <w:rPr>
          <w:rFonts w:ascii="Courier New" w:eastAsia="Courier New" w:hAnsi="Courier New" w:cs="Courier New"/>
          <w:color w:val="1A3A5C"/>
          <w:sz w:val="18"/>
          <w:szCs w:val="18"/>
        </w:rPr>
        <w:br/>
        <w:t xml:space="preserve">  HITL ARCHIVE       → archive pattern signal</w:t>
      </w:r>
      <w:r>
        <w:rPr>
          <w:rFonts w:ascii="Courier New" w:eastAsia="Courier New" w:hAnsi="Courier New" w:cs="Courier New"/>
          <w:color w:val="1A3A5C"/>
          <w:sz w:val="18"/>
          <w:szCs w:val="18"/>
        </w:rPr>
        <w:br/>
        <w:t xml:space="preserve">  HITL ESCALATE      → escalation signal</w:t>
      </w:r>
      <w:r>
        <w:rPr>
          <w:rFonts w:ascii="Courier New" w:eastAsia="Courier New" w:hAnsi="Courier New" w:cs="Courier New"/>
          <w:color w:val="1A3A5C"/>
          <w:sz w:val="18"/>
          <w:szCs w:val="18"/>
        </w:rPr>
        <w:br/>
        <w:t xml:space="preserve">  TAG full session   → complete behavior record</w:t>
      </w:r>
      <w:r>
        <w:rPr>
          <w:rFonts w:ascii="Courier New" w:eastAsia="Courier New" w:hAnsi="Courier New" w:cs="Courier New"/>
          <w:color w:val="1A3A5C"/>
          <w:sz w:val="18"/>
          <w:szCs w:val="18"/>
        </w:rPr>
        <w:br/>
        <w:t xml:space="preserve">  Overwatch events   → drift detection signals</w:t>
      </w:r>
      <w:r>
        <w:rPr>
          <w:rFonts w:ascii="Courier New" w:eastAsia="Courier New" w:hAnsi="Courier New" w:cs="Courier New"/>
          <w:color w:val="1A3A5C"/>
          <w:sz w:val="18"/>
          <w:szCs w:val="18"/>
        </w:rPr>
        <w:br/>
        <w:t xml:space="preserve">  Pre-flight results → warrant quality signals</w:t>
      </w:r>
      <w:r>
        <w:rPr>
          <w:rFonts w:ascii="Courier New" w:eastAsia="Courier New" w:hAnsi="Courier New" w:cs="Courier New"/>
          <w:color w:val="1A3A5C"/>
          <w:sz w:val="18"/>
          <w:szCs w:val="18"/>
        </w:rPr>
        <w:br/>
        <w:t xml:space="preserve">  Protocol violations → breach signals</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TRUST STATE TRANSITIONS:</w:t>
      </w:r>
      <w:r>
        <w:rPr>
          <w:rFonts w:ascii="Courier New" w:eastAsia="Courier New" w:hAnsi="Courier New" w:cs="Courier New"/>
          <w:color w:val="1A3A5C"/>
          <w:sz w:val="18"/>
          <w:szCs w:val="18"/>
        </w:rPr>
        <w:br/>
        <w:t xml:space="preserve">  TRUSTED → STABLE:    sustained deviation pattern</w:t>
      </w:r>
      <w:r>
        <w:rPr>
          <w:rFonts w:ascii="Courier New" w:eastAsia="Courier New" w:hAnsi="Courier New" w:cs="Courier New"/>
          <w:color w:val="1A3A5C"/>
          <w:sz w:val="18"/>
          <w:szCs w:val="18"/>
        </w:rPr>
        <w:br/>
        <w:t xml:space="preserve">  STABLE → DEGRADED:   repeated significant de</w:t>
      </w:r>
      <w:r>
        <w:rPr>
          <w:rFonts w:ascii="Courier New" w:eastAsia="Courier New" w:hAnsi="Courier New" w:cs="Courier New"/>
          <w:color w:val="1A3A5C"/>
          <w:sz w:val="18"/>
          <w:szCs w:val="18"/>
        </w:rPr>
        <w:t>viation</w:t>
      </w:r>
      <w:r>
        <w:rPr>
          <w:rFonts w:ascii="Courier New" w:eastAsia="Courier New" w:hAnsi="Courier New" w:cs="Courier New"/>
          <w:color w:val="1A3A5C"/>
          <w:sz w:val="18"/>
          <w:szCs w:val="18"/>
        </w:rPr>
        <w:br/>
        <w:t xml:space="preserve">  DEGRADED → UNTRUSTED: active or critical breach</w:t>
      </w:r>
      <w:r>
        <w:rPr>
          <w:rFonts w:ascii="Courier New" w:eastAsia="Courier New" w:hAnsi="Courier New" w:cs="Courier New"/>
          <w:color w:val="1A3A5C"/>
          <w:sz w:val="18"/>
          <w:szCs w:val="18"/>
        </w:rPr>
        <w:br/>
        <w:t xml:space="preserve">  Recovery path:       longer than degradation path</w:t>
      </w:r>
      <w:r>
        <w:rPr>
          <w:rFonts w:ascii="Courier New" w:eastAsia="Courier New" w:hAnsi="Courier New" w:cs="Courier New"/>
          <w:color w:val="1A3A5C"/>
          <w:sz w:val="18"/>
          <w:szCs w:val="18"/>
        </w:rPr>
        <w:br/>
        <w:t xml:space="preserve">                       requires sustained compliance</w:t>
      </w:r>
      <w:r>
        <w:rPr>
          <w:rFonts w:ascii="Courier New" w:eastAsia="Courier New" w:hAnsi="Courier New" w:cs="Courier New"/>
          <w:color w:val="1A3A5C"/>
          <w:sz w:val="18"/>
          <w:szCs w:val="18"/>
        </w:rPr>
        <w:br/>
        <w:t xml:space="preserve">                       across multiple runs                       HITL authorization to elevate</w:t>
      </w:r>
    </w:p>
    <w:p w14:paraId="7C14D834" w14:textId="77777777" w:rsidR="00096BE9" w:rsidRDefault="00096BE9">
      <w:pPr>
        <w:spacing w:before="200"/>
      </w:pPr>
    </w:p>
    <w:p w14:paraId="46B745DD" w14:textId="77777777" w:rsidR="00096BE9" w:rsidRDefault="00096BE9">
      <w:pPr>
        <w:pBdr>
          <w:bottom w:val="single" w:sz="4" w:space="0" w:color="DDDDDD"/>
        </w:pBdr>
        <w:spacing w:before="200" w:after="200"/>
      </w:pPr>
    </w:p>
    <w:p w14:paraId="00001C9C" w14:textId="77777777" w:rsidR="00096BE9" w:rsidRDefault="00096BE9">
      <w:pPr>
        <w:spacing w:before="200"/>
      </w:pPr>
    </w:p>
    <w:p w14:paraId="1F5640AD" w14:textId="77777777" w:rsidR="00096BE9" w:rsidRDefault="009D7AC0">
      <w:pPr>
        <w:spacing w:before="480" w:after="80"/>
      </w:pPr>
      <w:r>
        <w:rPr>
          <w:b/>
          <w:bCs/>
          <w:color w:val="888888"/>
          <w:sz w:val="20"/>
          <w:szCs w:val="20"/>
        </w:rPr>
        <w:t>§ Section 8</w:t>
      </w:r>
    </w:p>
    <w:p w14:paraId="4AFBE293" w14:textId="77777777" w:rsidR="00096BE9" w:rsidRDefault="009D7AC0">
      <w:pPr>
        <w:pStyle w:val="Heading1"/>
        <w:pBdr>
          <w:bottom w:val="single" w:sz="8" w:space="4" w:color="1A3A5C"/>
        </w:pBdr>
      </w:pPr>
      <w:r>
        <w:t>The Founding Principle in Full</w:t>
      </w:r>
    </w:p>
    <w:p w14:paraId="3C2FEBBB" w14:textId="77777777" w:rsidR="00096BE9" w:rsidRDefault="00096BE9">
      <w:pPr>
        <w:spacing w:before="80"/>
      </w:pPr>
    </w:p>
    <w:p w14:paraId="157345F8" w14:textId="77777777" w:rsidR="00096BE9" w:rsidRDefault="009D7AC0">
      <w:pPr>
        <w:pBdr>
          <w:top w:val="double" w:sz="8" w:space="8" w:color="1A3A5C"/>
          <w:left w:val="thick" w:sz="24" w:space="12" w:color="1A3A5C"/>
          <w:bottom w:val="double" w:sz="8" w:space="8" w:color="1A3A5C"/>
          <w:right w:val="thick" w:sz="24" w:space="12" w:color="1A3A5C"/>
        </w:pBdr>
        <w:spacing w:before="200" w:after="200"/>
        <w:ind w:left="360" w:right="360"/>
      </w:pPr>
      <w:r>
        <w:rPr>
          <w:b/>
          <w:bCs/>
          <w:i/>
          <w:iCs/>
          <w:color w:val="1A3A5C"/>
          <w:sz w:val="26"/>
          <w:szCs w:val="26"/>
        </w:rPr>
        <w:t>The pattern stays the same. The output changes.</w:t>
      </w:r>
    </w:p>
    <w:p w14:paraId="024FF731" w14:textId="77777777" w:rsidR="00096BE9" w:rsidRDefault="00096BE9">
      <w:pPr>
        <w:spacing w:before="120"/>
      </w:pPr>
    </w:p>
    <w:p w14:paraId="50CAB9D6" w14:textId="77777777" w:rsidR="00096BE9" w:rsidRDefault="009D7AC0">
      <w:pPr>
        <w:spacing w:before="80" w:after="120"/>
      </w:pPr>
      <w:r>
        <w:rPr>
          <w:color w:val="1A1A1A"/>
        </w:rPr>
        <w:t>This sentence is not a tagline. It is a precise architectural claim with three specific implications.</w:t>
      </w:r>
    </w:p>
    <w:p w14:paraId="0C4838F0" w14:textId="77777777" w:rsidR="00096BE9" w:rsidRDefault="00096BE9">
      <w:pPr>
        <w:spacing w:before="80"/>
      </w:pPr>
    </w:p>
    <w:p w14:paraId="49BD12C6" w14:textId="77777777" w:rsidR="00096BE9" w:rsidRDefault="009D7AC0">
      <w:pPr>
        <w:spacing w:before="80" w:after="120"/>
      </w:pPr>
      <w:r>
        <w:rPr>
          <w:color w:val="1A1A1A"/>
        </w:rPr>
        <w:t>First — the detection engine is domain-agnostic. The five-layer signal chain does not know what domain it is operating in. It knows actors, constraints, behaviors, scores, and gates. Whether the actor is an AI agent, a mortgage servicer, a healthcare provider, or an enterprise employee — the detection engine runs the same pattern. The domain provides the vocabulary. The engine provides the structure.</w:t>
      </w:r>
    </w:p>
    <w:p w14:paraId="7586099F" w14:textId="77777777" w:rsidR="00096BE9" w:rsidRDefault="00096BE9">
      <w:pPr>
        <w:spacing w:before="80"/>
      </w:pPr>
    </w:p>
    <w:p w14:paraId="322C14D8" w14:textId="77777777" w:rsidR="00096BE9" w:rsidRDefault="009D7AC0">
      <w:pPr>
        <w:spacing w:before="80" w:after="120"/>
      </w:pPr>
      <w:r>
        <w:rPr>
          <w:color w:val="1A1A1A"/>
        </w:rPr>
        <w:t>Second — extending to a new domain does not require rebuilding the engine. It requires defining four things: who the actors are, what the constraints are, what observable behavior looks like in this domain, and what the gate actions are. The five-layer structure is already specified. The engineer fills in the domain-specific vocabulary and the engine runs.</w:t>
      </w:r>
    </w:p>
    <w:p w14:paraId="60287483" w14:textId="77777777" w:rsidR="00096BE9" w:rsidRDefault="00096BE9">
      <w:pPr>
        <w:spacing w:before="80"/>
      </w:pPr>
    </w:p>
    <w:p w14:paraId="0B0AC1D3" w14:textId="77777777" w:rsidR="00096BE9" w:rsidRDefault="009D7AC0">
      <w:pPr>
        <w:spacing w:before="80" w:after="120"/>
      </w:pPr>
      <w:r>
        <w:rPr>
          <w:color w:val="1A1A1A"/>
        </w:rPr>
        <w:t xml:space="preserve">Third — the output changing as the domain changes is a feature, not a limitation. A governance system that produces the same output regardless of domain is either too abstract to be useful or </w:t>
      </w:r>
      <w:r>
        <w:rPr>
          <w:color w:val="1A1A1A"/>
        </w:rPr>
        <w:lastRenderedPageBreak/>
        <w:t>too specific to be portable. BDRM is neither. The output — risk scores, gate actions, audit trails — is meaningful in the domain where it operates because it uses the domain's vocabulary. The engine that produces it is consistent across domains because it uses the BDRM's pattern.</w:t>
      </w:r>
    </w:p>
    <w:p w14:paraId="36BA7546" w14:textId="77777777" w:rsidR="00096BE9" w:rsidRDefault="00096BE9">
      <w:pPr>
        <w:spacing w:before="80"/>
      </w:pPr>
    </w:p>
    <w:p w14:paraId="2A31CC0F" w14:textId="77777777" w:rsidR="00096BE9" w:rsidRDefault="009D7AC0">
      <w:pPr>
        <w:spacing w:before="80" w:after="120"/>
      </w:pPr>
      <w:r>
        <w:rPr>
          <w:color w:val="1A1A1A"/>
        </w:rPr>
        <w:t xml:space="preserve">The Elosia AI agent architecture is the first production expression of this pattern. The mortgage and financial services work is the second. The healthcare and enterprise compliance work is the third and fourth. Each domain extends the BDRM without modifying it. Each </w:t>
      </w:r>
      <w:proofErr w:type="gramStart"/>
      <w:r>
        <w:rPr>
          <w:color w:val="1A1A1A"/>
        </w:rPr>
        <w:t>domain's</w:t>
      </w:r>
      <w:proofErr w:type="gramEnd"/>
      <w:r>
        <w:rPr>
          <w:color w:val="1A1A1A"/>
        </w:rPr>
        <w:t xml:space="preserve"> implementation validates the portability of the substrate. The pattern stays the same. The output changes.</w:t>
      </w:r>
    </w:p>
    <w:p w14:paraId="536E15D1" w14:textId="77777777" w:rsidR="00096BE9" w:rsidRDefault="00096BE9">
      <w:pPr>
        <w:spacing w:before="120"/>
      </w:pPr>
    </w:p>
    <w:p w14:paraId="4147DFDF"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The BDRM is not a feature. It is the architectural substrate beneath every Elosia product. The domain is AI today. The model is designed to outlast any single domain.</w:t>
      </w:r>
    </w:p>
    <w:p w14:paraId="7D644BE5" w14:textId="77777777" w:rsidR="00096BE9" w:rsidRDefault="00096BE9">
      <w:pPr>
        <w:spacing w:before="200"/>
      </w:pPr>
    </w:p>
    <w:p w14:paraId="0BC080E3" w14:textId="77777777" w:rsidR="00096BE9" w:rsidRDefault="00096BE9">
      <w:pPr>
        <w:pBdr>
          <w:bottom w:val="single" w:sz="4" w:space="0" w:color="DDDDDD"/>
        </w:pBdr>
        <w:spacing w:before="200" w:after="200"/>
      </w:pPr>
    </w:p>
    <w:p w14:paraId="731D3F22" w14:textId="77777777" w:rsidR="00096BE9" w:rsidRDefault="00096BE9">
      <w:pPr>
        <w:spacing w:before="200"/>
      </w:pPr>
    </w:p>
    <w:p w14:paraId="440BDDCF" w14:textId="77777777" w:rsidR="00096BE9" w:rsidRDefault="009D7AC0">
      <w:pPr>
        <w:spacing w:before="480" w:after="80"/>
      </w:pPr>
      <w:r>
        <w:rPr>
          <w:b/>
          <w:bCs/>
          <w:color w:val="888888"/>
          <w:sz w:val="20"/>
          <w:szCs w:val="20"/>
        </w:rPr>
        <w:t>§ Section 9</w:t>
      </w:r>
    </w:p>
    <w:p w14:paraId="16491BC1" w14:textId="77777777" w:rsidR="00096BE9" w:rsidRDefault="009D7AC0">
      <w:pPr>
        <w:pStyle w:val="Heading1"/>
        <w:pBdr>
          <w:bottom w:val="single" w:sz="8" w:space="4" w:color="1A3A5C"/>
        </w:pBdr>
      </w:pPr>
      <w:r>
        <w:t>Hard Invariants</w:t>
      </w:r>
    </w:p>
    <w:p w14:paraId="0DBA6E84" w14:textId="77777777" w:rsidR="00096BE9" w:rsidRDefault="00096BE9">
      <w:pPr>
        <w:spacing w:before="80"/>
      </w:pPr>
    </w:p>
    <w:p w14:paraId="442E88A8"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01: Every Elosia governance component implements one or more BDRM layers. A component that does not map to the five-layer signal chain is not a governance component.</w:t>
      </w:r>
    </w:p>
    <w:p w14:paraId="483D728B" w14:textId="77777777" w:rsidR="00096BE9" w:rsidRDefault="00096BE9">
      <w:pPr>
        <w:spacing w:before="80"/>
      </w:pPr>
    </w:p>
    <w:p w14:paraId="78600C58"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02: Layer 01 is always the CLE. Nothing that is not captured in Layer 01 can be scored in Layer 04 or gated in Layer 05. Uncaptured behavior is ungoverned behavior.</w:t>
      </w:r>
    </w:p>
    <w:p w14:paraId="17C6819C" w14:textId="77777777" w:rsidR="00096BE9" w:rsidRDefault="00096BE9">
      <w:pPr>
        <w:spacing w:before="80"/>
      </w:pPr>
    </w:p>
    <w:p w14:paraId="3566F80B"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03: Layer 05 always requires human involvement at HIGH and CRITICAL risk levels. Detection without enforcement is an alert system. Enforcement without human oversight at high risk is automation bias. Both are failures.</w:t>
      </w:r>
    </w:p>
    <w:p w14:paraId="4A468494" w14:textId="77777777" w:rsidR="00096BE9" w:rsidRDefault="00096BE9">
      <w:pPr>
        <w:spacing w:before="80"/>
      </w:pPr>
    </w:p>
    <w:p w14:paraId="0E58FFA7"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lastRenderedPageBreak/>
        <w:t xml:space="preserve">INVARIANT 04: Risk scores are expressed as discrete auditable </w:t>
      </w:r>
      <w:proofErr w:type="spellStart"/>
      <w:r>
        <w:rPr>
          <w:b/>
          <w:bCs/>
          <w:color w:val="1E8449"/>
        </w:rPr>
        <w:t>enums</w:t>
      </w:r>
      <w:proofErr w:type="spellEnd"/>
      <w:r>
        <w:rPr>
          <w:b/>
          <w:bCs/>
          <w:color w:val="1E8449"/>
        </w:rPr>
        <w:t xml:space="preserve">. No continuous float replaces an </w:t>
      </w:r>
      <w:proofErr w:type="spellStart"/>
      <w:r>
        <w:rPr>
          <w:b/>
          <w:bCs/>
          <w:color w:val="1E8449"/>
        </w:rPr>
        <w:t>enum</w:t>
      </w:r>
      <w:proofErr w:type="spellEnd"/>
      <w:r>
        <w:rPr>
          <w:b/>
          <w:bCs/>
          <w:color w:val="1E8449"/>
        </w:rPr>
        <w:t xml:space="preserve"> in any governance-critical output. Precision without auditability serves the system, not the governed.</w:t>
      </w:r>
    </w:p>
    <w:p w14:paraId="07547400" w14:textId="77777777" w:rsidR="00096BE9" w:rsidRDefault="00096BE9">
      <w:pPr>
        <w:spacing w:before="80"/>
      </w:pPr>
    </w:p>
    <w:p w14:paraId="4DF2DEAB"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05: Domain extension adds vocabulary. It does not modify the five-layer structure. A BDRM implementation that changes the layer structure is not a BDRM implementation.</w:t>
      </w:r>
    </w:p>
    <w:p w14:paraId="79552893" w14:textId="77777777" w:rsidR="00096BE9" w:rsidRDefault="00096BE9">
      <w:pPr>
        <w:spacing w:before="80"/>
      </w:pPr>
    </w:p>
    <w:p w14:paraId="5302832A"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06: Trust degradation is faster than trust recovery. A governance system that treats violations and compliance as symmetric does not take violations seriously.</w:t>
      </w:r>
    </w:p>
    <w:p w14:paraId="226ED487" w14:textId="77777777" w:rsidR="00096BE9" w:rsidRDefault="00096BE9">
      <w:pPr>
        <w:spacing w:before="80"/>
      </w:pPr>
    </w:p>
    <w:p w14:paraId="10DBF299" w14:textId="77777777" w:rsidR="00096BE9" w:rsidRDefault="009D7AC0">
      <w:pPr>
        <w:pBdr>
          <w:top w:val="single" w:sz="4" w:space="6" w:color="1E8449"/>
          <w:left w:val="thick" w:sz="18" w:space="10" w:color="1E8449"/>
          <w:bottom w:val="single" w:sz="4" w:space="6" w:color="1E8449"/>
        </w:pBdr>
        <w:spacing w:before="160" w:after="160"/>
        <w:ind w:left="360" w:right="360"/>
      </w:pPr>
      <w:r>
        <w:rPr>
          <w:b/>
          <w:bCs/>
          <w:color w:val="1E8449"/>
        </w:rPr>
        <w:t>INVARIANT 07: The pattern stays the same. The output changes. This is the founding principle and the portability guarantee simultaneously.</w:t>
      </w:r>
    </w:p>
    <w:p w14:paraId="60F689DB" w14:textId="77777777" w:rsidR="00096BE9" w:rsidRDefault="00096BE9">
      <w:pPr>
        <w:spacing w:before="200"/>
      </w:pPr>
    </w:p>
    <w:p w14:paraId="6D139230" w14:textId="77777777" w:rsidR="00096BE9" w:rsidRDefault="00096BE9">
      <w:pPr>
        <w:pBdr>
          <w:bottom w:val="single" w:sz="4" w:space="0" w:color="DDDDDD"/>
        </w:pBdr>
        <w:spacing w:before="200" w:after="200"/>
      </w:pPr>
    </w:p>
    <w:p w14:paraId="22DC3067" w14:textId="77777777" w:rsidR="00096BE9" w:rsidRDefault="00096BE9">
      <w:pPr>
        <w:spacing w:before="200"/>
      </w:pPr>
    </w:p>
    <w:p w14:paraId="7439A7B9" w14:textId="77777777" w:rsidR="00096BE9" w:rsidRDefault="009D7AC0">
      <w:pPr>
        <w:pStyle w:val="Heading1"/>
        <w:pBdr>
          <w:bottom w:val="single" w:sz="8" w:space="4" w:color="1A3A5C"/>
        </w:pBdr>
      </w:pPr>
      <w:r>
        <w:t>Implementation Checklist</w:t>
      </w:r>
    </w:p>
    <w:p w14:paraId="62E448E9" w14:textId="77777777" w:rsidR="00096BE9" w:rsidRDefault="009D7AC0">
      <w:pPr>
        <w:spacing w:before="80" w:after="120"/>
      </w:pPr>
      <w:r>
        <w:rPr>
          <w:color w:val="1A1A1A"/>
        </w:rPr>
        <w:t>For any new domain implementation of BDRM within the Elosia Framework. All items are mandatory.</w:t>
      </w:r>
    </w:p>
    <w:p w14:paraId="6ACDF147" w14:textId="77777777" w:rsidR="00096BE9" w:rsidRDefault="00096BE9">
      <w:pPr>
        <w:spacing w:before="80"/>
      </w:pPr>
    </w:p>
    <w:p w14:paraId="79AE1A70" w14:textId="77777777" w:rsidR="00096BE9" w:rsidRDefault="009D7AC0">
      <w:pPr>
        <w:pBdr>
          <w:top w:val="single" w:sz="4" w:space="4" w:color="CCCCCC"/>
          <w:left w:val="thick" w:sz="12" w:space="8" w:color="1A3A5C"/>
          <w:bottom w:val="single" w:sz="4" w:space="4" w:color="CCCCCC"/>
        </w:pBdr>
        <w:spacing w:before="120" w:after="120"/>
        <w:ind w:left="720"/>
      </w:pPr>
      <w:r>
        <w:rPr>
          <w:rFonts w:ascii="Courier New" w:eastAsia="Courier New" w:hAnsi="Courier New" w:cs="Courier New"/>
          <w:color w:val="1A3A5C"/>
          <w:sz w:val="18"/>
          <w:szCs w:val="18"/>
        </w:rPr>
        <w:br/>
        <w:t>DOMAIN DEFINITION (before implementation):</w:t>
      </w:r>
      <w:r>
        <w:rPr>
          <w:rFonts w:ascii="Courier New" w:eastAsia="Courier New" w:hAnsi="Courier New" w:cs="Courier New"/>
          <w:color w:val="1A3A5C"/>
          <w:sz w:val="18"/>
          <w:szCs w:val="18"/>
        </w:rPr>
        <w:br/>
        <w:t xml:space="preserve">  [ ] Actors defined — who operates under constraints</w:t>
      </w:r>
      <w:r>
        <w:rPr>
          <w:rFonts w:ascii="Courier New" w:eastAsia="Courier New" w:hAnsi="Courier New" w:cs="Courier New"/>
          <w:color w:val="1A3A5C"/>
          <w:sz w:val="18"/>
          <w:szCs w:val="18"/>
        </w:rPr>
        <w:br/>
        <w:t xml:space="preserve">  [ ] Constraints defined — what rules govern behavior</w:t>
      </w:r>
      <w:r>
        <w:rPr>
          <w:rFonts w:ascii="Courier New" w:eastAsia="Courier New" w:hAnsi="Courier New" w:cs="Courier New"/>
          <w:color w:val="1A3A5C"/>
          <w:sz w:val="18"/>
          <w:szCs w:val="18"/>
        </w:rPr>
        <w:br/>
        <w:t xml:space="preserve">  [ ] Observable behaviors defined — what Layer 01</w:t>
      </w:r>
      <w:r>
        <w:rPr>
          <w:rFonts w:ascii="Courier New" w:eastAsia="Courier New" w:hAnsi="Courier New" w:cs="Courier New"/>
          <w:color w:val="1A3A5C"/>
          <w:sz w:val="18"/>
          <w:szCs w:val="18"/>
        </w:rPr>
        <w:br/>
        <w:t xml:space="preserve">      captures in this domain</w:t>
      </w:r>
      <w:r>
        <w:rPr>
          <w:rFonts w:ascii="Courier New" w:eastAsia="Courier New" w:hAnsi="Courier New" w:cs="Courier New"/>
          <w:color w:val="1A3A5C"/>
          <w:sz w:val="18"/>
          <w:szCs w:val="18"/>
        </w:rPr>
        <w:br/>
        <w:t xml:space="preserve">  [ ] Risk tier definitions — what LOW / MEDIUM /</w:t>
      </w:r>
      <w:r>
        <w:rPr>
          <w:rFonts w:ascii="Courier New" w:eastAsia="Courier New" w:hAnsi="Courier New" w:cs="Courier New"/>
          <w:color w:val="1A3A5C"/>
          <w:sz w:val="18"/>
          <w:szCs w:val="18"/>
        </w:rPr>
        <w:br/>
        <w:t xml:space="preserve">      HIGH / CRITICAL mean in this domain</w:t>
      </w:r>
      <w:r>
        <w:rPr>
          <w:rFonts w:ascii="Courier New" w:eastAsia="Courier New" w:hAnsi="Courier New" w:cs="Courier New"/>
          <w:color w:val="1A3A5C"/>
          <w:sz w:val="18"/>
          <w:szCs w:val="18"/>
        </w:rPr>
        <w:br/>
        <w:t xml:space="preserve">  [ ] Gate actions defined — what Layer 05 does at</w:t>
      </w:r>
      <w:r>
        <w:rPr>
          <w:rFonts w:ascii="Courier New" w:eastAsia="Courier New" w:hAnsi="Courier New" w:cs="Courier New"/>
          <w:color w:val="1A3A5C"/>
          <w:sz w:val="18"/>
          <w:szCs w:val="18"/>
        </w:rPr>
        <w:br/>
        <w:t xml:space="preserve">      each risk tier in this domain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01 — CAPTURE:</w:t>
      </w:r>
      <w:r>
        <w:rPr>
          <w:rFonts w:ascii="Courier New" w:eastAsia="Courier New" w:hAnsi="Courier New" w:cs="Courier New"/>
          <w:color w:val="1A3A5C"/>
          <w:sz w:val="18"/>
          <w:szCs w:val="18"/>
        </w:rPr>
        <w:br/>
        <w:t xml:space="preserve">  [ ] All observable actor actions captured in real time</w:t>
      </w:r>
      <w:r>
        <w:rPr>
          <w:rFonts w:ascii="Courier New" w:eastAsia="Courier New" w:hAnsi="Courier New" w:cs="Courier New"/>
          <w:color w:val="1A3A5C"/>
          <w:sz w:val="18"/>
          <w:szCs w:val="18"/>
        </w:rPr>
        <w:br/>
        <w:t xml:space="preserve">  [ ] Capture log is append-only</w:t>
      </w:r>
      <w:r>
        <w:rPr>
          <w:rFonts w:ascii="Courier New" w:eastAsia="Courier New" w:hAnsi="Courier New" w:cs="Courier New"/>
          <w:color w:val="1A3A5C"/>
          <w:sz w:val="18"/>
          <w:szCs w:val="18"/>
        </w:rPr>
        <w:br/>
        <w:t xml:space="preserve">  [ ] Capture log is hash-chain</w:t>
      </w:r>
      <w:r>
        <w:rPr>
          <w:rFonts w:ascii="Courier New" w:eastAsia="Courier New" w:hAnsi="Courier New" w:cs="Courier New"/>
          <w:color w:val="1A3A5C"/>
          <w:sz w:val="18"/>
          <w:szCs w:val="18"/>
        </w:rPr>
        <w:t>ed</w:t>
      </w:r>
      <w:r>
        <w:rPr>
          <w:rFonts w:ascii="Courier New" w:eastAsia="Courier New" w:hAnsi="Courier New" w:cs="Courier New"/>
          <w:color w:val="1A3A5C"/>
          <w:sz w:val="18"/>
          <w:szCs w:val="18"/>
        </w:rPr>
        <w:br/>
        <w:t xml:space="preserve">  [ ] No action is uncaptured</w:t>
      </w:r>
      <w:r>
        <w:rPr>
          <w:rFonts w:ascii="Courier New" w:eastAsia="Courier New" w:hAnsi="Courier New" w:cs="Courier New"/>
          <w:color w:val="1A3A5C"/>
          <w:sz w:val="18"/>
          <w:szCs w:val="18"/>
        </w:rPr>
        <w:br/>
        <w:t xml:space="preserve">  [ ] Capture layer feeds Layer 02 continuously</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lastRenderedPageBreak/>
        <w:t>LAYER 02 — PATTERN:</w:t>
      </w:r>
      <w:r>
        <w:rPr>
          <w:rFonts w:ascii="Courier New" w:eastAsia="Courier New" w:hAnsi="Courier New" w:cs="Courier New"/>
          <w:color w:val="1A3A5C"/>
          <w:sz w:val="18"/>
          <w:szCs w:val="18"/>
        </w:rPr>
        <w:br/>
        <w:t xml:space="preserve">  [ ] Frequency analysis implemented</w:t>
      </w:r>
      <w:r>
        <w:rPr>
          <w:rFonts w:ascii="Courier New" w:eastAsia="Courier New" w:hAnsi="Courier New" w:cs="Courier New"/>
          <w:color w:val="1A3A5C"/>
          <w:sz w:val="18"/>
          <w:szCs w:val="18"/>
        </w:rPr>
        <w:br/>
        <w:t xml:space="preserve">  [ ] Velocity detection implemented</w:t>
      </w:r>
      <w:r>
        <w:rPr>
          <w:rFonts w:ascii="Courier New" w:eastAsia="Courier New" w:hAnsi="Courier New" w:cs="Courier New"/>
          <w:color w:val="1A3A5C"/>
          <w:sz w:val="18"/>
          <w:szCs w:val="18"/>
        </w:rPr>
        <w:br/>
        <w:t xml:space="preserve">  [ ] Cross-context correlation implemented</w:t>
      </w:r>
      <w:r>
        <w:rPr>
          <w:rFonts w:ascii="Courier New" w:eastAsia="Courier New" w:hAnsi="Courier New" w:cs="Courier New"/>
          <w:color w:val="1A3A5C"/>
          <w:sz w:val="18"/>
          <w:szCs w:val="18"/>
        </w:rPr>
        <w:br/>
        <w:t xml:space="preserve">  [ ] Pattern accumulates longitudinally</w:t>
      </w:r>
      <w:r>
        <w:rPr>
          <w:rFonts w:ascii="Courier New" w:eastAsia="Courier New" w:hAnsi="Courier New" w:cs="Courier New"/>
          <w:color w:val="1A3A5C"/>
          <w:sz w:val="18"/>
          <w:szCs w:val="18"/>
        </w:rPr>
        <w:br/>
        <w:t xml:space="preserve">  [ ] Pattern feeds Layer 04 continuously</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03 — COMPARE:</w:t>
      </w:r>
      <w:r>
        <w:rPr>
          <w:rFonts w:ascii="Courier New" w:eastAsia="Courier New" w:hAnsi="Courier New" w:cs="Courier New"/>
          <w:color w:val="1A3A5C"/>
          <w:sz w:val="18"/>
          <w:szCs w:val="18"/>
        </w:rPr>
        <w:br/>
        <w:t xml:space="preserve">  [ ] Constraint source defined and accessible</w:t>
      </w:r>
      <w:r>
        <w:rPr>
          <w:rFonts w:ascii="Courier New" w:eastAsia="Courier New" w:hAnsi="Courier New" w:cs="Courier New"/>
          <w:color w:val="1A3A5C"/>
          <w:sz w:val="18"/>
          <w:szCs w:val="18"/>
        </w:rPr>
        <w:br/>
        <w:t xml:space="preserve">  [ ] Comparison is binary at event level</w:t>
      </w:r>
      <w:r>
        <w:rPr>
          <w:rFonts w:ascii="Courier New" w:eastAsia="Courier New" w:hAnsi="Courier New" w:cs="Courier New"/>
          <w:color w:val="1A3A5C"/>
          <w:sz w:val="18"/>
          <w:szCs w:val="18"/>
        </w:rPr>
        <w:br/>
        <w:t xml:space="preserve">  [ ] Comparison result feeds Layer 04</w:t>
      </w:r>
      <w:r>
        <w:rPr>
          <w:rFonts w:ascii="Courier New" w:eastAsia="Courier New" w:hAnsi="Courier New" w:cs="Courier New"/>
          <w:color w:val="1A3A5C"/>
          <w:sz w:val="18"/>
          <w:szCs w:val="18"/>
        </w:rPr>
        <w:br/>
        <w:t xml:space="preserve">  [ ] Constraint source is updatable without</w:t>
      </w:r>
      <w:r>
        <w:rPr>
          <w:rFonts w:ascii="Courier New" w:eastAsia="Courier New" w:hAnsi="Courier New" w:cs="Courier New"/>
          <w:color w:val="1A3A5C"/>
          <w:sz w:val="18"/>
          <w:szCs w:val="18"/>
        </w:rPr>
        <w:br/>
        <w:t xml:space="preserve">      modifying</w:t>
      </w:r>
      <w:r>
        <w:rPr>
          <w:rFonts w:ascii="Courier New" w:eastAsia="Courier New" w:hAnsi="Courier New" w:cs="Courier New"/>
          <w:color w:val="1A3A5C"/>
          <w:sz w:val="18"/>
          <w:szCs w:val="18"/>
        </w:rPr>
        <w:t xml:space="preserve"> detection engine</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04 — SCORE:</w:t>
      </w:r>
      <w:r>
        <w:rPr>
          <w:rFonts w:ascii="Courier New" w:eastAsia="Courier New" w:hAnsi="Courier New" w:cs="Courier New"/>
          <w:color w:val="1A3A5C"/>
          <w:sz w:val="18"/>
          <w:szCs w:val="18"/>
        </w:rPr>
        <w:br/>
        <w:t xml:space="preserve">  [ ] Discrete </w:t>
      </w:r>
      <w:proofErr w:type="spellStart"/>
      <w:r>
        <w:rPr>
          <w:rFonts w:ascii="Courier New" w:eastAsia="Courier New" w:hAnsi="Courier New" w:cs="Courier New"/>
          <w:color w:val="1A3A5C"/>
          <w:sz w:val="18"/>
          <w:szCs w:val="18"/>
        </w:rPr>
        <w:t>enum</w:t>
      </w:r>
      <w:proofErr w:type="spellEnd"/>
      <w:r>
        <w:rPr>
          <w:rFonts w:ascii="Courier New" w:eastAsia="Courier New" w:hAnsi="Courier New" w:cs="Courier New"/>
          <w:color w:val="1A3A5C"/>
          <w:sz w:val="18"/>
          <w:szCs w:val="18"/>
        </w:rPr>
        <w:t xml:space="preserve"> states defined for this domain</w:t>
      </w:r>
      <w:r>
        <w:rPr>
          <w:rFonts w:ascii="Courier New" w:eastAsia="Courier New" w:hAnsi="Courier New" w:cs="Courier New"/>
          <w:color w:val="1A3A5C"/>
          <w:sz w:val="18"/>
          <w:szCs w:val="18"/>
        </w:rPr>
        <w:br/>
        <w:t xml:space="preserve">  [ ] Every state traces to observable behavioral events</w:t>
      </w:r>
      <w:r>
        <w:rPr>
          <w:rFonts w:ascii="Courier New" w:eastAsia="Courier New" w:hAnsi="Courier New" w:cs="Courier New"/>
          <w:color w:val="1A3A5C"/>
          <w:sz w:val="18"/>
          <w:szCs w:val="18"/>
        </w:rPr>
        <w:br/>
        <w:t xml:space="preserve">  [ ] States are auditable without internal config access</w:t>
      </w:r>
      <w:r>
        <w:rPr>
          <w:rFonts w:ascii="Courier New" w:eastAsia="Courier New" w:hAnsi="Courier New" w:cs="Courier New"/>
          <w:color w:val="1A3A5C"/>
          <w:sz w:val="18"/>
          <w:szCs w:val="18"/>
        </w:rPr>
        <w:br/>
        <w:t xml:space="preserve">  [ ] Trust Ledger implemented for longitudinal scoring</w:t>
      </w:r>
      <w:r>
        <w:rPr>
          <w:rFonts w:ascii="Courier New" w:eastAsia="Courier New" w:hAnsi="Courier New" w:cs="Courier New"/>
          <w:color w:val="1A3A5C"/>
          <w:sz w:val="18"/>
          <w:szCs w:val="18"/>
        </w:rPr>
        <w:br/>
        <w:t xml:space="preserve">  [ ] Score feeds Layer 05 continuously</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LAYER 05 — GATE:</w:t>
      </w:r>
      <w:r>
        <w:rPr>
          <w:rFonts w:ascii="Courier New" w:eastAsia="Courier New" w:hAnsi="Courier New" w:cs="Courier New"/>
          <w:color w:val="1A3A5C"/>
          <w:sz w:val="18"/>
          <w:szCs w:val="18"/>
        </w:rPr>
        <w:br/>
        <w:t xml:space="preserve">  [ ] Gate actions defined per risk tier</w:t>
      </w:r>
      <w:r>
        <w:rPr>
          <w:rFonts w:ascii="Courier New" w:eastAsia="Courier New" w:hAnsi="Courier New" w:cs="Courier New"/>
          <w:color w:val="1A3A5C"/>
          <w:sz w:val="18"/>
          <w:szCs w:val="18"/>
        </w:rPr>
        <w:br/>
        <w:t xml:space="preserve">  [ ] HIGH and CRITICAL require human authorization</w:t>
      </w:r>
      <w:r>
        <w:rPr>
          <w:rFonts w:ascii="Courier New" w:eastAsia="Courier New" w:hAnsi="Courier New" w:cs="Courier New"/>
          <w:color w:val="1A3A5C"/>
          <w:sz w:val="18"/>
          <w:szCs w:val="18"/>
        </w:rPr>
        <w:br/>
        <w:t xml:space="preserve">  [ ] Gate fires before next action completes</w:t>
      </w:r>
      <w:r>
        <w:rPr>
          <w:rFonts w:ascii="Courier New" w:eastAsia="Courier New" w:hAnsi="Courier New" w:cs="Courier New"/>
          <w:color w:val="1A3A5C"/>
          <w:sz w:val="18"/>
          <w:szCs w:val="18"/>
        </w:rPr>
        <w:br/>
        <w:t xml:space="preserve">  [ ] Gate events logged to Layer 01</w:t>
      </w:r>
      <w:r>
        <w:rPr>
          <w:rFonts w:ascii="Courier New" w:eastAsia="Courier New" w:hAnsi="Courier New" w:cs="Courier New"/>
          <w:color w:val="1A3A5C"/>
          <w:sz w:val="18"/>
          <w:szCs w:val="18"/>
        </w:rPr>
        <w:br/>
        <w:t xml:space="preserve">  [ ] No automated </w:t>
      </w:r>
      <w:r>
        <w:rPr>
          <w:rFonts w:ascii="Courier New" w:eastAsia="Courier New" w:hAnsi="Courier New" w:cs="Courier New"/>
          <w:color w:val="1A3A5C"/>
          <w:sz w:val="18"/>
          <w:szCs w:val="18"/>
        </w:rPr>
        <w:t>recovery from CRITICAL without</w:t>
      </w:r>
      <w:r>
        <w:rPr>
          <w:rFonts w:ascii="Courier New" w:eastAsia="Courier New" w:hAnsi="Courier New" w:cs="Courier New"/>
          <w:color w:val="1A3A5C"/>
          <w:sz w:val="18"/>
          <w:szCs w:val="18"/>
        </w:rPr>
        <w:br/>
        <w:t xml:space="preserve">      explicit human authorization</w:t>
      </w:r>
      <w:r>
        <w:rPr>
          <w:rFonts w:ascii="Courier New" w:eastAsia="Courier New" w:hAnsi="Courier New" w:cs="Courier New"/>
          <w:color w:val="1A3A5C"/>
          <w:sz w:val="18"/>
          <w:szCs w:val="18"/>
        </w:rPr>
        <w:br/>
      </w:r>
      <w:r>
        <w:rPr>
          <w:rFonts w:ascii="Courier New" w:eastAsia="Courier New" w:hAnsi="Courier New" w:cs="Courier New"/>
          <w:color w:val="1A3A5C"/>
          <w:sz w:val="18"/>
          <w:szCs w:val="18"/>
        </w:rPr>
        <w:br/>
        <w:t>PORTABILITY VERIFICATION:</w:t>
      </w:r>
      <w:r>
        <w:rPr>
          <w:rFonts w:ascii="Courier New" w:eastAsia="Courier New" w:hAnsi="Courier New" w:cs="Courier New"/>
          <w:color w:val="1A3A5C"/>
          <w:sz w:val="18"/>
          <w:szCs w:val="18"/>
        </w:rPr>
        <w:br/>
        <w:t xml:space="preserve">  [ ] Implementation maps to all five layers</w:t>
      </w:r>
      <w:r>
        <w:rPr>
          <w:rFonts w:ascii="Courier New" w:eastAsia="Courier New" w:hAnsi="Courier New" w:cs="Courier New"/>
          <w:color w:val="1A3A5C"/>
          <w:sz w:val="18"/>
          <w:szCs w:val="18"/>
        </w:rPr>
        <w:br/>
        <w:t xml:space="preserve">  [ ] No layer structure modification</w:t>
      </w:r>
      <w:r>
        <w:rPr>
          <w:rFonts w:ascii="Courier New" w:eastAsia="Courier New" w:hAnsi="Courier New" w:cs="Courier New"/>
          <w:color w:val="1A3A5C"/>
          <w:sz w:val="18"/>
          <w:szCs w:val="18"/>
        </w:rPr>
        <w:br/>
        <w:t xml:space="preserve">  [ ] Domain vocabulary documented separately</w:t>
      </w:r>
      <w:r>
        <w:rPr>
          <w:rFonts w:ascii="Courier New" w:eastAsia="Courier New" w:hAnsi="Courier New" w:cs="Courier New"/>
          <w:color w:val="1A3A5C"/>
          <w:sz w:val="18"/>
          <w:szCs w:val="18"/>
        </w:rPr>
        <w:br/>
        <w:t xml:space="preserve">      from engine specification  [ ] Extension does not break AI agent implementation</w:t>
      </w:r>
    </w:p>
    <w:p w14:paraId="27393F63" w14:textId="77777777" w:rsidR="00096BE9" w:rsidRDefault="00096BE9">
      <w:pPr>
        <w:spacing w:before="200"/>
      </w:pPr>
    </w:p>
    <w:p w14:paraId="5A4186D0" w14:textId="77777777" w:rsidR="00096BE9" w:rsidRDefault="00096BE9">
      <w:pPr>
        <w:pBdr>
          <w:bottom w:val="single" w:sz="4" w:space="0" w:color="DDDDDD"/>
        </w:pBdr>
        <w:spacing w:before="200" w:after="200"/>
      </w:pPr>
    </w:p>
    <w:p w14:paraId="1EDDCF34" w14:textId="77777777" w:rsidR="00096BE9" w:rsidRDefault="00096BE9">
      <w:pPr>
        <w:spacing w:before="200"/>
      </w:pPr>
    </w:p>
    <w:p w14:paraId="3E62B81C" w14:textId="77777777" w:rsidR="00096BE9" w:rsidRDefault="009D7AC0">
      <w:pPr>
        <w:pStyle w:val="Heading1"/>
        <w:pBdr>
          <w:bottom w:val="single" w:sz="8" w:space="4" w:color="1A3A5C"/>
        </w:pBdr>
      </w:pPr>
      <w:r>
        <w:t>References</w:t>
      </w:r>
    </w:p>
    <w:p w14:paraId="6C3DE92E" w14:textId="77777777" w:rsidR="00096BE9" w:rsidRDefault="009D7AC0">
      <w:pPr>
        <w:spacing w:before="60" w:after="60"/>
        <w:ind w:left="720" w:hanging="360"/>
      </w:pPr>
      <w:r>
        <w:rPr>
          <w:b/>
          <w:bCs/>
          <w:color w:val="1A3A5C"/>
          <w:sz w:val="20"/>
          <w:szCs w:val="20"/>
        </w:rPr>
        <w:t>[1</w:t>
      </w:r>
      <w:proofErr w:type="gramStart"/>
      <w:r>
        <w:rPr>
          <w:b/>
          <w:bCs/>
          <w:color w:val="1A3A5C"/>
          <w:sz w:val="20"/>
          <w:szCs w:val="20"/>
        </w:rPr>
        <w:t xml:space="preserve">]  </w:t>
      </w:r>
      <w:r>
        <w:rPr>
          <w:color w:val="1A1A1A"/>
          <w:sz w:val="20"/>
          <w:szCs w:val="20"/>
        </w:rPr>
        <w:t>Elosia</w:t>
      </w:r>
      <w:proofErr w:type="gramEnd"/>
      <w:r>
        <w:rPr>
          <w:color w:val="1A1A1A"/>
          <w:sz w:val="20"/>
          <w:szCs w:val="20"/>
        </w:rPr>
        <w:t xml:space="preserve"> Canonical Definitions v1.2, Gary Phillips, Elosia Ecosystem Inc., May 2026.</w:t>
      </w:r>
    </w:p>
    <w:p w14:paraId="1E276FD7" w14:textId="77777777" w:rsidR="00096BE9" w:rsidRDefault="00096BE9">
      <w:pPr>
        <w:spacing w:before="40"/>
      </w:pPr>
    </w:p>
    <w:p w14:paraId="69FA54C2" w14:textId="77777777" w:rsidR="00096BE9" w:rsidRDefault="009D7AC0">
      <w:pPr>
        <w:spacing w:before="60" w:after="60"/>
        <w:ind w:left="720" w:hanging="360"/>
      </w:pPr>
      <w:r>
        <w:rPr>
          <w:b/>
          <w:bCs/>
          <w:color w:val="1A3A5C"/>
          <w:sz w:val="20"/>
          <w:szCs w:val="20"/>
        </w:rPr>
        <w:t>[2</w:t>
      </w:r>
      <w:proofErr w:type="gramStart"/>
      <w:r>
        <w:rPr>
          <w:b/>
          <w:bCs/>
          <w:color w:val="1A3A5C"/>
          <w:sz w:val="20"/>
          <w:szCs w:val="20"/>
        </w:rPr>
        <w:t xml:space="preserve">]  </w:t>
      </w:r>
      <w:r>
        <w:rPr>
          <w:color w:val="1A1A1A"/>
          <w:sz w:val="20"/>
          <w:szCs w:val="20"/>
        </w:rPr>
        <w:t>SIM</w:t>
      </w:r>
      <w:proofErr w:type="gramEnd"/>
      <w:r>
        <w:rPr>
          <w:color w:val="1A1A1A"/>
          <w:sz w:val="20"/>
          <w:szCs w:val="20"/>
        </w:rPr>
        <w:t xml:space="preserve"> Architecture Specification v1.0, Gary Phillips, Elosia Ecosystem Inc., May 2026.</w:t>
      </w:r>
    </w:p>
    <w:p w14:paraId="43928585" w14:textId="77777777" w:rsidR="00096BE9" w:rsidRDefault="00096BE9">
      <w:pPr>
        <w:spacing w:before="40"/>
      </w:pPr>
    </w:p>
    <w:p w14:paraId="6719207F" w14:textId="77777777" w:rsidR="00096BE9" w:rsidRDefault="009D7AC0">
      <w:pPr>
        <w:spacing w:before="60" w:after="60"/>
        <w:ind w:left="720" w:hanging="360"/>
      </w:pPr>
      <w:r>
        <w:rPr>
          <w:b/>
          <w:bCs/>
          <w:color w:val="1A3A5C"/>
          <w:sz w:val="20"/>
          <w:szCs w:val="20"/>
        </w:rPr>
        <w:t>[3</w:t>
      </w:r>
      <w:proofErr w:type="gramStart"/>
      <w:r>
        <w:rPr>
          <w:b/>
          <w:bCs/>
          <w:color w:val="1A3A5C"/>
          <w:sz w:val="20"/>
          <w:szCs w:val="20"/>
        </w:rPr>
        <w:t xml:space="preserve">]  </w:t>
      </w:r>
      <w:r>
        <w:rPr>
          <w:color w:val="1A1A1A"/>
          <w:sz w:val="20"/>
          <w:szCs w:val="20"/>
        </w:rPr>
        <w:t>SMK</w:t>
      </w:r>
      <w:proofErr w:type="gramEnd"/>
      <w:r>
        <w:rPr>
          <w:color w:val="1A1A1A"/>
          <w:sz w:val="20"/>
          <w:szCs w:val="20"/>
        </w:rPr>
        <w:t xml:space="preserve"> Architecture Specification v1.0, Gary Phillips, Elosia Ecosystem Inc., May 2026.</w:t>
      </w:r>
    </w:p>
    <w:p w14:paraId="4A009887" w14:textId="77777777" w:rsidR="00096BE9" w:rsidRDefault="00096BE9">
      <w:pPr>
        <w:spacing w:before="40"/>
      </w:pPr>
    </w:p>
    <w:p w14:paraId="13E85E91" w14:textId="77777777" w:rsidR="00096BE9" w:rsidRDefault="009D7AC0">
      <w:pPr>
        <w:spacing w:before="60" w:after="60"/>
        <w:ind w:left="720" w:hanging="360"/>
      </w:pPr>
      <w:r>
        <w:rPr>
          <w:b/>
          <w:bCs/>
          <w:color w:val="1A3A5C"/>
          <w:sz w:val="20"/>
          <w:szCs w:val="20"/>
        </w:rPr>
        <w:t>[4</w:t>
      </w:r>
      <w:proofErr w:type="gramStart"/>
      <w:r>
        <w:rPr>
          <w:b/>
          <w:bCs/>
          <w:color w:val="1A3A5C"/>
          <w:sz w:val="20"/>
          <w:szCs w:val="20"/>
        </w:rPr>
        <w:t xml:space="preserve">]  </w:t>
      </w:r>
      <w:r>
        <w:rPr>
          <w:color w:val="1A1A1A"/>
          <w:sz w:val="20"/>
          <w:szCs w:val="20"/>
        </w:rPr>
        <w:t>Disruptor</w:t>
      </w:r>
      <w:proofErr w:type="gramEnd"/>
      <w:r>
        <w:rPr>
          <w:color w:val="1A1A1A"/>
          <w:sz w:val="20"/>
          <w:szCs w:val="20"/>
        </w:rPr>
        <w:t xml:space="preserve"> Exchange Specification v1.0, Gary Phillips, Elosia Ecosystem Inc., May 2026.</w:t>
      </w:r>
    </w:p>
    <w:p w14:paraId="5480AD40" w14:textId="77777777" w:rsidR="00096BE9" w:rsidRDefault="00096BE9">
      <w:pPr>
        <w:spacing w:before="40"/>
      </w:pPr>
    </w:p>
    <w:p w14:paraId="67836283" w14:textId="77777777" w:rsidR="00096BE9" w:rsidRDefault="009D7AC0">
      <w:pPr>
        <w:spacing w:before="60" w:after="60"/>
        <w:ind w:left="720" w:hanging="360"/>
      </w:pPr>
      <w:r>
        <w:rPr>
          <w:b/>
          <w:bCs/>
          <w:color w:val="1A3A5C"/>
          <w:sz w:val="20"/>
          <w:szCs w:val="20"/>
        </w:rPr>
        <w:t>[5</w:t>
      </w:r>
      <w:proofErr w:type="gramStart"/>
      <w:r>
        <w:rPr>
          <w:b/>
          <w:bCs/>
          <w:color w:val="1A3A5C"/>
          <w:sz w:val="20"/>
          <w:szCs w:val="20"/>
        </w:rPr>
        <w:t xml:space="preserve">]  </w:t>
      </w:r>
      <w:r>
        <w:rPr>
          <w:color w:val="1A1A1A"/>
          <w:sz w:val="20"/>
          <w:szCs w:val="20"/>
        </w:rPr>
        <w:t>Orchestration</w:t>
      </w:r>
      <w:proofErr w:type="gramEnd"/>
      <w:r>
        <w:rPr>
          <w:color w:val="1A1A1A"/>
          <w:sz w:val="20"/>
          <w:szCs w:val="20"/>
        </w:rPr>
        <w:t xml:space="preserve"> Layer Specification v1.0, Gary Phillips, Elosia Ecosystem Inc., May 2026.</w:t>
      </w:r>
    </w:p>
    <w:p w14:paraId="36673BDE" w14:textId="77777777" w:rsidR="00096BE9" w:rsidRDefault="00096BE9">
      <w:pPr>
        <w:spacing w:before="40"/>
      </w:pPr>
    </w:p>
    <w:p w14:paraId="31708C4A" w14:textId="77777777" w:rsidR="00096BE9" w:rsidRDefault="009D7AC0">
      <w:pPr>
        <w:spacing w:before="60" w:after="60"/>
        <w:ind w:left="720" w:hanging="360"/>
      </w:pPr>
      <w:r>
        <w:rPr>
          <w:b/>
          <w:bCs/>
          <w:color w:val="1A3A5C"/>
          <w:sz w:val="20"/>
          <w:szCs w:val="20"/>
        </w:rPr>
        <w:lastRenderedPageBreak/>
        <w:t>[6</w:t>
      </w:r>
      <w:proofErr w:type="gramStart"/>
      <w:r>
        <w:rPr>
          <w:b/>
          <w:bCs/>
          <w:color w:val="1A3A5C"/>
          <w:sz w:val="20"/>
          <w:szCs w:val="20"/>
        </w:rPr>
        <w:t xml:space="preserve">]  </w:t>
      </w:r>
      <w:r>
        <w:rPr>
          <w:color w:val="1A1A1A"/>
          <w:sz w:val="20"/>
          <w:szCs w:val="20"/>
        </w:rPr>
        <w:t>HITL</w:t>
      </w:r>
      <w:proofErr w:type="gramEnd"/>
      <w:r>
        <w:rPr>
          <w:color w:val="1A1A1A"/>
          <w:sz w:val="20"/>
          <w:szCs w:val="20"/>
        </w:rPr>
        <w:t xml:space="preserve"> Protocol Specification v1.0, Gary Phillips, Elosia Ecosystem Inc., May 2026.</w:t>
      </w:r>
    </w:p>
    <w:p w14:paraId="45C2C827" w14:textId="77777777" w:rsidR="00096BE9" w:rsidRDefault="00096BE9">
      <w:pPr>
        <w:spacing w:before="40"/>
      </w:pPr>
    </w:p>
    <w:p w14:paraId="5C854EC4" w14:textId="77777777" w:rsidR="00096BE9" w:rsidRDefault="009D7AC0">
      <w:pPr>
        <w:spacing w:before="60" w:after="60"/>
        <w:ind w:left="720" w:hanging="360"/>
      </w:pPr>
      <w:r>
        <w:rPr>
          <w:b/>
          <w:bCs/>
          <w:color w:val="1A3A5C"/>
          <w:sz w:val="20"/>
          <w:szCs w:val="20"/>
        </w:rPr>
        <w:t>[7</w:t>
      </w:r>
      <w:proofErr w:type="gramStart"/>
      <w:r>
        <w:rPr>
          <w:b/>
          <w:bCs/>
          <w:color w:val="1A3A5C"/>
          <w:sz w:val="20"/>
          <w:szCs w:val="20"/>
        </w:rPr>
        <w:t xml:space="preserve">]  </w:t>
      </w:r>
      <w:r>
        <w:rPr>
          <w:color w:val="1A1A1A"/>
          <w:sz w:val="20"/>
          <w:szCs w:val="20"/>
        </w:rPr>
        <w:t>Notebook</w:t>
      </w:r>
      <w:proofErr w:type="gramEnd"/>
      <w:r>
        <w:rPr>
          <w:color w:val="1A1A1A"/>
          <w:sz w:val="20"/>
          <w:szCs w:val="20"/>
        </w:rPr>
        <w:t xml:space="preserve"> Corpus Specification v1.0, Gary Phillips, Elosia Ecosystem Inc., May 2026.</w:t>
      </w:r>
    </w:p>
    <w:p w14:paraId="012BA3CD" w14:textId="77777777" w:rsidR="00096BE9" w:rsidRDefault="00096BE9">
      <w:pPr>
        <w:spacing w:before="40"/>
      </w:pPr>
    </w:p>
    <w:p w14:paraId="0237A6D9" w14:textId="77777777" w:rsidR="00096BE9" w:rsidRDefault="009D7AC0">
      <w:pPr>
        <w:spacing w:before="60" w:after="60"/>
        <w:ind w:left="720" w:hanging="360"/>
      </w:pPr>
      <w:r>
        <w:rPr>
          <w:b/>
          <w:bCs/>
          <w:color w:val="1A3A5C"/>
          <w:sz w:val="20"/>
          <w:szCs w:val="20"/>
        </w:rPr>
        <w:t>[8</w:t>
      </w:r>
      <w:proofErr w:type="gramStart"/>
      <w:r>
        <w:rPr>
          <w:b/>
          <w:bCs/>
          <w:color w:val="1A3A5C"/>
          <w:sz w:val="20"/>
          <w:szCs w:val="20"/>
        </w:rPr>
        <w:t xml:space="preserve">]  </w:t>
      </w:r>
      <w:r>
        <w:rPr>
          <w:color w:val="1A1A1A"/>
          <w:sz w:val="20"/>
          <w:szCs w:val="20"/>
        </w:rPr>
        <w:t>Provenance</w:t>
      </w:r>
      <w:proofErr w:type="gramEnd"/>
      <w:r>
        <w:rPr>
          <w:color w:val="1A1A1A"/>
          <w:sz w:val="20"/>
          <w:szCs w:val="20"/>
        </w:rPr>
        <w:t xml:space="preserve"> and Auditability Specification v1.0, Gary Phillips, Elosia Ecosystem Inc., May 2026.</w:t>
      </w:r>
    </w:p>
    <w:p w14:paraId="2C088F3A" w14:textId="77777777" w:rsidR="00096BE9" w:rsidRDefault="00096BE9">
      <w:pPr>
        <w:spacing w:before="40"/>
      </w:pPr>
    </w:p>
    <w:p w14:paraId="5F6B727B" w14:textId="77777777" w:rsidR="00096BE9" w:rsidRDefault="009D7AC0">
      <w:pPr>
        <w:spacing w:before="60" w:after="60"/>
        <w:ind w:left="720" w:hanging="360"/>
      </w:pPr>
      <w:r>
        <w:rPr>
          <w:b/>
          <w:bCs/>
          <w:color w:val="1A3A5C"/>
          <w:sz w:val="20"/>
          <w:szCs w:val="20"/>
        </w:rPr>
        <w:t>[9</w:t>
      </w:r>
      <w:proofErr w:type="gramStart"/>
      <w:r>
        <w:rPr>
          <w:b/>
          <w:bCs/>
          <w:color w:val="1A3A5C"/>
          <w:sz w:val="20"/>
          <w:szCs w:val="20"/>
        </w:rPr>
        <w:t xml:space="preserve">]  </w:t>
      </w:r>
      <w:r>
        <w:rPr>
          <w:color w:val="1A1A1A"/>
          <w:sz w:val="20"/>
          <w:szCs w:val="20"/>
        </w:rPr>
        <w:t>Behavioral</w:t>
      </w:r>
      <w:proofErr w:type="gramEnd"/>
      <w:r>
        <w:rPr>
          <w:color w:val="1A1A1A"/>
          <w:sz w:val="20"/>
          <w:szCs w:val="20"/>
        </w:rPr>
        <w:t xml:space="preserve"> Deviation Risk Model, ELOSIA-BDRM-001, Gary Phillips, Elosia Ecosystem Inc. Framework Document.</w:t>
      </w:r>
    </w:p>
    <w:p w14:paraId="3813B209" w14:textId="77777777" w:rsidR="00096BE9" w:rsidRDefault="00096BE9">
      <w:pPr>
        <w:spacing w:before="40"/>
      </w:pPr>
    </w:p>
    <w:p w14:paraId="66A1E13A" w14:textId="77777777" w:rsidR="00096BE9" w:rsidRDefault="009D7AC0">
      <w:pPr>
        <w:spacing w:before="60" w:after="60"/>
        <w:ind w:left="720" w:hanging="360"/>
      </w:pPr>
      <w:r>
        <w:rPr>
          <w:b/>
          <w:bCs/>
          <w:color w:val="1A3A5C"/>
          <w:sz w:val="20"/>
          <w:szCs w:val="20"/>
        </w:rPr>
        <w:t>[10</w:t>
      </w:r>
      <w:proofErr w:type="gramStart"/>
      <w:r>
        <w:rPr>
          <w:b/>
          <w:bCs/>
          <w:color w:val="1A3A5C"/>
          <w:sz w:val="20"/>
          <w:szCs w:val="20"/>
        </w:rPr>
        <w:t xml:space="preserve">]  </w:t>
      </w:r>
      <w:proofErr w:type="spellStart"/>
      <w:r>
        <w:rPr>
          <w:color w:val="1A1A1A"/>
          <w:sz w:val="20"/>
          <w:szCs w:val="20"/>
        </w:rPr>
        <w:t>MicroManager</w:t>
      </w:r>
      <w:proofErr w:type="spellEnd"/>
      <w:proofErr w:type="gramEnd"/>
      <w:r>
        <w:rPr>
          <w:color w:val="1A1A1A"/>
          <w:sz w:val="20"/>
          <w:szCs w:val="20"/>
        </w:rPr>
        <w:t>: Cognitive IAM for Autonomous Agents, ELOSIA-BDRDF-001, Elosia Ecosystem Inc., May 2026.</w:t>
      </w:r>
    </w:p>
    <w:p w14:paraId="6B4A65BA" w14:textId="77777777" w:rsidR="00096BE9" w:rsidRDefault="00096BE9">
      <w:pPr>
        <w:spacing w:before="80"/>
      </w:pPr>
    </w:p>
    <w:p w14:paraId="202D93D9" w14:textId="77777777" w:rsidR="00096BE9" w:rsidRDefault="00096BE9">
      <w:pPr>
        <w:spacing w:before="160"/>
      </w:pPr>
    </w:p>
    <w:p w14:paraId="0F8DA84D" w14:textId="77777777" w:rsidR="00096BE9" w:rsidRDefault="009D7AC0">
      <w:pPr>
        <w:pBdr>
          <w:top w:val="single" w:sz="4" w:space="8" w:color="C0392B"/>
          <w:bottom w:val="single" w:sz="4" w:space="8" w:color="C0392B"/>
        </w:pBdr>
        <w:spacing w:before="320" w:after="80"/>
        <w:jc w:val="center"/>
      </w:pPr>
      <w:r>
        <w:rPr>
          <w:b/>
          <w:bCs/>
          <w:color w:val="C0392B"/>
          <w:sz w:val="18"/>
          <w:szCs w:val="18"/>
        </w:rPr>
        <w:t>CONFIDENTIAL — ELOSIA ECOSYSTEM INC. — INTERNAL ARCHITECTURE DOCUMENT</w:t>
      </w:r>
    </w:p>
    <w:p w14:paraId="487E5BDA" w14:textId="77777777" w:rsidR="00096BE9" w:rsidRDefault="00096BE9">
      <w:pPr>
        <w:spacing w:before="80"/>
      </w:pPr>
    </w:p>
    <w:p w14:paraId="329697C8" w14:textId="77777777" w:rsidR="00096BE9" w:rsidRDefault="009D7AC0">
      <w:pPr>
        <w:spacing w:after="80"/>
        <w:jc w:val="center"/>
      </w:pPr>
      <w:r>
        <w:rPr>
          <w:i/>
          <w:iCs/>
          <w:color w:val="888888"/>
          <w:sz w:val="20"/>
          <w:szCs w:val="20"/>
        </w:rPr>
        <w:t>— End of BDRM Architecture Integration Specification v1.0 —</w:t>
      </w:r>
    </w:p>
    <w:p w14:paraId="5649A879" w14:textId="77777777" w:rsidR="00096BE9" w:rsidRDefault="00096BE9">
      <w:pPr>
        <w:spacing w:before="40"/>
      </w:pPr>
    </w:p>
    <w:p w14:paraId="62D11B79" w14:textId="77777777" w:rsidR="00096BE9" w:rsidRDefault="009D7AC0">
      <w:pPr>
        <w:jc w:val="center"/>
      </w:pPr>
      <w:r>
        <w:rPr>
          <w:color w:val="888888"/>
          <w:sz w:val="18"/>
          <w:szCs w:val="18"/>
        </w:rPr>
        <w:t>ELOSIA-BDRM-</w:t>
      </w:r>
      <w:proofErr w:type="gramStart"/>
      <w:r>
        <w:rPr>
          <w:color w:val="888888"/>
          <w:sz w:val="18"/>
          <w:szCs w:val="18"/>
        </w:rPr>
        <w:t>001  |</w:t>
      </w:r>
      <w:proofErr w:type="gramEnd"/>
      <w:r>
        <w:rPr>
          <w:color w:val="888888"/>
          <w:sz w:val="18"/>
          <w:szCs w:val="18"/>
        </w:rPr>
        <w:t xml:space="preserve">  T.E.D. / Gary Phillips, Founder</w:t>
      </w:r>
    </w:p>
    <w:sectPr w:rsidR="00096BE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835A" w14:textId="77777777" w:rsidR="009D7AC0" w:rsidRDefault="009D7AC0">
      <w:r>
        <w:separator/>
      </w:r>
    </w:p>
  </w:endnote>
  <w:endnote w:type="continuationSeparator" w:id="0">
    <w:p w14:paraId="3E5579DF" w14:textId="77777777" w:rsidR="009D7AC0" w:rsidRDefault="009D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FD5" w14:textId="77777777" w:rsidR="00C979C3" w:rsidRDefault="00C97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F134" w14:textId="77777777" w:rsidR="00C979C3" w:rsidRDefault="00C979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4297" w14:textId="77777777" w:rsidR="00C979C3" w:rsidRDefault="00C979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73FA" w14:textId="4FFF6988" w:rsidR="00096BE9" w:rsidRDefault="009D7AC0">
    <w:pPr>
      <w:pBdr>
        <w:top w:val="single" w:sz="4" w:space="4" w:color="DDDDDD"/>
      </w:pBdr>
      <w:tabs>
        <w:tab w:val="right" w:pos="9026"/>
      </w:tabs>
    </w:pPr>
    <w:r>
      <w:rPr>
        <w:color w:val="888888"/>
        <w:sz w:val="18"/>
        <w:szCs w:val="18"/>
      </w:rPr>
      <w:t xml:space="preserve">Elosia Ecosystem Inc.  </w:t>
    </w:r>
    <w:r>
      <w:rPr>
        <w:color w:val="888888"/>
        <w:sz w:val="18"/>
        <w:szCs w:val="18"/>
      </w:rPr>
      <w:t xml:space="preserve">|  </w:t>
    </w:r>
    <w:r>
      <w:rPr>
        <w:color w:val="888888"/>
        <w:sz w:val="18"/>
        <w:szCs w:val="18"/>
      </w:rPr>
      <w:t>Gary Phillips, Founder</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C979C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F5DC" w14:textId="77777777" w:rsidR="009D7AC0" w:rsidRDefault="009D7AC0">
      <w:r>
        <w:separator/>
      </w:r>
    </w:p>
  </w:footnote>
  <w:footnote w:type="continuationSeparator" w:id="0">
    <w:p w14:paraId="0FF4A68D" w14:textId="77777777" w:rsidR="009D7AC0" w:rsidRDefault="009D7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367E" w14:textId="77777777" w:rsidR="00C979C3" w:rsidRDefault="00C97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25F2" w14:textId="77777777" w:rsidR="00C979C3" w:rsidRDefault="00C97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AACF" w14:textId="77777777" w:rsidR="00C979C3" w:rsidRDefault="00C97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5B73" w14:textId="77777777" w:rsidR="00096BE9" w:rsidRDefault="009D7AC0">
    <w:pPr>
      <w:pBdr>
        <w:bottom w:val="single" w:sz="4" w:space="4" w:color="DDDDDD"/>
      </w:pBdr>
      <w:tabs>
        <w:tab w:val="right" w:pos="9026"/>
      </w:tabs>
      <w:spacing w:after="80"/>
    </w:pPr>
    <w:r>
      <w:rPr>
        <w:color w:val="888888"/>
        <w:sz w:val="18"/>
        <w:szCs w:val="18"/>
      </w:rPr>
      <w:t>Elosia Framework — BDRM Architecture Integration</w:t>
    </w:r>
    <w:r>
      <w:rPr>
        <w:sz w:val="18"/>
        <w:szCs w:val="18"/>
      </w:rPr>
      <w:tab/>
    </w:r>
    <w:r>
      <w:rPr>
        <w:color w:val="888888"/>
        <w:sz w:val="18"/>
        <w:szCs w:val="18"/>
      </w:rPr>
      <w:t>ELOSIA-BDRM-</w:t>
    </w:r>
    <w:proofErr w:type="gramStart"/>
    <w:r>
      <w:rPr>
        <w:color w:val="888888"/>
        <w:sz w:val="18"/>
        <w:szCs w:val="18"/>
      </w:rPr>
      <w:t>001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68EF"/>
    <w:multiLevelType w:val="hybridMultilevel"/>
    <w:tmpl w:val="BE403B56"/>
    <w:lvl w:ilvl="0" w:tplc="BC64DA0C">
      <w:start w:val="1"/>
      <w:numFmt w:val="bullet"/>
      <w:lvlText w:val="–"/>
      <w:lvlJc w:val="left"/>
      <w:pPr>
        <w:ind w:left="720" w:hanging="360"/>
      </w:pPr>
    </w:lvl>
    <w:lvl w:ilvl="1" w:tplc="9BB867F4">
      <w:numFmt w:val="decimal"/>
      <w:lvlText w:val=""/>
      <w:lvlJc w:val="left"/>
    </w:lvl>
    <w:lvl w:ilvl="2" w:tplc="54EA106E">
      <w:numFmt w:val="decimal"/>
      <w:lvlText w:val=""/>
      <w:lvlJc w:val="left"/>
    </w:lvl>
    <w:lvl w:ilvl="3" w:tplc="950C7DEE">
      <w:numFmt w:val="decimal"/>
      <w:lvlText w:val=""/>
      <w:lvlJc w:val="left"/>
    </w:lvl>
    <w:lvl w:ilvl="4" w:tplc="85B60588">
      <w:numFmt w:val="decimal"/>
      <w:lvlText w:val=""/>
      <w:lvlJc w:val="left"/>
    </w:lvl>
    <w:lvl w:ilvl="5" w:tplc="6B0C213E">
      <w:numFmt w:val="decimal"/>
      <w:lvlText w:val=""/>
      <w:lvlJc w:val="left"/>
    </w:lvl>
    <w:lvl w:ilvl="6" w:tplc="D25A84A6">
      <w:numFmt w:val="decimal"/>
      <w:lvlText w:val=""/>
      <w:lvlJc w:val="left"/>
    </w:lvl>
    <w:lvl w:ilvl="7" w:tplc="74DA3FA8">
      <w:numFmt w:val="decimal"/>
      <w:lvlText w:val=""/>
      <w:lvlJc w:val="left"/>
    </w:lvl>
    <w:lvl w:ilvl="8" w:tplc="753867AA">
      <w:numFmt w:val="decimal"/>
      <w:lvlText w:val=""/>
      <w:lvlJc w:val="left"/>
    </w:lvl>
  </w:abstractNum>
  <w:abstractNum w:abstractNumId="1" w15:restartNumberingAfterBreak="0">
    <w:nsid w:val="176D7768"/>
    <w:multiLevelType w:val="hybridMultilevel"/>
    <w:tmpl w:val="41106A30"/>
    <w:lvl w:ilvl="0" w:tplc="2152CA06">
      <w:start w:val="1"/>
      <w:numFmt w:val="bullet"/>
      <w:lvlText w:val="●"/>
      <w:lvlJc w:val="left"/>
      <w:pPr>
        <w:ind w:left="720" w:hanging="360"/>
      </w:pPr>
    </w:lvl>
    <w:lvl w:ilvl="1" w:tplc="E960C088">
      <w:start w:val="1"/>
      <w:numFmt w:val="bullet"/>
      <w:lvlText w:val="○"/>
      <w:lvlJc w:val="left"/>
      <w:pPr>
        <w:ind w:left="1440" w:hanging="360"/>
      </w:pPr>
    </w:lvl>
    <w:lvl w:ilvl="2" w:tplc="D2CA4A5C">
      <w:start w:val="1"/>
      <w:numFmt w:val="bullet"/>
      <w:lvlText w:val="■"/>
      <w:lvlJc w:val="left"/>
      <w:pPr>
        <w:ind w:left="2160" w:hanging="360"/>
      </w:pPr>
    </w:lvl>
    <w:lvl w:ilvl="3" w:tplc="27ECDF80">
      <w:start w:val="1"/>
      <w:numFmt w:val="bullet"/>
      <w:lvlText w:val="●"/>
      <w:lvlJc w:val="left"/>
      <w:pPr>
        <w:ind w:left="2880" w:hanging="360"/>
      </w:pPr>
    </w:lvl>
    <w:lvl w:ilvl="4" w:tplc="C27216AA">
      <w:start w:val="1"/>
      <w:numFmt w:val="bullet"/>
      <w:lvlText w:val="○"/>
      <w:lvlJc w:val="left"/>
      <w:pPr>
        <w:ind w:left="3600" w:hanging="360"/>
      </w:pPr>
    </w:lvl>
    <w:lvl w:ilvl="5" w:tplc="F3FA705C">
      <w:start w:val="1"/>
      <w:numFmt w:val="bullet"/>
      <w:lvlText w:val="■"/>
      <w:lvlJc w:val="left"/>
      <w:pPr>
        <w:ind w:left="4320" w:hanging="360"/>
      </w:pPr>
    </w:lvl>
    <w:lvl w:ilvl="6" w:tplc="06425BEA">
      <w:start w:val="1"/>
      <w:numFmt w:val="bullet"/>
      <w:lvlText w:val="●"/>
      <w:lvlJc w:val="left"/>
      <w:pPr>
        <w:ind w:left="5040" w:hanging="360"/>
      </w:pPr>
    </w:lvl>
    <w:lvl w:ilvl="7" w:tplc="9C6C6606">
      <w:start w:val="1"/>
      <w:numFmt w:val="bullet"/>
      <w:lvlText w:val="●"/>
      <w:lvlJc w:val="left"/>
      <w:pPr>
        <w:ind w:left="5760" w:hanging="360"/>
      </w:pPr>
    </w:lvl>
    <w:lvl w:ilvl="8" w:tplc="910E5CF8">
      <w:start w:val="1"/>
      <w:numFmt w:val="bullet"/>
      <w:lvlText w:val="●"/>
      <w:lvlJc w:val="left"/>
      <w:pPr>
        <w:ind w:left="6480" w:hanging="360"/>
      </w:pPr>
    </w:lvl>
  </w:abstractNum>
  <w:num w:numId="1" w16cid:durableId="1351644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BE9"/>
    <w:rsid w:val="00096BE9"/>
    <w:rsid w:val="00870585"/>
    <w:rsid w:val="009D7AC0"/>
    <w:rsid w:val="00C9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3EECE"/>
  <w15:docId w15:val="{4273AC5A-1B20-4C11-ACF8-BE2D4165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3A5C"/>
      <w:sz w:val="34"/>
      <w:szCs w:val="34"/>
    </w:rPr>
  </w:style>
  <w:style w:type="paragraph" w:styleId="Heading2">
    <w:name w:val="heading 2"/>
    <w:uiPriority w:val="9"/>
    <w:unhideWhenUsed/>
    <w:qFormat/>
    <w:pPr>
      <w:spacing w:before="360" w:after="120"/>
      <w:outlineLvl w:val="1"/>
    </w:pPr>
    <w:rPr>
      <w:b/>
      <w:bCs/>
      <w:color w:val="2E6DA4"/>
      <w:sz w:val="28"/>
      <w:szCs w:val="28"/>
    </w:rPr>
  </w:style>
  <w:style w:type="paragraph" w:styleId="Heading3">
    <w:name w:val="heading 3"/>
    <w:uiPriority w:val="9"/>
    <w:semiHidden/>
    <w:unhideWhenUsed/>
    <w:qFormat/>
    <w:pPr>
      <w:spacing w:before="24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79C3"/>
    <w:pPr>
      <w:tabs>
        <w:tab w:val="center" w:pos="4680"/>
        <w:tab w:val="right" w:pos="9360"/>
      </w:tabs>
    </w:pPr>
  </w:style>
  <w:style w:type="character" w:customStyle="1" w:styleId="HeaderChar">
    <w:name w:val="Header Char"/>
    <w:basedOn w:val="DefaultParagraphFont"/>
    <w:link w:val="Header"/>
    <w:uiPriority w:val="99"/>
    <w:rsid w:val="00C979C3"/>
  </w:style>
  <w:style w:type="paragraph" w:styleId="Footer">
    <w:name w:val="footer"/>
    <w:basedOn w:val="Normal"/>
    <w:link w:val="FooterChar"/>
    <w:uiPriority w:val="99"/>
    <w:unhideWhenUsed/>
    <w:rsid w:val="00C979C3"/>
    <w:pPr>
      <w:tabs>
        <w:tab w:val="center" w:pos="4680"/>
        <w:tab w:val="right" w:pos="9360"/>
      </w:tabs>
    </w:pPr>
  </w:style>
  <w:style w:type="character" w:customStyle="1" w:styleId="FooterChar">
    <w:name w:val="Footer Char"/>
    <w:basedOn w:val="DefaultParagraphFont"/>
    <w:link w:val="Footer"/>
    <w:uiPriority w:val="99"/>
    <w:rsid w:val="00C97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4554</Words>
  <Characters>26357</Characters>
  <Application>Microsoft Office Word</Application>
  <DocSecurity>0</DocSecurity>
  <Lines>727</Lines>
  <Paragraphs>122</Paragraphs>
  <ScaleCrop>false</ScaleCrop>
  <Company/>
  <LinksUpToDate>false</LinksUpToDate>
  <CharactersWithSpaces>32757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Phillips</cp:lastModifiedBy>
  <cp:revision>2</cp:revision>
  <dcterms:created xsi:type="dcterms:W3CDTF">2026-05-05T23:04:00Z</dcterms:created>
  <dcterms:modified xsi:type="dcterms:W3CDTF">2026-05-05T23:04:00Z</dcterms:modified>
</cp:coreProperties>
</file>