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t xml:space="preserve"/>
      </w:r>
    </w:p>
    <w:p>
      <w:pPr>
        <w:spacing w:after="80" w:before="0"/>
      </w:pPr>
      <w:r>
        <w:rPr>
          <w:rFonts w:ascii="Arial" w:cs="Arial" w:eastAsia="Arial" w:hAnsi="Arial"/>
          <w:b/>
          <w:bCs/>
          <w:color w:val="888888"/>
          <w:sz w:val="20"/>
          <w:szCs w:val="20"/>
        </w:rPr>
        <w:t xml:space="preserve">ELOSIA ECOSYSTEM INC.</w:t>
      </w:r>
    </w:p>
    <w:p>
      <w:pPr>
        <w:spacing w:after="80" w:before="0"/>
      </w:pPr>
      <w:r>
        <w:rPr>
          <w:rFonts w:ascii="Arial" w:cs="Arial" w:eastAsia="Arial" w:hAnsi="Arial"/>
          <w:b/>
          <w:bCs/>
          <w:color w:val="888888"/>
          <w:sz w:val="20"/>
          <w:szCs w:val="20"/>
        </w:rPr>
        <w:t xml:space="preserve">INTERNAL ARCHITECTURE DOCUMENT</w:t>
      </w:r>
    </w:p>
    <w:p>
      <w:pPr>
        <w:pBdr>
          <w:bottom w:val="single" w:color="1A3A5C" w:sz="14" w:space="8"/>
        </w:pBdr>
        <w:spacing w:after="200" w:before="0"/>
      </w:pPr>
      <w:r>
        <w:rPr>
          <w:rFonts w:ascii="Arial" w:cs="Arial" w:eastAsia="Arial" w:hAnsi="Arial"/>
          <w:b/>
          <w:bCs/>
          <w:color w:val="1A3A5C"/>
          <w:sz w:val="52"/>
          <w:szCs w:val="52"/>
        </w:rPr>
        <w:t xml:space="preserve">Provenance and Auditability</w:t>
      </w:r>
    </w:p>
    <w:p>
      <w:pPr>
        <w:spacing w:after="0" w:before="80"/>
      </w:pPr>
      <w:r>
        <w:t xml:space="preserve"/>
      </w:r>
    </w:p>
    <w:p>
      <w:pPr>
        <w:spacing w:after="80" w:before="0"/>
      </w:pPr>
      <w:r>
        <w:rPr>
          <w:rFonts w:ascii="Arial" w:cs="Arial" w:eastAsia="Arial" w:hAnsi="Arial"/>
          <w:color w:val="2E6DA4"/>
          <w:sz w:val="30"/>
          <w:szCs w:val="30"/>
        </w:rPr>
        <w:t xml:space="preserve">System Integrity and Known Limitations</w:t>
      </w:r>
    </w:p>
    <w:p>
      <w:pPr>
        <w:spacing w:after="480" w:before="0"/>
      </w:pPr>
      <w:r>
        <w:rPr>
          <w:rFonts w:ascii="Arial" w:cs="Arial" w:eastAsia="Arial" w:hAnsi="Arial"/>
          <w:color w:val="555555"/>
          <w:sz w:val="28"/>
          <w:szCs w:val="28"/>
        </w:rPr>
        <w:t xml:space="preserve">Architecture Specification</w:t>
      </w:r>
    </w:p>
    <w:p>
      <w:pPr>
        <w:spacing w:after="0" w:before="320"/>
      </w:pPr>
      <w:r>
        <w:t xml:space="preserve"/>
      </w:r>
    </w:p>
    <w:p>
      <w:pPr>
        <w:spacing w:after="80" w:before="0"/>
      </w:pPr>
      <w:r>
        <w:rPr>
          <w:rFonts w:ascii="Arial" w:cs="Arial" w:eastAsia="Arial" w:hAnsi="Arial"/>
          <w:b/>
          <w:bCs/>
          <w:color w:val="1A3A5C"/>
          <w:sz w:val="26"/>
          <w:szCs w:val="26"/>
        </w:rPr>
        <w:t xml:space="preserve">Gary Phillips</w:t>
      </w:r>
    </w:p>
    <w:p>
      <w:pPr>
        <w:spacing w:after="80" w:before="0"/>
      </w:pPr>
      <w:r>
        <w:rPr>
          <w:rFonts w:ascii="Arial" w:cs="Arial" w:eastAsia="Arial" w:hAnsi="Arial"/>
          <w:color w:val="555555"/>
          <w:sz w:val="22"/>
          <w:szCs w:val="22"/>
        </w:rPr>
        <w:t xml:space="preserve">Elosia Ecosystem Inc.</w:t>
      </w:r>
    </w:p>
    <w:p>
      <w:pPr>
        <w:spacing w:after="80" w:before="0"/>
      </w:pPr>
      <w:r>
        <w:rPr>
          <w:rFonts w:ascii="Arial" w:cs="Arial" w:eastAsia="Arial" w:hAnsi="Arial"/>
          <w:color w:val="888888"/>
          <w:sz w:val="22"/>
          <w:szCs w:val="22"/>
        </w:rPr>
        <w:t xml:space="preserve">Version 1.0  |  May 2026</w:t>
      </w:r>
    </w:p>
    <w:p>
      <w:pPr>
        <w:spacing w:after="0" w:before="80"/>
      </w:pPr>
      <w:r>
        <w:t xml:space="preserve"/>
      </w:r>
    </w:p>
    <w:p>
      <w:pPr>
        <w:spacing w:after="60" w:before="0"/>
      </w:pPr>
      <w:r>
        <w:rPr>
          <w:rFonts w:ascii="Arial" w:cs="Arial" w:eastAsia="Arial" w:hAnsi="Arial"/>
          <w:i/>
          <w:iCs/>
          <w:color w:val="888888"/>
          <w:sz w:val="20"/>
          <w:szCs w:val="20"/>
        </w:rPr>
        <w:t xml:space="preserve">Canonical Reference: Elosia Canonical Definitions v1.2</w:t>
      </w:r>
    </w:p>
    <w:p>
      <w:pPr>
        <w:spacing w:after="60" w:before="0"/>
      </w:pPr>
      <w:r>
        <w:rPr>
          <w:rFonts w:ascii="Arial" w:cs="Arial" w:eastAsia="Arial" w:hAnsi="Arial"/>
          <w:i/>
          <w:iCs/>
          <w:color w:val="888888"/>
          <w:sz w:val="20"/>
          <w:szCs w:val="20"/>
        </w:rPr>
        <w:t xml:space="preserve">Applies across: All architecture specifications v1.0</w:t>
      </w:r>
    </w:p>
    <w:p>
      <w:pPr>
        <w:spacing w:after="0" w:before="400"/>
      </w:pPr>
      <w:r>
        <w:t xml:space="preserve"/>
      </w:r>
    </w:p>
    <w:p>
      <w:pPr>
        <w:pBdr>
          <w:top w:val="single" w:color="C0392B" w:sz="4" w:space="8"/>
          <w:bottom w:val="single" w:color="C0392B" w:sz="4" w:space="8"/>
        </w:pBdr>
        <w:spacing w:after="0" w:before="0"/>
      </w:pPr>
      <w:r>
        <w:rPr>
          <w:rFonts w:ascii="Arial" w:cs="Arial" w:eastAsia="Arial" w:hAnsi="Arial"/>
          <w:b/>
          <w:bCs/>
          <w:color w:val="C0392B"/>
          <w:sz w:val="18"/>
          <w:szCs w:val="18"/>
        </w:rPr>
        <w:t xml:space="preserve">CONFIDENTIAL — NOT FOR DISTRIBUTION — INTERNAL ARCHITECTURE DOCUMENT</w:t>
      </w:r>
    </w:p>
    <w:p>
      <w:pPr>
        <w:sectPr>
          <w:pgSz w:w="12240" w:h="15840" w:orient="portrait"/>
          <w:pgMar w:top="1440" w:right="1440" w:bottom="1440" w:left="1440" w:header="708" w:footer="708" w:gutter="0"/>
          <w:pgNumType/>
          <w:docGrid w:linePitch="360"/>
        </w:sectPr>
      </w:pPr>
    </w:p>
    <w:p>
      <w:pPr>
        <w:spacing w:after="80" w:before="480"/>
      </w:pPr>
      <w:r>
        <w:rPr>
          <w:rFonts w:ascii="Arial" w:cs="Arial" w:eastAsia="Arial" w:hAnsi="Arial"/>
          <w:b/>
          <w:bCs/>
          <w:color w:val="888888"/>
          <w:sz w:val="20"/>
          <w:szCs w:val="20"/>
        </w:rPr>
        <w:t xml:space="preserve">§ Section 1</w:t>
      </w:r>
    </w:p>
    <w:p>
      <w:pPr>
        <w:pStyle w:val="Heading1"/>
        <w:pBdr>
          <w:bottom w:val="single" w:color="1A3A5C" w:sz="8" w:space="4"/>
        </w:pBdr>
        <w:spacing w:after="160" w:before="480"/>
      </w:pPr>
      <w:r>
        <w:rPr>
          <w:rFonts w:ascii="Arial" w:cs="Arial" w:eastAsia="Arial" w:hAnsi="Arial"/>
          <w:b/>
          <w:bCs/>
          <w:color w:val="1A3A5C"/>
          <w:sz w:val="34"/>
          <w:szCs w:val="34"/>
        </w:rPr>
        <w:t xml:space="preserve">Purpose</w:t>
      </w:r>
    </w:p>
    <w:p>
      <w:pPr>
        <w:spacing w:after="120" w:before="80"/>
      </w:pPr>
      <w:r>
        <w:rPr>
          <w:rFonts w:ascii="Arial" w:cs="Arial" w:eastAsia="Arial" w:hAnsi="Arial"/>
          <w:color w:val="1A1A1A"/>
          <w:sz w:val="22"/>
          <w:szCs w:val="22"/>
        </w:rPr>
        <w:t xml:space="preserve">This document specifies the provenance and auditability requirements of the Elosia Framework and catalogs the framework's known limitations. It is a cross-cutting specification — its requirements apply to every system component described in every companion architecture document. Where a component specification does not address provenance or auditability, this document governs.</w:t>
      </w:r>
    </w:p>
    <w:p>
      <w:pPr>
        <w:spacing w:after="0" w:before="80"/>
      </w:pPr>
      <w:r>
        <w:t xml:space="preserve"/>
      </w:r>
    </w:p>
    <w:p>
      <w:pPr>
        <w:spacing w:after="120" w:before="80"/>
      </w:pPr>
      <w:r>
        <w:rPr>
          <w:rFonts w:ascii="Arial" w:cs="Arial" w:eastAsia="Arial" w:hAnsi="Arial"/>
          <w:color w:val="1A1A1A"/>
          <w:sz w:val="22"/>
          <w:szCs w:val="22"/>
        </w:rPr>
        <w:t xml:space="preserve">Provenance is the framework's integrity mechanism. It is what makes the system interrogable rather than merely functional. A system that produces outputs without a traceable chain of reasoning is a sophisticated text generator. A system whose outputs carry a complete record of how they were produced, what each agent had access to, what constraints applied, and what each step of the exchange produced — that system can be audited, challenged, corrected, and trusted. Provenance is what makes the difference.</w:t>
      </w:r>
    </w:p>
    <w:p>
      <w:pPr>
        <w:spacing w:after="0" w:before="80"/>
      </w:pPr>
      <w:r>
        <w:t xml:space="preserve"/>
      </w:r>
    </w:p>
    <w:p>
      <w:pPr>
        <w:spacing w:after="120" w:before="80"/>
      </w:pPr>
      <w:r>
        <w:rPr>
          <w:rFonts w:ascii="Arial" w:cs="Arial" w:eastAsia="Arial" w:hAnsi="Arial"/>
          <w:color w:val="1A1A1A"/>
          <w:sz w:val="22"/>
          <w:szCs w:val="22"/>
        </w:rPr>
        <w:t xml:space="preserve">The known limitations section is included in this specification because a governed system must be able to articulate what it cannot do. Naming limitations is not a concession — it is a requirement of intellectual honesty and a prerequisite for genuine trust. A system that claims no limitations is a system that has not been examined. A system that names its limitations precisely has been examined and has survived that examination.</w:t>
      </w:r>
    </w:p>
    <w:p>
      <w:pPr>
        <w:spacing w:after="0" w:before="80"/>
      </w:pPr>
      <w:r>
        <w:t xml:space="preserve"/>
      </w:r>
    </w:p>
    <w:p>
      <w:pPr>
        <w:pBdr>
          <w:top w:val="single" w:color="1E8449" w:sz="4" w:space="6"/>
          <w:bottom w:val="single" w:color="1E8449" w:sz="4" w:space="6"/>
          <w:left w:val="thick" w:color="1E8449" w:sz="18" w:space="10"/>
        </w:pBdr>
        <w:spacing w:after="160" w:before="160"/>
        <w:ind w:left="360" w:right="360"/>
      </w:pPr>
      <w:r>
        <w:rPr>
          <w:rFonts w:ascii="Arial" w:cs="Arial" w:eastAsia="Arial" w:hAnsi="Arial"/>
          <w:b/>
          <w:bCs/>
          <w:color w:val="1E8449"/>
          <w:sz w:val="22"/>
          <w:szCs w:val="22"/>
        </w:rPr>
        <w:t xml:space="preserve">DOCTRINE: Provenance is enforced at the point of assertion, not at the point of intake. What enters the system is unrestricted. What crosses a boundary as a claim is constrained — every assertion must carry a traceable chain back to something real.</w:t>
      </w:r>
    </w:p>
    <w:p>
      <w:pPr>
        <w:spacing w:after="0" w:before="12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Normative References</w:t>
      </w:r>
    </w:p>
    <w:p>
      <w:pPr>
        <w:pStyle w:val="ListParagraph"/>
        <w:numPr>
          <w:ilvl w:val="0"/>
          <w:numId w:val="2"/>
        </w:numPr>
        <w:spacing w:after="60" w:before="60"/>
      </w:pPr>
      <w:r>
        <w:rPr>
          <w:rFonts w:ascii="Arial" w:cs="Arial" w:eastAsia="Arial" w:hAnsi="Arial"/>
          <w:b/>
          <w:bCs/>
          <w:color w:val="1A1A1A"/>
          <w:sz w:val="22"/>
          <w:szCs w:val="22"/>
        </w:rPr>
        <w:t xml:space="preserve">Elosia Canonical Definitions v1.2</w:t>
      </w:r>
      <w:r>
        <w:rPr>
          <w:rFonts w:ascii="Arial" w:cs="Arial" w:eastAsia="Arial" w:hAnsi="Arial"/>
          <w:color w:val="1A1A1A"/>
          <w:sz w:val="22"/>
          <w:szCs w:val="22"/>
        </w:rPr>
        <w:t xml:space="preserve"> — authoritative terminology.</w:t>
      </w:r>
    </w:p>
    <w:p>
      <w:pPr>
        <w:pStyle w:val="ListParagraph"/>
        <w:numPr>
          <w:ilvl w:val="0"/>
          <w:numId w:val="2"/>
        </w:numPr>
        <w:spacing w:after="60" w:before="60"/>
      </w:pPr>
      <w:r>
        <w:rPr>
          <w:rFonts w:ascii="Arial" w:cs="Arial" w:eastAsia="Arial" w:hAnsi="Arial"/>
          <w:color w:val="1A1A1A"/>
          <w:sz w:val="22"/>
          <w:szCs w:val="22"/>
        </w:rPr>
        <w:t xml:space="preserve">SIM Architecture Specification v1.0</w:t>
      </w:r>
    </w:p>
    <w:p>
      <w:pPr>
        <w:pStyle w:val="ListParagraph"/>
        <w:numPr>
          <w:ilvl w:val="0"/>
          <w:numId w:val="2"/>
        </w:numPr>
        <w:spacing w:after="60" w:before="60"/>
      </w:pPr>
      <w:r>
        <w:rPr>
          <w:rFonts w:ascii="Arial" w:cs="Arial" w:eastAsia="Arial" w:hAnsi="Arial"/>
          <w:color w:val="1A1A1A"/>
          <w:sz w:val="22"/>
          <w:szCs w:val="22"/>
        </w:rPr>
        <w:t xml:space="preserve">SMK Architecture Specification v1.0</w:t>
      </w:r>
    </w:p>
    <w:p>
      <w:pPr>
        <w:pStyle w:val="ListParagraph"/>
        <w:numPr>
          <w:ilvl w:val="0"/>
          <w:numId w:val="2"/>
        </w:numPr>
        <w:spacing w:after="60" w:before="60"/>
      </w:pPr>
      <w:r>
        <w:rPr>
          <w:rFonts w:ascii="Arial" w:cs="Arial" w:eastAsia="Arial" w:hAnsi="Arial"/>
          <w:color w:val="1A1A1A"/>
          <w:sz w:val="22"/>
          <w:szCs w:val="22"/>
        </w:rPr>
        <w:t xml:space="preserve">Disruptor Exchange Specification v1.0</w:t>
      </w:r>
    </w:p>
    <w:p>
      <w:pPr>
        <w:pStyle w:val="ListParagraph"/>
        <w:numPr>
          <w:ilvl w:val="0"/>
          <w:numId w:val="2"/>
        </w:numPr>
        <w:spacing w:after="60" w:before="60"/>
      </w:pPr>
      <w:r>
        <w:rPr>
          <w:rFonts w:ascii="Arial" w:cs="Arial" w:eastAsia="Arial" w:hAnsi="Arial"/>
          <w:color w:val="1A1A1A"/>
          <w:sz w:val="22"/>
          <w:szCs w:val="22"/>
        </w:rPr>
        <w:t xml:space="preserve">Orchestration Layer Specification v1.0</w:t>
      </w:r>
    </w:p>
    <w:p>
      <w:pPr>
        <w:pStyle w:val="ListParagraph"/>
        <w:numPr>
          <w:ilvl w:val="0"/>
          <w:numId w:val="2"/>
        </w:numPr>
        <w:spacing w:after="60" w:before="60"/>
      </w:pPr>
      <w:r>
        <w:rPr>
          <w:rFonts w:ascii="Arial" w:cs="Arial" w:eastAsia="Arial" w:hAnsi="Arial"/>
          <w:color w:val="1A1A1A"/>
          <w:sz w:val="22"/>
          <w:szCs w:val="22"/>
        </w:rPr>
        <w:t xml:space="preserve">HITL Protocol Specification v1.0</w:t>
      </w:r>
    </w:p>
    <w:p>
      <w:pPr>
        <w:pStyle w:val="ListParagraph"/>
        <w:numPr>
          <w:ilvl w:val="0"/>
          <w:numId w:val="2"/>
        </w:numPr>
        <w:spacing w:after="60" w:before="60"/>
      </w:pPr>
      <w:r>
        <w:rPr>
          <w:rFonts w:ascii="Arial" w:cs="Arial" w:eastAsia="Arial" w:hAnsi="Arial"/>
          <w:color w:val="1A1A1A"/>
          <w:sz w:val="22"/>
          <w:szCs w:val="22"/>
        </w:rPr>
        <w:t xml:space="preserve">Notebook Corpus Specification v1.0</w:t>
      </w:r>
    </w:p>
    <w:p>
      <w:pPr>
        <w:spacing w:after="0" w:before="200"/>
      </w:pPr>
      <w:r>
        <w:t xml:space="preserve"/>
      </w:r>
    </w:p>
    <w:p>
      <w:pPr>
        <w:pBdr>
          <w:bottom w:val="single" w:color="DDDDDD" w:sz="4" w:space="0"/>
        </w:pBdr>
        <w:spacing w:after="200" w:before="200"/>
      </w:pPr>
      <w:r>
        <w:t xml:space="preserve"/>
      </w:r>
    </w:p>
    <w:p>
      <w:pPr>
        <w:spacing w:after="0" w:before="200"/>
      </w:pPr>
      <w:r>
        <w:t xml:space="preserve"/>
      </w:r>
    </w:p>
    <w:p>
      <w:pPr>
        <w:spacing w:after="80" w:before="480"/>
      </w:pPr>
      <w:r>
        <w:rPr>
          <w:rFonts w:ascii="Arial" w:cs="Arial" w:eastAsia="Arial" w:hAnsi="Arial"/>
          <w:b/>
          <w:bCs/>
          <w:color w:val="888888"/>
          <w:sz w:val="20"/>
          <w:szCs w:val="20"/>
        </w:rPr>
        <w:t xml:space="preserve">§ Section 2</w:t>
      </w:r>
    </w:p>
    <w:p>
      <w:pPr>
        <w:pStyle w:val="Heading1"/>
        <w:pBdr>
          <w:bottom w:val="single" w:color="1A3A5C" w:sz="8" w:space="4"/>
        </w:pBdr>
        <w:spacing w:after="160" w:before="480"/>
      </w:pPr>
      <w:r>
        <w:rPr>
          <w:rFonts w:ascii="Arial" w:cs="Arial" w:eastAsia="Arial" w:hAnsi="Arial"/>
          <w:b/>
          <w:bCs/>
          <w:color w:val="1A3A5C"/>
          <w:sz w:val="34"/>
          <w:szCs w:val="34"/>
        </w:rPr>
        <w:t xml:space="preserve">Provenance — The Full Chain</w:t>
      </w:r>
    </w:p>
    <w:p>
      <w:pPr>
        <w:spacing w:after="120" w:before="80"/>
      </w:pPr>
      <w:r>
        <w:rPr>
          <w:rFonts w:ascii="Arial" w:cs="Arial" w:eastAsia="Arial" w:hAnsi="Arial"/>
          <w:color w:val="1A1A1A"/>
          <w:sz w:val="22"/>
          <w:szCs w:val="22"/>
        </w:rPr>
        <w:t xml:space="preserve">The framework treats provenance as a structural requirement, not a documentation practice. Every claim generated by any agent must be tied to a traceable source. Every reasoning step is logged. Every routing decision the Orchestration Layer makes is recorded. The result is a complete chain from source material through agent reasoning, through the exchange record, to the package presented for human review.</w:t>
      </w:r>
    </w:p>
    <w:p>
      <w:pPr>
        <w:spacing w:after="0" w:before="80"/>
      </w:pPr>
      <w:r>
        <w:t xml:space="preserve"/>
      </w:r>
    </w:p>
    <w:p>
      <w:pPr>
        <w:spacing w:after="120" w:before="80"/>
      </w:pPr>
      <w:r>
        <w:rPr>
          <w:rFonts w:ascii="Arial" w:cs="Arial" w:eastAsia="Arial" w:hAnsi="Arial"/>
          <w:color w:val="1A1A1A"/>
          <w:sz w:val="22"/>
          <w:szCs w:val="22"/>
        </w:rPr>
        <w:t xml:space="preserve">This chain makes the system interrogable — not just what did the system produce, but why, given what each agent had access to, under what constraints, at what point in which run. That interrogability is what distinguishes a governed research system from a sophisticated text generator.</w:t>
      </w:r>
    </w:p>
    <w:p>
      <w:pPr>
        <w:spacing w:after="0" w:before="80"/>
      </w:pPr>
      <w:r>
        <w:t xml:space="preserve"/>
      </w:r>
    </w:p>
    <w:p>
      <w:pPr>
        <w:spacing w:after="120" w:before="80"/>
      </w:pPr>
      <w:r>
        <w:rPr>
          <w:rFonts w:ascii="Arial" w:cs="Arial" w:eastAsia="Arial" w:hAnsi="Arial"/>
          <w:color w:val="1A1A1A"/>
          <w:sz w:val="22"/>
          <w:szCs w:val="22"/>
        </w:rPr>
        <w:t xml:space="preserve">Source attribution is explicit and human-readable throughout. When an agent draws on someone else's work, that work is cited in a form a human reviewer can verify. When the human reviews the output, they can check the citation, examine the original source, and evaluate whether the agent's interpretation was accurate. This is the mechanism by which hallucination is prevented from propagating across agent boundaries — not by restricting what agents can read, but by requiring that every assertion carry a chain back to something real.</w:t>
      </w:r>
    </w:p>
    <w:p>
      <w:pPr>
        <w:spacing w:after="0" w:before="12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2.1  The Complete Provenance Chain</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FULL PROVENANCE CHAIN — FROM SOURCE TO APPROVAL:</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LAYER 1 — SOURCE INGESTION</w:t>
      </w:r>
      <w:r>
        <w:rPr>
          <w:rFonts w:ascii="Courier New" w:cs="Courier New" w:eastAsia="Courier New" w:hAnsi="Courier New"/>
          <w:color w:val="1A3A5C"/>
          <w:sz w:val="18"/>
          <w:szCs w:val="18"/>
        </w:rPr>
        <w:br/>
        <w:t xml:space="preserve">    Source enters agent notebook corpus</w:t>
      </w:r>
      <w:r>
        <w:rPr>
          <w:rFonts w:ascii="Courier New" w:cs="Courier New" w:eastAsia="Courier New" w:hAnsi="Courier New"/>
          <w:color w:val="1A3A5C"/>
          <w:sz w:val="18"/>
          <w:szCs w:val="18"/>
        </w:rPr>
        <w:br/>
        <w:t xml:space="preserve">    Source_id assigned</w:t>
      </w:r>
      <w:r>
        <w:rPr>
          <w:rFonts w:ascii="Courier New" w:cs="Courier New" w:eastAsia="Courier New" w:hAnsi="Courier New"/>
          <w:color w:val="1A3A5C"/>
          <w:sz w:val="18"/>
          <w:szCs w:val="18"/>
        </w:rPr>
        <w:br/>
        <w:t xml:space="preserve">    Source location recorded</w:t>
      </w:r>
      <w:r>
        <w:rPr>
          <w:rFonts w:ascii="Courier New" w:cs="Courier New" w:eastAsia="Courier New" w:hAnsi="Courier New"/>
          <w:color w:val="1A3A5C"/>
          <w:sz w:val="18"/>
          <w:szCs w:val="18"/>
        </w:rPr>
        <w:br/>
        <w:t xml:space="preserve">    Ingestion timestamp logged to CLE</w:t>
      </w:r>
      <w:r>
        <w:rPr>
          <w:rFonts w:ascii="Courier New" w:cs="Courier New" w:eastAsia="Courier New" w:hAnsi="Courier New"/>
          <w:color w:val="1A3A5C"/>
          <w:sz w:val="18"/>
          <w:szCs w:val="18"/>
        </w:rPr>
        <w:br/>
        <w:t xml:space="preserve">    Source count decremented from TAG budget</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LAYER 2 — CLAIM GENERATION</w:t>
      </w:r>
      <w:r>
        <w:rPr>
          <w:rFonts w:ascii="Courier New" w:cs="Courier New" w:eastAsia="Courier New" w:hAnsi="Courier New"/>
          <w:color w:val="1A3A5C"/>
          <w:sz w:val="18"/>
          <w:szCs w:val="18"/>
        </w:rPr>
        <w:br/>
        <w:t xml:space="preserve">    Agent generates claim from notebook source</w:t>
      </w:r>
      <w:r>
        <w:rPr>
          <w:rFonts w:ascii="Courier New" w:cs="Courier New" w:eastAsia="Courier New" w:hAnsi="Courier New"/>
          <w:color w:val="1A3A5C"/>
          <w:sz w:val="18"/>
          <w:szCs w:val="18"/>
        </w:rPr>
        <w:br/>
        <w:t xml:space="preserve">    Archivist generates Material Warrant:</w:t>
      </w:r>
      <w:r>
        <w:rPr>
          <w:rFonts w:ascii="Courier New" w:cs="Courier New" w:eastAsia="Courier New" w:hAnsi="Courier New"/>
          <w:color w:val="1A3A5C"/>
          <w:sz w:val="18"/>
          <w:szCs w:val="18"/>
        </w:rPr>
        <w:br/>
        <w:t xml:space="preserve">      claim_text, claim_type, confidence enum,</w:t>
      </w:r>
      <w:r>
        <w:rPr>
          <w:rFonts w:ascii="Courier New" w:cs="Courier New" w:eastAsia="Courier New" w:hAnsi="Courier New"/>
          <w:color w:val="1A3A5C"/>
          <w:sz w:val="18"/>
          <w:szCs w:val="18"/>
        </w:rPr>
        <w:br/>
        <w:t xml:space="preserve">      source_id, source_location, agent_id,</w:t>
      </w:r>
      <w:r>
        <w:rPr>
          <w:rFonts w:ascii="Courier New" w:cs="Courier New" w:eastAsia="Courier New" w:hAnsi="Courier New"/>
          <w:color w:val="1A3A5C"/>
          <w:sz w:val="18"/>
          <w:szCs w:val="18"/>
        </w:rPr>
        <w:br/>
        <w:t xml:space="preserve">      session_id, exchange_step, timestamp</w:t>
      </w:r>
      <w:r>
        <w:rPr>
          <w:rFonts w:ascii="Courier New" w:cs="Courier New" w:eastAsia="Courier New" w:hAnsi="Courier New"/>
          <w:color w:val="1A3A5C"/>
          <w:sz w:val="18"/>
          <w:szCs w:val="18"/>
        </w:rPr>
        <w:br/>
        <w:t xml:space="preserve">    Archivist verifies source_id resolves in notebook</w:t>
      </w:r>
      <w:r>
        <w:rPr>
          <w:rFonts w:ascii="Courier New" w:cs="Courier New" w:eastAsia="Courier New" w:hAnsi="Courier New"/>
          <w:color w:val="1A3A5C"/>
          <w:sz w:val="18"/>
          <w:szCs w:val="18"/>
        </w:rPr>
        <w:br/>
        <w:t xml:space="preserve">    Unresolvable source → claim blocked</w:t>
      </w:r>
      <w:r>
        <w:rPr>
          <w:rFonts w:ascii="Courier New" w:cs="Courier New" w:eastAsia="Courier New" w:hAnsi="Courier New"/>
          <w:color w:val="1A3A5C"/>
          <w:sz w:val="18"/>
          <w:szCs w:val="18"/>
        </w:rPr>
        <w:br/>
        <w:t xml:space="preserve">    Warrant logged</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LAYER 3 — EXCHANGE BOUNDARY CROSSING</w:t>
      </w:r>
      <w:r>
        <w:rPr>
          <w:rFonts w:ascii="Courier New" w:cs="Courier New" w:eastAsia="Courier New" w:hAnsi="Courier New"/>
          <w:color w:val="1A3A5C"/>
          <w:sz w:val="18"/>
          <w:szCs w:val="18"/>
        </w:rPr>
        <w:br/>
        <w:t xml:space="preserve">    Orchestration Layer verifies warrant completeness</w:t>
      </w:r>
      <w:r>
        <w:rPr>
          <w:rFonts w:ascii="Courier New" w:cs="Courier New" w:eastAsia="Courier New" w:hAnsi="Courier New"/>
          <w:color w:val="1A3A5C"/>
          <w:sz w:val="18"/>
          <w:szCs w:val="18"/>
        </w:rPr>
        <w:br/>
        <w:t xml:space="preserve">    Unsourced claim → blocked, returned for correction</w:t>
      </w:r>
      <w:r>
        <w:rPr>
          <w:rFonts w:ascii="Courier New" w:cs="Courier New" w:eastAsia="Courier New" w:hAnsi="Courier New"/>
          <w:color w:val="1A3A5C"/>
          <w:sz w:val="18"/>
          <w:szCs w:val="18"/>
        </w:rPr>
        <w:br/>
        <w:t xml:space="preserve">    Warrant passes → routing record appended</w:t>
      </w:r>
      <w:r>
        <w:rPr>
          <w:rFonts w:ascii="Courier New" w:cs="Courier New" w:eastAsia="Courier New" w:hAnsi="Courier New"/>
          <w:color w:val="1A3A5C"/>
          <w:sz w:val="18"/>
          <w:szCs w:val="18"/>
        </w:rPr>
        <w:br/>
        <w:t xml:space="preserve">    Routing event logged to CLE</w:t>
      </w:r>
      <w:r>
        <w:rPr>
          <w:rFonts w:ascii="Courier New" w:cs="Courier New" w:eastAsia="Courier New" w:hAnsi="Courier New"/>
          <w:color w:val="1A3A5C"/>
          <w:sz w:val="18"/>
          <w:szCs w:val="18"/>
        </w:rPr>
        <w:br/>
        <w:t xml:space="preserve">    Package hash updated</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LAYER 4 — PACKAGE ASSEMBLY</w:t>
      </w:r>
      <w:r>
        <w:rPr>
          <w:rFonts w:ascii="Courier New" w:cs="Courier New" w:eastAsia="Courier New" w:hAnsi="Courier New"/>
          <w:color w:val="1A3A5C"/>
          <w:sz w:val="18"/>
          <w:szCs w:val="18"/>
        </w:rPr>
        <w:br/>
        <w:t xml:space="preserve">    All warrants collected into package</w:t>
      </w:r>
      <w:r>
        <w:rPr>
          <w:rFonts w:ascii="Courier New" w:cs="Courier New" w:eastAsia="Courier New" w:hAnsi="Courier New"/>
          <w:color w:val="1A3A5C"/>
          <w:sz w:val="18"/>
          <w:szCs w:val="18"/>
        </w:rPr>
        <w:br/>
        <w:t xml:space="preserve">    Exchange hash generated for full package</w:t>
      </w:r>
      <w:r>
        <w:rPr>
          <w:rFonts w:ascii="Courier New" w:cs="Courier New" w:eastAsia="Courier New" w:hAnsi="Courier New"/>
          <w:color w:val="1A3A5C"/>
          <w:sz w:val="18"/>
          <w:szCs w:val="18"/>
        </w:rPr>
        <w:br/>
        <w:t xml:space="preserve">    Session metadata attached</w:t>
      </w:r>
      <w:r>
        <w:rPr>
          <w:rFonts w:ascii="Courier New" w:cs="Courier New" w:eastAsia="Courier New" w:hAnsi="Courier New"/>
          <w:color w:val="1A3A5C"/>
          <w:sz w:val="18"/>
          <w:szCs w:val="18"/>
        </w:rPr>
        <w:br/>
        <w:t xml:space="preserve">    TAG audit log attached</w:t>
      </w:r>
      <w:r>
        <w:rPr>
          <w:rFonts w:ascii="Courier New" w:cs="Courier New" w:eastAsia="Courier New" w:hAnsi="Courier New"/>
          <w:color w:val="1A3A5C"/>
          <w:sz w:val="18"/>
          <w:szCs w:val="18"/>
        </w:rPr>
        <w:br/>
        <w:t xml:space="preserve">    Routing history attached</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LAYER 5 — D3 ARBITRATION</w:t>
      </w:r>
      <w:r>
        <w:rPr>
          <w:rFonts w:ascii="Courier New" w:cs="Courier New" w:eastAsia="Courier New" w:hAnsi="Courier New"/>
          <w:color w:val="1A3A5C"/>
          <w:sz w:val="18"/>
          <w:szCs w:val="18"/>
        </w:rPr>
        <w:br/>
        <w:t xml:space="preserve">    D3 SDM references specific warrants by warrant_id</w:t>
      </w:r>
      <w:r>
        <w:rPr>
          <w:rFonts w:ascii="Courier New" w:cs="Courier New" w:eastAsia="Courier New" w:hAnsi="Courier New"/>
          <w:color w:val="1A3A5C"/>
          <w:sz w:val="18"/>
          <w:szCs w:val="18"/>
        </w:rPr>
        <w:br/>
        <w:t xml:space="preserve">    D3 judgment carries warrant references</w:t>
      </w:r>
      <w:r>
        <w:rPr>
          <w:rFonts w:ascii="Courier New" w:cs="Courier New" w:eastAsia="Courier New" w:hAnsi="Courier New"/>
          <w:color w:val="1A3A5C"/>
          <w:sz w:val="18"/>
          <w:szCs w:val="18"/>
        </w:rPr>
        <w:br/>
        <w:t xml:space="preserve">    D3 output generates new warrants for its claims</w:t>
      </w:r>
      <w:r>
        <w:rPr>
          <w:rFonts w:ascii="Courier New" w:cs="Courier New" w:eastAsia="Courier New" w:hAnsi="Courier New"/>
          <w:color w:val="1A3A5C"/>
          <w:sz w:val="18"/>
          <w:szCs w:val="18"/>
        </w:rPr>
        <w:br/>
        <w:t xml:space="preserve">    Same assertion boundary applies to D3</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LAYER 6 — PRE-FLIGHT VERIFICATION</w:t>
      </w:r>
      <w:r>
        <w:rPr>
          <w:rFonts w:ascii="Courier New" w:cs="Courier New" w:eastAsia="Courier New" w:hAnsi="Courier New"/>
          <w:color w:val="1A3A5C"/>
          <w:sz w:val="18"/>
          <w:szCs w:val="18"/>
        </w:rPr>
        <w:br/>
        <w:t xml:space="preserve">    Every warrant verified against source in notebook</w:t>
      </w:r>
      <w:r>
        <w:rPr>
          <w:rFonts w:ascii="Courier New" w:cs="Courier New" w:eastAsia="Courier New" w:hAnsi="Courier New"/>
          <w:color w:val="1A3A5C"/>
          <w:sz w:val="18"/>
          <w:szCs w:val="18"/>
        </w:rPr>
        <w:br/>
        <w:t xml:space="preserve">    Every claim confirmed to have a warrant</w:t>
      </w:r>
      <w:r>
        <w:rPr>
          <w:rFonts w:ascii="Courier New" w:cs="Courier New" w:eastAsia="Courier New" w:hAnsi="Courier New"/>
          <w:color w:val="1A3A5C"/>
          <w:sz w:val="18"/>
          <w:szCs w:val="18"/>
        </w:rPr>
        <w:br/>
        <w:t xml:space="preserve">    Chain integrity confirmed end-to-end</w:t>
      </w:r>
      <w:r>
        <w:rPr>
          <w:rFonts w:ascii="Courier New" w:cs="Courier New" w:eastAsia="Courier New" w:hAnsi="Courier New"/>
          <w:color w:val="1A3A5C"/>
          <w:sz w:val="18"/>
          <w:szCs w:val="18"/>
        </w:rPr>
        <w:br/>
        <w:t xml:space="preserve">    Broken chain → package blocked, Dissent Archive</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LAYER 7 — HITL REVIEW</w:t>
      </w:r>
      <w:r>
        <w:rPr>
          <w:rFonts w:ascii="Courier New" w:cs="Courier New" w:eastAsia="Courier New" w:hAnsi="Courier New"/>
          <w:color w:val="1A3A5C"/>
          <w:sz w:val="18"/>
          <w:szCs w:val="18"/>
        </w:rPr>
        <w:br/>
        <w:t xml:space="preserve">    Human receives complete chain</w:t>
      </w:r>
      <w:r>
        <w:rPr>
          <w:rFonts w:ascii="Courier New" w:cs="Courier New" w:eastAsia="Courier New" w:hAnsi="Courier New"/>
          <w:color w:val="1A3A5C"/>
          <w:sz w:val="18"/>
          <w:szCs w:val="18"/>
        </w:rPr>
        <w:br/>
        <w:t xml:space="preserve">    Can trace any claim to source</w:t>
      </w:r>
      <w:r>
        <w:rPr>
          <w:rFonts w:ascii="Courier New" w:cs="Courier New" w:eastAsia="Courier New" w:hAnsi="Courier New"/>
          <w:color w:val="1A3A5C"/>
          <w:sz w:val="18"/>
          <w:szCs w:val="18"/>
        </w:rPr>
        <w:br/>
        <w:t xml:space="preserve">    Can verify agent interpretation of source</w:t>
      </w:r>
      <w:r>
        <w:rPr>
          <w:rFonts w:ascii="Courier New" w:cs="Courier New" w:eastAsia="Courier New" w:hAnsi="Courier New"/>
          <w:color w:val="1A3A5C"/>
          <w:sz w:val="18"/>
          <w:szCs w:val="18"/>
        </w:rPr>
        <w:br/>
        <w:t xml:space="preserve">    Can examine source independently</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LAYER 8 — APPROVAL AND SIM WRITE</w:t>
      </w:r>
      <w:r>
        <w:rPr>
          <w:rFonts w:ascii="Courier New" w:cs="Courier New" w:eastAsia="Courier New" w:hAnsi="Courier New"/>
          <w:color w:val="1A3A5C"/>
          <w:sz w:val="18"/>
          <w:szCs w:val="18"/>
        </w:rPr>
        <w:br/>
        <w:t xml:space="preserve">    hitl_approval_id populates all warrant fields</w:t>
      </w:r>
      <w:r>
        <w:rPr>
          <w:rFonts w:ascii="Courier New" w:cs="Courier New" w:eastAsia="Courier New" w:hAnsi="Courier New"/>
          <w:color w:val="1A3A5C"/>
          <w:sz w:val="18"/>
          <w:szCs w:val="18"/>
        </w:rPr>
        <w:br/>
        <w:t xml:space="preserve">    Complete chain written into SIM entry</w:t>
      </w:r>
      <w:r>
        <w:rPr>
          <w:rFonts w:ascii="Courier New" w:cs="Courier New" w:eastAsia="Courier New" w:hAnsi="Courier New"/>
          <w:color w:val="1A3A5C"/>
          <w:sz w:val="18"/>
          <w:szCs w:val="18"/>
        </w:rPr>
        <w:br/>
        <w:t xml:space="preserve">    Chain preserved in SIM permanently</w:t>
      </w:r>
      <w:r>
        <w:rPr>
          <w:rFonts w:ascii="Courier New" w:cs="Courier New" w:eastAsia="Courier New" w:hAnsi="Courier New"/>
          <w:color w:val="1A3A5C"/>
          <w:sz w:val="18"/>
          <w:szCs w:val="18"/>
        </w:rPr>
        <w:t xml:space="preserve">    SHA-256 hash chain maintains integrity</w:t>
      </w:r>
    </w:p>
    <w:p>
      <w:pPr>
        <w:spacing w:after="0" w:before="12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2.2  What the Chain Enables</w:t>
      </w:r>
    </w:p>
    <w:p>
      <w:pPr>
        <w:spacing w:after="120" w:before="80"/>
      </w:pPr>
      <w:r>
        <w:rPr>
          <w:rFonts w:ascii="Arial" w:cs="Arial" w:eastAsia="Arial" w:hAnsi="Arial"/>
          <w:color w:val="1A1A1A"/>
          <w:sz w:val="22"/>
          <w:szCs w:val="22"/>
        </w:rPr>
        <w:t xml:space="preserve">A complete provenance chain enables a specific capability that no summary or audit log can provide: full reconstruction of the system's state at any point in time. Given the chain, an auditor can answer the following questions for any validated knowledge entry in the SIM:</w:t>
      </w:r>
    </w:p>
    <w:p>
      <w:pPr>
        <w:spacing w:after="0" w:before="80"/>
      </w:pPr>
      <w:r>
        <w:t xml:space="preserve"/>
      </w:r>
    </w:p>
    <w:p>
      <w:pPr>
        <w:pStyle w:val="ListParagraph"/>
        <w:numPr>
          <w:ilvl w:val="0"/>
          <w:numId w:val="2"/>
        </w:numPr>
        <w:spacing w:after="60" w:before="60"/>
      </w:pPr>
      <w:r>
        <w:rPr>
          <w:rFonts w:ascii="Arial" w:cs="Arial" w:eastAsia="Arial" w:hAnsi="Arial"/>
          <w:b/>
          <w:bCs/>
          <w:color w:val="1A1A1A"/>
          <w:sz w:val="22"/>
          <w:szCs w:val="22"/>
        </w:rPr>
        <w:t xml:space="preserve">What was the original source?</w:t>
      </w:r>
      <w:r>
        <w:rPr>
          <w:rFonts w:ascii="Arial" w:cs="Arial" w:eastAsia="Arial" w:hAnsi="Arial"/>
          <w:color w:val="1A1A1A"/>
          <w:sz w:val="22"/>
          <w:szCs w:val="22"/>
        </w:rPr>
        <w:t xml:space="preserve"> The source_id and source_location in the Material Warrant resolve to a specific document at a specific location in the agent's notebook at the time of the run.</w:t>
      </w:r>
    </w:p>
    <w:p>
      <w:pPr>
        <w:pStyle w:val="ListParagraph"/>
        <w:numPr>
          <w:ilvl w:val="0"/>
          <w:numId w:val="2"/>
        </w:numPr>
        <w:spacing w:after="60" w:before="60"/>
      </w:pPr>
      <w:r>
        <w:rPr>
          <w:rFonts w:ascii="Arial" w:cs="Arial" w:eastAsia="Arial" w:hAnsi="Arial"/>
          <w:b/>
          <w:bCs/>
          <w:color w:val="1A1A1A"/>
          <w:sz w:val="22"/>
          <w:szCs w:val="22"/>
        </w:rPr>
        <w:t xml:space="preserve">What did the agent claim from it?</w:t>
      </w:r>
      <w:r>
        <w:rPr>
          <w:rFonts w:ascii="Arial" w:cs="Arial" w:eastAsia="Arial" w:hAnsi="Arial"/>
          <w:color w:val="1A1A1A"/>
          <w:sz w:val="22"/>
          <w:szCs w:val="22"/>
        </w:rPr>
        <w:t xml:space="preserve"> The claim_text in the warrant records exactly what the agent asserted from that source.</w:t>
      </w:r>
    </w:p>
    <w:p>
      <w:pPr>
        <w:pStyle w:val="ListParagraph"/>
        <w:numPr>
          <w:ilvl w:val="0"/>
          <w:numId w:val="2"/>
        </w:numPr>
        <w:spacing w:after="60" w:before="60"/>
      </w:pPr>
      <w:r>
        <w:rPr>
          <w:rFonts w:ascii="Arial" w:cs="Arial" w:eastAsia="Arial" w:hAnsi="Arial"/>
          <w:b/>
          <w:bCs/>
          <w:color w:val="1A1A1A"/>
          <w:sz w:val="22"/>
          <w:szCs w:val="22"/>
        </w:rPr>
        <w:t xml:space="preserve">Was the claim type assigned correctly?</w:t>
      </w:r>
      <w:r>
        <w:rPr>
          <w:rFonts w:ascii="Arial" w:cs="Arial" w:eastAsia="Arial" w:hAnsi="Arial"/>
          <w:color w:val="1A1A1A"/>
          <w:sz w:val="22"/>
          <w:szCs w:val="22"/>
        </w:rPr>
        <w:t xml:space="preserve"> The claim_type field — EMPIRICAL, CAUSAL, STRATEGIC, THEORETICAL, or REGULATORY — is logged at claim generation and cannot be changed after warrant creation.</w:t>
      </w:r>
    </w:p>
    <w:p>
      <w:pPr>
        <w:pStyle w:val="ListParagraph"/>
        <w:numPr>
          <w:ilvl w:val="0"/>
          <w:numId w:val="2"/>
        </w:numPr>
        <w:spacing w:after="60" w:before="60"/>
      </w:pPr>
      <w:r>
        <w:rPr>
          <w:rFonts w:ascii="Arial" w:cs="Arial" w:eastAsia="Arial" w:hAnsi="Arial"/>
          <w:b/>
          <w:bCs/>
          <w:color w:val="1A1A1A"/>
          <w:sz w:val="22"/>
          <w:szCs w:val="22"/>
        </w:rPr>
        <w:t xml:space="preserve">What confidence level did the system assign?</w:t>
      </w:r>
      <w:r>
        <w:rPr>
          <w:rFonts w:ascii="Arial" w:cs="Arial" w:eastAsia="Arial" w:hAnsi="Arial"/>
          <w:color w:val="1A1A1A"/>
          <w:sz w:val="22"/>
          <w:szCs w:val="22"/>
        </w:rPr>
        <w:t xml:space="preserve"> The confidence enum — VERIFIED, HIGH, MARGINAL, UNVERIFIED — is logged at warrant generation and is verifiable against the source.</w:t>
      </w:r>
    </w:p>
    <w:p>
      <w:pPr>
        <w:pStyle w:val="ListParagraph"/>
        <w:numPr>
          <w:ilvl w:val="0"/>
          <w:numId w:val="2"/>
        </w:numPr>
        <w:spacing w:after="60" w:before="60"/>
      </w:pPr>
      <w:r>
        <w:rPr>
          <w:rFonts w:ascii="Arial" w:cs="Arial" w:eastAsia="Arial" w:hAnsi="Arial"/>
          <w:b/>
          <w:bCs/>
          <w:color w:val="1A1A1A"/>
          <w:sz w:val="22"/>
          <w:szCs w:val="22"/>
        </w:rPr>
        <w:t xml:space="preserve">Which agent produced it, in which session, at which exchange step?</w:t>
      </w:r>
      <w:r>
        <w:rPr>
          <w:rFonts w:ascii="Arial" w:cs="Arial" w:eastAsia="Arial" w:hAnsi="Arial"/>
          <w:color w:val="1A1A1A"/>
          <w:sz w:val="22"/>
          <w:szCs w:val="22"/>
        </w:rPr>
        <w:t xml:space="preserve"> agent_id, session_id, and exchange_step are all warrant fields logged at creation.</w:t>
      </w:r>
    </w:p>
    <w:p>
      <w:pPr>
        <w:pStyle w:val="ListParagraph"/>
        <w:numPr>
          <w:ilvl w:val="0"/>
          <w:numId w:val="2"/>
        </w:numPr>
        <w:spacing w:after="60" w:before="60"/>
      </w:pPr>
      <w:r>
        <w:rPr>
          <w:rFonts w:ascii="Arial" w:cs="Arial" w:eastAsia="Arial" w:hAnsi="Arial"/>
          <w:b/>
          <w:bCs/>
          <w:color w:val="1A1A1A"/>
          <w:sz w:val="22"/>
          <w:szCs w:val="22"/>
        </w:rPr>
        <w:t xml:space="preserve">What routing path did it take?</w:t>
      </w:r>
      <w:r>
        <w:rPr>
          <w:rFonts w:ascii="Arial" w:cs="Arial" w:eastAsia="Arial" w:hAnsi="Arial"/>
          <w:color w:val="1A1A1A"/>
          <w:sz w:val="22"/>
          <w:szCs w:val="22"/>
        </w:rPr>
        <w:t xml:space="preserve"> The routing history in the package records every Orchestration Layer action that touched the package carrying this warrant.</w:t>
      </w:r>
    </w:p>
    <w:p>
      <w:pPr>
        <w:pStyle w:val="ListParagraph"/>
        <w:numPr>
          <w:ilvl w:val="0"/>
          <w:numId w:val="2"/>
        </w:numPr>
        <w:spacing w:after="60" w:before="60"/>
      </w:pPr>
      <w:r>
        <w:rPr>
          <w:rFonts w:ascii="Arial" w:cs="Arial" w:eastAsia="Arial" w:hAnsi="Arial"/>
          <w:b/>
          <w:bCs/>
          <w:color w:val="1A1A1A"/>
          <w:sz w:val="22"/>
          <w:szCs w:val="22"/>
        </w:rPr>
        <w:t xml:space="preserve">What did HITL decide, and when?</w:t>
      </w:r>
      <w:r>
        <w:rPr>
          <w:rFonts w:ascii="Arial" w:cs="Arial" w:eastAsia="Arial" w:hAnsi="Arial"/>
          <w:color w:val="1A1A1A"/>
          <w:sz w:val="22"/>
          <w:szCs w:val="22"/>
        </w:rPr>
        <w:t xml:space="preserve"> The hitl_approval_id, hitl_timestamp, and HITL decision type are all logged in the CLE and in the SIM entry.</w:t>
      </w:r>
    </w:p>
    <w:p>
      <w:pPr>
        <w:spacing w:after="0" w:before="80"/>
      </w:pPr>
      <w:r>
        <w:t xml:space="preserve"/>
      </w:r>
    </w:p>
    <w:p>
      <w:pPr>
        <w:pBdr>
          <w:top w:val="single" w:color="1E8449" w:sz="4" w:space="6"/>
          <w:bottom w:val="single" w:color="1E8449" w:sz="4" w:space="6"/>
          <w:left w:val="thick" w:color="1E8449" w:sz="18" w:space="10"/>
        </w:pBdr>
        <w:spacing w:after="160" w:before="160"/>
        <w:ind w:left="360" w:right="360"/>
      </w:pPr>
      <w:r>
        <w:rPr>
          <w:rFonts w:ascii="Arial" w:cs="Arial" w:eastAsia="Arial" w:hAnsi="Arial"/>
          <w:b/>
          <w:bCs/>
          <w:color w:val="1E8449"/>
          <w:sz w:val="22"/>
          <w:szCs w:val="22"/>
        </w:rPr>
        <w:t xml:space="preserve">PRINCIPLE: A provenance chain is not evidence that the system was right. It is evidence that the system was honest — that what it claimed to do, it did, and that what it claimed to know, it knew from real sources.</w:t>
      </w:r>
    </w:p>
    <w:p>
      <w:pPr>
        <w:spacing w:after="0" w:before="200"/>
      </w:pPr>
      <w:r>
        <w:t xml:space="preserve"/>
      </w:r>
    </w:p>
    <w:p>
      <w:pPr>
        <w:pBdr>
          <w:bottom w:val="single" w:color="DDDDDD" w:sz="4" w:space="0"/>
        </w:pBdr>
        <w:spacing w:after="200" w:before="200"/>
      </w:pPr>
      <w:r>
        <w:t xml:space="preserve"/>
      </w:r>
    </w:p>
    <w:p>
      <w:pPr>
        <w:spacing w:after="0" w:before="200"/>
      </w:pPr>
      <w:r>
        <w:t xml:space="preserve"/>
      </w:r>
    </w:p>
    <w:p>
      <w:pPr>
        <w:spacing w:after="80" w:before="480"/>
      </w:pPr>
      <w:r>
        <w:rPr>
          <w:rFonts w:ascii="Arial" w:cs="Arial" w:eastAsia="Arial" w:hAnsi="Arial"/>
          <w:b/>
          <w:bCs/>
          <w:color w:val="888888"/>
          <w:sz w:val="20"/>
          <w:szCs w:val="20"/>
        </w:rPr>
        <w:t xml:space="preserve">§ Section 3</w:t>
      </w:r>
    </w:p>
    <w:p>
      <w:pPr>
        <w:pStyle w:val="Heading1"/>
        <w:pBdr>
          <w:bottom w:val="single" w:color="1A3A5C" w:sz="8" w:space="4"/>
        </w:pBdr>
        <w:spacing w:after="160" w:before="480"/>
      </w:pPr>
      <w:r>
        <w:rPr>
          <w:rFonts w:ascii="Arial" w:cs="Arial" w:eastAsia="Arial" w:hAnsi="Arial"/>
          <w:b/>
          <w:bCs/>
          <w:color w:val="1A3A5C"/>
          <w:sz w:val="34"/>
          <w:szCs w:val="34"/>
        </w:rPr>
        <w:t xml:space="preserve">No Source, No Claim</w:t>
      </w:r>
    </w:p>
    <w:p>
      <w:pPr>
        <w:spacing w:after="120" w:before="80"/>
      </w:pPr>
      <w:r>
        <w:rPr>
          <w:rFonts w:ascii="Arial" w:cs="Arial" w:eastAsia="Arial" w:hAnsi="Arial"/>
          <w:color w:val="1A1A1A"/>
          <w:sz w:val="22"/>
          <w:szCs w:val="22"/>
        </w:rPr>
        <w:t xml:space="preserve">The no-source-no-claim rule is the structural enforcement of the framework's provenance-dependence. It is not a style guideline. It is an architectural constraint enforced at the exchange boundary by the Orchestration Layer. An unsourced claim does not pass forward. It is blocked, flagged in the trace log, and returned to the originating agent for correction. It does not reach the next agent. It does not reach D3. It does not reach HITL.</w:t>
      </w:r>
    </w:p>
    <w:p>
      <w:pPr>
        <w:spacing w:after="0" w:before="80"/>
      </w:pPr>
      <w:r>
        <w:t xml:space="preserve"/>
      </w:r>
    </w:p>
    <w:p>
      <w:pPr>
        <w:spacing w:after="120" w:before="80"/>
      </w:pPr>
      <w:r>
        <w:rPr>
          <w:rFonts w:ascii="Arial" w:cs="Arial" w:eastAsia="Arial" w:hAnsi="Arial"/>
          <w:color w:val="1A1A1A"/>
          <w:sz w:val="22"/>
          <w:szCs w:val="22"/>
        </w:rPr>
        <w:t xml:space="preserve">This is Option A strict enforcement. There is no Option B — no path by which an unsourced claim can pass forward with a flag attached, pending human acknowledgment. The constraint is binary: a claim either has a warrant with a verified source, or it does not cross any boundary. Partial propagation of uncertainty would degrade D2 critique quality and contaminate D3 evaluation in ways that are difficult to detect and impossible to fully audit.</w:t>
      </w:r>
    </w:p>
    <w:p>
      <w:pPr>
        <w:spacing w:after="0" w:before="12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3.1  Scope of the Constraint</w:t>
      </w:r>
    </w:p>
    <w:p>
      <w:pPr>
        <w:spacing w:after="120" w:before="80"/>
      </w:pPr>
      <w:r>
        <w:rPr>
          <w:rFonts w:ascii="Arial" w:cs="Arial" w:eastAsia="Arial" w:hAnsi="Arial"/>
          <w:color w:val="1A1A1A"/>
          <w:sz w:val="22"/>
          <w:szCs w:val="22"/>
        </w:rPr>
        <w:t xml:space="preserve">The no-source-no-claim rule applies to claims — not to exploration. Within the notebook, the agent can hold any hypothesis, work with any material, and reason in any direction without the constraint applying. The moment a claim is packaged for passage across an agent boundary — for inclusion in a D1 proposal, a D2 critique, a D2 counter-proposal, D1 review notes, or a D3 judgment — the constraint applies fully.</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NO-SOURCE-NO-CLAIM APPLIES TO:</w:t>
      </w:r>
      <w:r>
        <w:rPr>
          <w:rFonts w:ascii="Courier New" w:cs="Courier New" w:eastAsia="Courier New" w:hAnsi="Courier New"/>
          <w:color w:val="1A3A5C"/>
          <w:sz w:val="18"/>
          <w:szCs w:val="18"/>
        </w:rPr>
        <w:br/>
        <w:t xml:space="preserve">  D1 proposal — every substantive claim</w:t>
      </w:r>
      <w:r>
        <w:rPr>
          <w:rFonts w:ascii="Courier New" w:cs="Courier New" w:eastAsia="Courier New" w:hAnsi="Courier New"/>
          <w:color w:val="1A3A5C"/>
          <w:sz w:val="18"/>
          <w:szCs w:val="18"/>
        </w:rPr>
        <w:br/>
        <w:t xml:space="preserve">  D2 critique — every claim about D1's reasoning</w:t>
      </w:r>
      <w:r>
        <w:rPr>
          <w:rFonts w:ascii="Courier New" w:cs="Courier New" w:eastAsia="Courier New" w:hAnsi="Courier New"/>
          <w:color w:val="1A3A5C"/>
          <w:sz w:val="18"/>
          <w:szCs w:val="18"/>
        </w:rPr>
        <w:br/>
        <w:t xml:space="preserve">  D2 counter-proposal — every substantive claim</w:t>
      </w:r>
      <w:r>
        <w:rPr>
          <w:rFonts w:ascii="Courier New" w:cs="Courier New" w:eastAsia="Courier New" w:hAnsi="Courier New"/>
          <w:color w:val="1A3A5C"/>
          <w:sz w:val="18"/>
          <w:szCs w:val="18"/>
        </w:rPr>
        <w:br/>
        <w:t xml:space="preserve">  D1 review notes — every claim about D2's proposals</w:t>
      </w:r>
      <w:r>
        <w:rPr>
          <w:rFonts w:ascii="Courier New" w:cs="Courier New" w:eastAsia="Courier New" w:hAnsi="Courier New"/>
          <w:color w:val="1A3A5C"/>
          <w:sz w:val="18"/>
          <w:szCs w:val="18"/>
        </w:rPr>
        <w:br/>
        <w:t xml:space="preserve">  D3 judgment — every claim in the evaluation</w:t>
      </w:r>
      <w:r>
        <w:rPr>
          <w:rFonts w:ascii="Courier New" w:cs="Courier New" w:eastAsia="Courier New" w:hAnsi="Courier New"/>
          <w:color w:val="1A3A5C"/>
          <w:sz w:val="18"/>
          <w:szCs w:val="18"/>
        </w:rPr>
        <w:br/>
        <w:t xml:space="preserve">  D3 SDM — every gap identified</w:t>
      </w:r>
      <w:r>
        <w:rPr>
          <w:rFonts w:ascii="Courier New" w:cs="Courier New" w:eastAsia="Courier New" w:hAnsi="Courier New"/>
          <w:color w:val="1A3A5C"/>
          <w:sz w:val="18"/>
          <w:szCs w:val="18"/>
        </w:rPr>
        <w:br/>
        <w:t xml:space="preserve">  HITL package — all of the above</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NO-SOURCE-NO-CLAIM DOES NOT APPLY TO:</w:t>
      </w:r>
      <w:r>
        <w:rPr>
          <w:rFonts w:ascii="Courier New" w:cs="Courier New" w:eastAsia="Courier New" w:hAnsi="Courier New"/>
          <w:color w:val="1A3A5C"/>
          <w:sz w:val="18"/>
          <w:szCs w:val="18"/>
        </w:rPr>
        <w:br/>
        <w:t xml:space="preserve">  Notebook working notes</w:t>
      </w:r>
      <w:r>
        <w:rPr>
          <w:rFonts w:ascii="Courier New" w:cs="Courier New" w:eastAsia="Courier New" w:hAnsi="Courier New"/>
          <w:color w:val="1A3A5C"/>
          <w:sz w:val="18"/>
          <w:szCs w:val="18"/>
        </w:rPr>
        <w:br/>
        <w:t xml:space="preserve">  Internal agent reasoning during research</w:t>
      </w:r>
      <w:r>
        <w:rPr>
          <w:rFonts w:ascii="Courier New" w:cs="Courier New" w:eastAsia="Courier New" w:hAnsi="Courier New"/>
          <w:color w:val="1A3A5C"/>
          <w:sz w:val="18"/>
          <w:szCs w:val="18"/>
        </w:rPr>
        <w:br/>
        <w:t xml:space="preserve">  Abandoned hypotheses in the notebook</w:t>
      </w:r>
      <w:r>
        <w:rPr>
          <w:rFonts w:ascii="Courier New" w:cs="Courier New" w:eastAsia="Courier New" w:hAnsi="Courier New"/>
          <w:color w:val="1A3A5C"/>
          <w:sz w:val="18"/>
          <w:szCs w:val="18"/>
        </w:rPr>
        <w:br/>
        <w:t xml:space="preserve">  Session history not packaged for exchange</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THE BOUNDARY IS THE EXCHANGE PACKAGE.</w:t>
      </w:r>
      <w:r>
        <w:rPr>
          <w:rFonts w:ascii="Courier New" w:cs="Courier New" w:eastAsia="Courier New" w:hAnsi="Courier New"/>
          <w:color w:val="1A3A5C"/>
          <w:sz w:val="18"/>
          <w:szCs w:val="18"/>
        </w:rPr>
        <w:br/>
        <w:t xml:space="preserve">  Inside the notebook: unrestricted.</w:t>
      </w:r>
      <w:r>
        <w:rPr>
          <w:rFonts w:ascii="Courier New" w:cs="Courier New" w:eastAsia="Courier New" w:hAnsi="Courier New"/>
          <w:color w:val="1A3A5C"/>
          <w:sz w:val="18"/>
          <w:szCs w:val="18"/>
        </w:rPr>
        <w:t xml:space="preserve">  In an exchange output: constrained.</w:t>
      </w:r>
    </w:p>
    <w:p>
      <w:pPr>
        <w:spacing w:after="0" w:before="12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3.2  Enforcement Mechanism</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ENFORCEMENT — STEP BY STEP:</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1. Agent produces exchange output (proposal,</w:t>
      </w:r>
      <w:r>
        <w:rPr>
          <w:rFonts w:ascii="Courier New" w:cs="Courier New" w:eastAsia="Courier New" w:hAnsi="Courier New"/>
          <w:color w:val="1A3A5C"/>
          <w:sz w:val="18"/>
          <w:szCs w:val="18"/>
        </w:rPr>
        <w:br/>
        <w:t xml:space="preserve">     critique, counter-proposal, notes, judgment)</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2. Archivist generates Material Warrants for</w:t>
      </w:r>
      <w:r>
        <w:rPr>
          <w:rFonts w:ascii="Courier New" w:cs="Courier New" w:eastAsia="Courier New" w:hAnsi="Courier New"/>
          <w:color w:val="1A3A5C"/>
          <w:sz w:val="18"/>
          <w:szCs w:val="18"/>
        </w:rPr>
        <w:br/>
        <w:t xml:space="preserve">     every substantive claim in the output</w:t>
      </w:r>
      <w:r>
        <w:rPr>
          <w:rFonts w:ascii="Courier New" w:cs="Courier New" w:eastAsia="Courier New" w:hAnsi="Courier New"/>
          <w:color w:val="1A3A5C"/>
          <w:sz w:val="18"/>
          <w:szCs w:val="18"/>
        </w:rPr>
        <w:br/>
        <w:t xml:space="preserve">     — source_id assigned and verified</w:t>
      </w:r>
      <w:r>
        <w:rPr>
          <w:rFonts w:ascii="Courier New" w:cs="Courier New" w:eastAsia="Courier New" w:hAnsi="Courier New"/>
          <w:color w:val="1A3A5C"/>
          <w:sz w:val="18"/>
          <w:szCs w:val="18"/>
        </w:rPr>
        <w:br/>
        <w:t xml:space="preserve">     — confidence enum assigned</w:t>
      </w:r>
      <w:r>
        <w:rPr>
          <w:rFonts w:ascii="Courier New" w:cs="Courier New" w:eastAsia="Courier New" w:hAnsi="Courier New"/>
          <w:color w:val="1A3A5C"/>
          <w:sz w:val="18"/>
          <w:szCs w:val="18"/>
        </w:rPr>
        <w:br/>
        <w:t xml:space="preserve">     — claim_type assigned</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3. Orchestration Layer receives output +</w:t>
      </w:r>
      <w:r>
        <w:rPr>
          <w:rFonts w:ascii="Courier New" w:cs="Courier New" w:eastAsia="Courier New" w:hAnsi="Courier New"/>
          <w:color w:val="1A3A5C"/>
          <w:sz w:val="18"/>
          <w:szCs w:val="18"/>
        </w:rPr>
        <w:br/>
        <w:t xml:space="preserve">     warrant array before routing</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4. Orchestration Layer checks:</w:t>
      </w:r>
      <w:r>
        <w:rPr>
          <w:rFonts w:ascii="Courier New" w:cs="Courier New" w:eastAsia="Courier New" w:hAnsi="Courier New"/>
          <w:color w:val="1A3A5C"/>
          <w:sz w:val="18"/>
          <w:szCs w:val="18"/>
        </w:rPr>
        <w:br/>
        <w:t xml:space="preserve">     [ ] Every substantive claim has a warrant</w:t>
      </w:r>
      <w:r>
        <w:rPr>
          <w:rFonts w:ascii="Courier New" w:cs="Courier New" w:eastAsia="Courier New" w:hAnsi="Courier New"/>
          <w:color w:val="1A3A5C"/>
          <w:sz w:val="18"/>
          <w:szCs w:val="18"/>
        </w:rPr>
        <w:br/>
        <w:t xml:space="preserve">     [ ] Every warrant has a source_id</w:t>
      </w:r>
      <w:r>
        <w:rPr>
          <w:rFonts w:ascii="Courier New" w:cs="Courier New" w:eastAsia="Courier New" w:hAnsi="Courier New"/>
          <w:color w:val="1A3A5C"/>
          <w:sz w:val="18"/>
          <w:szCs w:val="18"/>
        </w:rPr>
        <w:br/>
        <w:t xml:space="preserve">     [ ] Every source_id resolves in notebook</w:t>
      </w:r>
      <w:r>
        <w:rPr>
          <w:rFonts w:ascii="Courier New" w:cs="Courier New" w:eastAsia="Courier New" w:hAnsi="Courier New"/>
          <w:color w:val="1A3A5C"/>
          <w:sz w:val="18"/>
          <w:szCs w:val="18"/>
        </w:rPr>
        <w:br/>
        <w:t xml:space="preserve">     [ ] Every warrant has a confidence enum</w:t>
      </w:r>
      <w:r>
        <w:rPr>
          <w:rFonts w:ascii="Courier New" w:cs="Courier New" w:eastAsia="Courier New" w:hAnsi="Courier New"/>
          <w:color w:val="1A3A5C"/>
          <w:sz w:val="18"/>
          <w:szCs w:val="18"/>
        </w:rPr>
        <w:br/>
        <w:t xml:space="preserve">         of VERIFIED or HIGH</w:t>
      </w:r>
      <w:r>
        <w:rPr>
          <w:rFonts w:ascii="Courier New" w:cs="Courier New" w:eastAsia="Courier New" w:hAnsi="Courier New"/>
          <w:color w:val="1A3A5C"/>
          <w:sz w:val="18"/>
          <w:szCs w:val="18"/>
        </w:rPr>
        <w:br/>
        <w:t xml:space="preserve">         (MARGINAL warrants flagged but permitted</w:t>
      </w:r>
      <w:r>
        <w:rPr>
          <w:rFonts w:ascii="Courier New" w:cs="Courier New" w:eastAsia="Courier New" w:hAnsi="Courier New"/>
          <w:color w:val="1A3A5C"/>
          <w:sz w:val="18"/>
          <w:szCs w:val="18"/>
        </w:rPr>
        <w:br/>
        <w:t xml:space="preserve">          in the exchange — blocked only at</w:t>
      </w:r>
      <w:r>
        <w:rPr>
          <w:rFonts w:ascii="Courier New" w:cs="Courier New" w:eastAsia="Courier New" w:hAnsi="Courier New"/>
          <w:color w:val="1A3A5C"/>
          <w:sz w:val="18"/>
          <w:szCs w:val="18"/>
        </w:rPr>
        <w:br/>
        <w:t xml:space="preserve">          Promotion Boundary pre-flight)</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5. CHECK FAILS:</w:t>
      </w:r>
      <w:r>
        <w:rPr>
          <w:rFonts w:ascii="Courier New" w:cs="Courier New" w:eastAsia="Courier New" w:hAnsi="Courier New"/>
          <w:color w:val="1A3A5C"/>
          <w:sz w:val="18"/>
          <w:szCs w:val="18"/>
        </w:rPr>
        <w:br/>
        <w:t xml:space="preserve">     — Output blocked at Orchestration Layer</w:t>
      </w:r>
      <w:r>
        <w:rPr>
          <w:rFonts w:ascii="Courier New" w:cs="Courier New" w:eastAsia="Courier New" w:hAnsi="Courier New"/>
          <w:color w:val="1A3A5C"/>
          <w:sz w:val="18"/>
          <w:szCs w:val="18"/>
        </w:rPr>
        <w:br/>
        <w:t xml:space="preserve">     — Not routed to next agent</w:t>
      </w:r>
      <w:r>
        <w:rPr>
          <w:rFonts w:ascii="Courier New" w:cs="Courier New" w:eastAsia="Courier New" w:hAnsi="Courier New"/>
          <w:color w:val="1A3A5C"/>
          <w:sz w:val="18"/>
          <w:szCs w:val="18"/>
        </w:rPr>
        <w:br/>
        <w:t xml:space="preserve">     — Failure reason logged to CLE</w:t>
      </w:r>
      <w:r>
        <w:rPr>
          <w:rFonts w:ascii="Courier New" w:cs="Courier New" w:eastAsia="Courier New" w:hAnsi="Courier New"/>
          <w:color w:val="1A3A5C"/>
          <w:sz w:val="18"/>
          <w:szCs w:val="18"/>
        </w:rPr>
        <w:br/>
        <w:t xml:space="preserve">     — Agent notified: specific claims missing warrants</w:t>
      </w:r>
      <w:r>
        <w:rPr>
          <w:rFonts w:ascii="Courier New" w:cs="Courier New" w:eastAsia="Courier New" w:hAnsi="Courier New"/>
          <w:color w:val="1A3A5C"/>
          <w:sz w:val="18"/>
          <w:szCs w:val="18"/>
        </w:rPr>
        <w:br/>
        <w:t xml:space="preserve">     — Agent corrects and resubmits</w:t>
      </w:r>
      <w:r>
        <w:rPr>
          <w:rFonts w:ascii="Courier New" w:cs="Courier New" w:eastAsia="Courier New" w:hAnsi="Courier New"/>
          <w:color w:val="1A3A5C"/>
          <w:sz w:val="18"/>
          <w:szCs w:val="18"/>
        </w:rPr>
        <w:br/>
        <w:t xml:space="preserve">     — Correction attempt logged</w:t>
      </w:r>
      <w:r>
        <w:rPr>
          <w:rFonts w:ascii="Courier New" w:cs="Courier New" w:eastAsia="Courier New" w:hAnsi="Courier New"/>
          <w:color w:val="1A3A5C"/>
          <w:sz w:val="18"/>
          <w:szCs w:val="18"/>
        </w:rPr>
        <w:br/>
        <w:t xml:space="preserve">     — Source budget decremented for additional research</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6. CHECK PASSES:</w:t>
      </w:r>
      <w:r>
        <w:rPr>
          <w:rFonts w:ascii="Courier New" w:cs="Courier New" w:eastAsia="Courier New" w:hAnsi="Courier New"/>
          <w:color w:val="1A3A5C"/>
          <w:sz w:val="18"/>
          <w:szCs w:val="18"/>
        </w:rPr>
        <w:br/>
        <w:t xml:space="preserve">     — Routing record appended to output</w:t>
      </w:r>
      <w:r>
        <w:rPr>
          <w:rFonts w:ascii="Courier New" w:cs="Courier New" w:eastAsia="Courier New" w:hAnsi="Courier New"/>
          <w:color w:val="1A3A5C"/>
          <w:sz w:val="18"/>
          <w:szCs w:val="18"/>
        </w:rPr>
        <w:br/>
        <w:t xml:space="preserve">     — Output routed to next step</w:t>
      </w:r>
      <w:r>
        <w:rPr>
          <w:rFonts w:ascii="Courier New" w:cs="Courier New" w:eastAsia="Courier New" w:hAnsi="Courier New"/>
          <w:color w:val="1A3A5C"/>
          <w:sz w:val="18"/>
          <w:szCs w:val="18"/>
        </w:rPr>
        <w:br/>
        <w:t xml:space="preserve">     — CLE event logged</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WHAT DOES NOT HAPPEN ON FAILURE:</w:t>
      </w:r>
      <w:r>
        <w:rPr>
          <w:rFonts w:ascii="Courier New" w:cs="Courier New" w:eastAsia="Courier New" w:hAnsi="Courier New"/>
          <w:color w:val="1A3A5C"/>
          <w:sz w:val="18"/>
          <w:szCs w:val="18"/>
        </w:rPr>
        <w:br/>
        <w:t xml:space="preserve">     — Output does NOT pass with a flag</w:t>
      </w:r>
      <w:r>
        <w:rPr>
          <w:rFonts w:ascii="Courier New" w:cs="Courier New" w:eastAsia="Courier New" w:hAnsi="Courier New"/>
          <w:color w:val="1A3A5C"/>
          <w:sz w:val="18"/>
          <w:szCs w:val="18"/>
        </w:rPr>
        <w:br/>
        <w:t xml:space="preserve">     — Output does NOT reach next agent</w:t>
      </w:r>
      <w:r>
        <w:rPr>
          <w:rFonts w:ascii="Courier New" w:cs="Courier New" w:eastAsia="Courier New" w:hAnsi="Courier New"/>
          <w:color w:val="1A3A5C"/>
          <w:sz w:val="18"/>
          <w:szCs w:val="18"/>
        </w:rPr>
        <w:br/>
        <w:t xml:space="preserve">     — Output does NOT reach HITL for acknowledgment</w:t>
      </w:r>
      <w:r>
        <w:rPr>
          <w:rFonts w:ascii="Courier New" w:cs="Courier New" w:eastAsia="Courier New" w:hAnsi="Courier New"/>
          <w:color w:val="1A3A5C"/>
          <w:sz w:val="18"/>
          <w:szCs w:val="18"/>
        </w:rPr>
        <w:br/>
        <w:t xml:space="preserve">     — No human acknowledgment path exists for</w:t>
      </w:r>
      <w:r>
        <w:rPr>
          <w:rFonts w:ascii="Courier New" w:cs="Courier New" w:eastAsia="Courier New" w:hAnsi="Courier New"/>
          <w:color w:val="1A3A5C"/>
          <w:sz w:val="18"/>
          <w:szCs w:val="18"/>
        </w:rPr>
        <w:t xml:space="preserve">       unsourced claims in exchange outputs</w:t>
      </w:r>
    </w:p>
    <w:p>
      <w:pPr>
        <w:spacing w:after="0" w:before="12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3.3  Why Strict Enforcement</w:t>
      </w:r>
    </w:p>
    <w:p>
      <w:pPr>
        <w:spacing w:after="120" w:before="80"/>
      </w:pPr>
      <w:r>
        <w:rPr>
          <w:rFonts w:ascii="Arial" w:cs="Arial" w:eastAsia="Arial" w:hAnsi="Arial"/>
          <w:color w:val="1A1A1A"/>
          <w:sz w:val="22"/>
          <w:szCs w:val="22"/>
        </w:rPr>
        <w:t xml:space="preserve">The reason for Option A strict — blocking rather than flagging — is the compounding problem. In a multi-agent system, a claim that passes from D1 to D2 becomes source material for D2's reasoning. D2 builds its critique and counter-proposal on the assumption that what it received from D1 is supported by real sources. If D1's claim was unsourced, D2's reasoning rests on a fabrication — and D2 has no way to know this.</w:t>
      </w:r>
    </w:p>
    <w:p>
      <w:pPr>
        <w:spacing w:after="0" w:before="80"/>
      </w:pPr>
      <w:r>
        <w:t xml:space="preserve"/>
      </w:r>
    </w:p>
    <w:p>
      <w:pPr>
        <w:spacing w:after="120" w:before="80"/>
      </w:pPr>
      <w:r>
        <w:rPr>
          <w:rFonts w:ascii="Arial" w:cs="Arial" w:eastAsia="Arial" w:hAnsi="Arial"/>
          <w:color w:val="1A1A1A"/>
          <w:sz w:val="22"/>
          <w:szCs w:val="22"/>
        </w:rPr>
        <w:t xml:space="preserve">By the time D3 evaluates the package, the unsourced claim may have been referenced three times — in D1's proposal, in D2's critique of it, and in D1's review notes defending it. It looks like a well-established point because it has been engaged repeatedly. It is not. The Option A strict enforcement catches the fabrication at the first boundary crossing, before it can compound.</w:t>
      </w:r>
    </w:p>
    <w:p>
      <w:pPr>
        <w:spacing w:after="0" w:before="80"/>
      </w:pPr>
      <w:r>
        <w:t xml:space="preserve"/>
      </w:r>
    </w:p>
    <w:p>
      <w:pPr>
        <w:pBdr>
          <w:top w:val="single" w:color="C0392B" w:sz="4" w:space="6"/>
          <w:bottom w:val="single" w:color="C0392B" w:sz="4" w:space="6"/>
          <w:left w:val="thick" w:color="C0392B" w:sz="18" w:space="10"/>
        </w:pBdr>
        <w:spacing w:after="160" w:before="160"/>
        <w:ind w:left="360" w:right="360"/>
      </w:pPr>
      <w:r>
        <w:rPr>
          <w:rFonts w:ascii="Arial" w:cs="Arial" w:eastAsia="Arial" w:hAnsi="Arial"/>
          <w:b/>
          <w:bCs/>
          <w:color w:val="C0392B"/>
          <w:sz w:val="22"/>
          <w:szCs w:val="22"/>
        </w:rPr>
        <w:t xml:space="preserve">RULE: No warrant, no assertion. An unsourced claim is not an assertion — it is speculation. Speculation belongs in the notebook. It does not belong in an exchange package that will be used as the basis for another agent's reasoning.</w:t>
      </w:r>
    </w:p>
    <w:p>
      <w:pPr>
        <w:spacing w:after="0" w:before="200"/>
      </w:pPr>
      <w:r>
        <w:t xml:space="preserve"/>
      </w:r>
    </w:p>
    <w:p>
      <w:pPr>
        <w:pBdr>
          <w:bottom w:val="single" w:color="DDDDDD" w:sz="4" w:space="0"/>
        </w:pBdr>
        <w:spacing w:after="200" w:before="200"/>
      </w:pPr>
      <w:r>
        <w:t xml:space="preserve"/>
      </w:r>
    </w:p>
    <w:p>
      <w:pPr>
        <w:spacing w:after="0" w:before="200"/>
      </w:pPr>
      <w:r>
        <w:t xml:space="preserve"/>
      </w:r>
    </w:p>
    <w:p>
      <w:pPr>
        <w:spacing w:after="80" w:before="480"/>
      </w:pPr>
      <w:r>
        <w:rPr>
          <w:rFonts w:ascii="Arial" w:cs="Arial" w:eastAsia="Arial" w:hAnsi="Arial"/>
          <w:b/>
          <w:bCs/>
          <w:color w:val="888888"/>
          <w:sz w:val="20"/>
          <w:szCs w:val="20"/>
        </w:rPr>
        <w:t xml:space="preserve">§ Section 4</w:t>
      </w:r>
    </w:p>
    <w:p>
      <w:pPr>
        <w:pStyle w:val="Heading1"/>
        <w:pBdr>
          <w:bottom w:val="single" w:color="1A3A5C" w:sz="8" w:space="4"/>
        </w:pBdr>
        <w:spacing w:after="160" w:before="480"/>
      </w:pPr>
      <w:r>
        <w:rPr>
          <w:rFonts w:ascii="Arial" w:cs="Arial" w:eastAsia="Arial" w:hAnsi="Arial"/>
          <w:b/>
          <w:bCs/>
          <w:color w:val="1A3A5C"/>
          <w:sz w:val="34"/>
          <w:szCs w:val="34"/>
        </w:rPr>
        <w:t xml:space="preserve">Auditability Requirements</w:t>
      </w:r>
    </w:p>
    <w:p>
      <w:pPr>
        <w:spacing w:after="120" w:before="80"/>
      </w:pPr>
      <w:r>
        <w:rPr>
          <w:rFonts w:ascii="Arial" w:cs="Arial" w:eastAsia="Arial" w:hAnsi="Arial"/>
          <w:color w:val="1A1A1A"/>
          <w:sz w:val="22"/>
          <w:szCs w:val="22"/>
        </w:rPr>
        <w:t xml:space="preserve">Auditability is the property that makes provenance useful. A complete provenance chain that cannot be accessed, read, or verified by the relevant parties is not auditability — it is record-keeping. Auditability requires that the chain be accessible, human-readable, and independently verifiable at every layer.</w:t>
      </w:r>
    </w:p>
    <w:p>
      <w:pPr>
        <w:spacing w:after="0" w:before="12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4.1  Who Can Audit What</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HITL REVIEWER — FULL READ ACCESS:</w:t>
      </w:r>
      <w:r>
        <w:rPr>
          <w:rFonts w:ascii="Courier New" w:cs="Courier New" w:eastAsia="Courier New" w:hAnsi="Courier New"/>
          <w:color w:val="1A3A5C"/>
          <w:sz w:val="18"/>
          <w:szCs w:val="18"/>
        </w:rPr>
        <w:br/>
        <w:t xml:space="preserve">  All agent notebooks (all sessions, active + archive)</w:t>
      </w:r>
      <w:r>
        <w:rPr>
          <w:rFonts w:ascii="Courier New" w:cs="Courier New" w:eastAsia="Courier New" w:hAnsi="Courier New"/>
          <w:color w:val="1A3A5C"/>
          <w:sz w:val="18"/>
          <w:szCs w:val="18"/>
        </w:rPr>
        <w:br/>
        <w:t xml:space="preserve">  All Material Warrants in any package</w:t>
      </w:r>
      <w:r>
        <w:rPr>
          <w:rFonts w:ascii="Courier New" w:cs="Courier New" w:eastAsia="Courier New" w:hAnsi="Courier New"/>
          <w:color w:val="1A3A5C"/>
          <w:sz w:val="18"/>
          <w:szCs w:val="18"/>
        </w:rPr>
        <w:br/>
        <w:t xml:space="preserve">  All SIM entries (active + archived) for all agents</w:t>
      </w:r>
      <w:r>
        <w:rPr>
          <w:rFonts w:ascii="Courier New" w:cs="Courier New" w:eastAsia="Courier New" w:hAnsi="Courier New"/>
          <w:color w:val="1A3A5C"/>
          <w:sz w:val="18"/>
          <w:szCs w:val="18"/>
        </w:rPr>
        <w:br/>
        <w:t xml:space="preserve">  All SMK documents (all versions)</w:t>
      </w:r>
      <w:r>
        <w:rPr>
          <w:rFonts w:ascii="Courier New" w:cs="Courier New" w:eastAsia="Courier New" w:hAnsi="Courier New"/>
          <w:color w:val="1A3A5C"/>
          <w:sz w:val="18"/>
          <w:szCs w:val="18"/>
        </w:rPr>
        <w:br/>
        <w:t xml:space="preserve">  Full CLE — all events, all timestamps</w:t>
      </w:r>
      <w:r>
        <w:rPr>
          <w:rFonts w:ascii="Courier New" w:cs="Courier New" w:eastAsia="Courier New" w:hAnsi="Courier New"/>
          <w:color w:val="1A3A5C"/>
          <w:sz w:val="18"/>
          <w:szCs w:val="18"/>
        </w:rPr>
        <w:br/>
        <w:t xml:space="preserve">  All Dissent Archive entries</w:t>
      </w:r>
      <w:r>
        <w:rPr>
          <w:rFonts w:ascii="Courier New" w:cs="Courier New" w:eastAsia="Courier New" w:hAnsi="Courier New"/>
          <w:color w:val="1A3A5C"/>
          <w:sz w:val="18"/>
          <w:szCs w:val="18"/>
        </w:rPr>
        <w:br/>
        <w:t xml:space="preserve">  All amendment logs</w:t>
      </w:r>
      <w:r>
        <w:rPr>
          <w:rFonts w:ascii="Courier New" w:cs="Courier New" w:eastAsia="Courier New" w:hAnsi="Courier New"/>
          <w:color w:val="1A3A5C"/>
          <w:sz w:val="18"/>
          <w:szCs w:val="18"/>
        </w:rPr>
        <w:br/>
        <w:t xml:space="preserve">  All TAG audit logs</w:t>
      </w:r>
      <w:r>
        <w:rPr>
          <w:rFonts w:ascii="Courier New" w:cs="Courier New" w:eastAsia="Courier New" w:hAnsi="Courier New"/>
          <w:color w:val="1A3A5C"/>
          <w:sz w:val="18"/>
          <w:szCs w:val="18"/>
        </w:rPr>
        <w:br/>
        <w:t xml:space="preserve">  All integrity hash chains</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AUDIT PROCESSES — FULL READ ACCESS:</w:t>
      </w:r>
      <w:r>
        <w:rPr>
          <w:rFonts w:ascii="Courier New" w:cs="Courier New" w:eastAsia="Courier New" w:hAnsi="Courier New"/>
          <w:color w:val="1A3A5C"/>
          <w:sz w:val="18"/>
          <w:szCs w:val="18"/>
        </w:rPr>
        <w:br/>
        <w:t xml:space="preserve">  All of the above</w:t>
      </w:r>
      <w:r>
        <w:rPr>
          <w:rFonts w:ascii="Courier New" w:cs="Courier New" w:eastAsia="Courier New" w:hAnsi="Courier New"/>
          <w:color w:val="1A3A5C"/>
          <w:sz w:val="18"/>
          <w:szCs w:val="18"/>
        </w:rPr>
        <w:br/>
        <w:t xml:space="preserve">  Can run hash chain verification on demand</w:t>
      </w:r>
      <w:r>
        <w:rPr>
          <w:rFonts w:ascii="Courier New" w:cs="Courier New" w:eastAsia="Courier New" w:hAnsi="Courier New"/>
          <w:color w:val="1A3A5C"/>
          <w:sz w:val="18"/>
          <w:szCs w:val="18"/>
        </w:rPr>
        <w:br/>
        <w:t xml:space="preserve">  Can cross-reference warrant to source</w:t>
      </w:r>
      <w:r>
        <w:rPr>
          <w:rFonts w:ascii="Courier New" w:cs="Courier New" w:eastAsia="Courier New" w:hAnsi="Courier New"/>
          <w:color w:val="1A3A5C"/>
          <w:sz w:val="18"/>
          <w:szCs w:val="18"/>
        </w:rPr>
        <w:br/>
        <w:t xml:space="preserve">  Can reconstruct package state at any timestamp</w:t>
      </w:r>
      <w:r>
        <w:rPr>
          <w:rFonts w:ascii="Courier New" w:cs="Courier New" w:eastAsia="Courier New" w:hAnsi="Courier New"/>
          <w:color w:val="1A3A5C"/>
          <w:sz w:val="18"/>
          <w:szCs w:val="18"/>
        </w:rPr>
        <w:br/>
        <w:t xml:space="preserve">  Cannot write to any system component</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AGENTS — RESTRICTED READ ONLY:</w:t>
      </w:r>
      <w:r>
        <w:rPr>
          <w:rFonts w:ascii="Courier New" w:cs="Courier New" w:eastAsia="Courier New" w:hAnsi="Courier New"/>
          <w:color w:val="1A3A5C"/>
          <w:sz w:val="18"/>
          <w:szCs w:val="18"/>
        </w:rPr>
        <w:br/>
        <w:t xml:space="preserve">  Own notebook (own sessions only)</w:t>
      </w:r>
      <w:r>
        <w:rPr>
          <w:rFonts w:ascii="Courier New" w:cs="Courier New" w:eastAsia="Courier New" w:hAnsi="Courier New"/>
          <w:color w:val="1A3A5C"/>
          <w:sz w:val="18"/>
          <w:szCs w:val="18"/>
        </w:rPr>
        <w:br/>
        <w:t xml:space="preserve">  Own SIM (active tier only, at initialization)</w:t>
      </w:r>
      <w:r>
        <w:rPr>
          <w:rFonts w:ascii="Courier New" w:cs="Courier New" w:eastAsia="Courier New" w:hAnsi="Courier New"/>
          <w:color w:val="1A3A5C"/>
          <w:sz w:val="18"/>
          <w:szCs w:val="18"/>
        </w:rPr>
        <w:br/>
        <w:t xml:space="preserve">  SMK role boundaries (scoped, at initialization)</w:t>
      </w:r>
      <w:r>
        <w:rPr>
          <w:rFonts w:ascii="Courier New" w:cs="Courier New" w:eastAsia="Courier New" w:hAnsi="Courier New"/>
          <w:color w:val="1A3A5C"/>
          <w:sz w:val="18"/>
          <w:szCs w:val="18"/>
        </w:rPr>
        <w:br/>
        <w:t xml:space="preserve">  Master TFS state</w:t>
      </w:r>
      <w:r>
        <w:rPr>
          <w:rFonts w:ascii="Courier New" w:cs="Courier New" w:eastAsia="Courier New" w:hAnsi="Courier New"/>
          <w:color w:val="1A3A5C"/>
          <w:sz w:val="18"/>
          <w:szCs w:val="18"/>
        </w:rPr>
        <w:br/>
        <w:t xml:space="preserve">  Cannot read any other component</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EXTERNAL PARTIES (audit, compliance, regulatory):</w:t>
      </w:r>
      <w:r>
        <w:rPr>
          <w:rFonts w:ascii="Courier New" w:cs="Courier New" w:eastAsia="Courier New" w:hAnsi="Courier New"/>
          <w:color w:val="1A3A5C"/>
          <w:sz w:val="18"/>
          <w:szCs w:val="18"/>
        </w:rPr>
        <w:br/>
        <w:t xml:space="preserve">  Access defined by governance authority</w:t>
      </w:r>
      <w:r>
        <w:rPr>
          <w:rFonts w:ascii="Courier New" w:cs="Courier New" w:eastAsia="Courier New" w:hAnsi="Courier New"/>
          <w:color w:val="1A3A5C"/>
          <w:sz w:val="18"/>
          <w:szCs w:val="18"/>
        </w:rPr>
        <w:br/>
        <w:t xml:space="preserve">  Minimum: CLE read access for relevant events</w:t>
      </w:r>
      <w:r>
        <w:rPr>
          <w:rFonts w:ascii="Courier New" w:cs="Courier New" w:eastAsia="Courier New" w:hAnsi="Courier New"/>
          <w:color w:val="1A3A5C"/>
          <w:sz w:val="18"/>
          <w:szCs w:val="18"/>
        </w:rPr>
        <w:br/>
        <w:t xml:space="preserve">  Maximum: equivalent to HITL reviewer</w:t>
      </w:r>
      <w:r>
        <w:rPr>
          <w:rFonts w:ascii="Courier New" w:cs="Courier New" w:eastAsia="Courier New" w:hAnsi="Courier New"/>
          <w:color w:val="1A3A5C"/>
          <w:sz w:val="18"/>
          <w:szCs w:val="18"/>
        </w:rPr>
        <w:t xml:space="preserve">  Defined in governance amendment to SMK</w:t>
      </w:r>
    </w:p>
    <w:p>
      <w:pPr>
        <w:spacing w:after="0" w:before="12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4.2  Audit Trail Components</w:t>
      </w:r>
    </w:p>
    <w:p>
      <w:pPr>
        <w:spacing w:after="120" w:before="80"/>
      </w:pPr>
      <w:r>
        <w:rPr>
          <w:rFonts w:ascii="Arial" w:cs="Arial" w:eastAsia="Arial" w:hAnsi="Arial"/>
          <w:color w:val="1A1A1A"/>
          <w:sz w:val="22"/>
          <w:szCs w:val="22"/>
        </w:rPr>
        <w:t xml:space="preserve">The complete audit trail of the Elosia Framework is composed of five independent record types. Each serves a different audit function. All five must be intact for full auditability to hold.</w:t>
      </w:r>
    </w:p>
    <w:p>
      <w:pPr>
        <w:spacing w:after="0" w:before="80"/>
      </w:pPr>
      <w:r>
        <w:t xml:space="preserve"/>
      </w:r>
    </w:p>
    <w:p>
      <w:pPr>
        <w:pStyle w:val="ListParagraph"/>
        <w:numPr>
          <w:ilvl w:val="0"/>
          <w:numId w:val="2"/>
        </w:numPr>
        <w:spacing w:after="60" w:before="60"/>
      </w:pPr>
      <w:r>
        <w:rPr>
          <w:rFonts w:ascii="Arial" w:cs="Arial" w:eastAsia="Arial" w:hAnsi="Arial"/>
          <w:b/>
          <w:bCs/>
          <w:color w:val="1A1A1A"/>
          <w:sz w:val="22"/>
          <w:szCs w:val="22"/>
        </w:rPr>
        <w:t xml:space="preserve">Common Log of Events (CLE).</w:t>
      </w:r>
      <w:r>
        <w:rPr>
          <w:rFonts w:ascii="Arial" w:cs="Arial" w:eastAsia="Arial" w:hAnsi="Arial"/>
          <w:color w:val="1A1A1A"/>
          <w:sz w:val="22"/>
          <w:szCs w:val="22"/>
        </w:rPr>
        <w:t xml:space="preserve"> Every action taken by the Orchestration Layer, every skill invocation, every boundary crossing, every protocol violation, every HITL decision event, and every system state transition is logged here in real time. The CLE is append-only with a SHA-256 hash chain. It is the master record of what the system did.</w:t>
      </w:r>
    </w:p>
    <w:p>
      <w:pPr>
        <w:pStyle w:val="ListParagraph"/>
        <w:numPr>
          <w:ilvl w:val="0"/>
          <w:numId w:val="2"/>
        </w:numPr>
        <w:spacing w:after="60" w:before="60"/>
      </w:pPr>
      <w:r>
        <w:rPr>
          <w:rFonts w:ascii="Arial" w:cs="Arial" w:eastAsia="Arial" w:hAnsi="Arial"/>
          <w:b/>
          <w:bCs/>
          <w:color w:val="1A1A1A"/>
          <w:sz w:val="22"/>
          <w:szCs w:val="22"/>
        </w:rPr>
        <w:t xml:space="preserve">Material Warrant Records.</w:t>
      </w:r>
      <w:r>
        <w:rPr>
          <w:rFonts w:ascii="Arial" w:cs="Arial" w:eastAsia="Arial" w:hAnsi="Arial"/>
          <w:color w:val="1A1A1A"/>
          <w:sz w:val="22"/>
          <w:szCs w:val="22"/>
        </w:rPr>
        <w:t xml:space="preserve"> Every claim that crossed any agent boundary has a Material Warrant in the package record. The warrant records the claim, the source, the confidence, the agent, the session, and the exchange step. Warrants are never modified after creation. They are the master record of what the system asserted.</w:t>
      </w:r>
    </w:p>
    <w:p>
      <w:pPr>
        <w:pStyle w:val="ListParagraph"/>
        <w:numPr>
          <w:ilvl w:val="0"/>
          <w:numId w:val="2"/>
        </w:numPr>
        <w:spacing w:after="60" w:before="60"/>
      </w:pPr>
      <w:r>
        <w:rPr>
          <w:rFonts w:ascii="Arial" w:cs="Arial" w:eastAsia="Arial" w:hAnsi="Arial"/>
          <w:b/>
          <w:bCs/>
          <w:color w:val="1A1A1A"/>
          <w:sz w:val="22"/>
          <w:szCs w:val="22"/>
        </w:rPr>
        <w:t xml:space="preserve">Package Exchange Records.</w:t>
      </w:r>
      <w:r>
        <w:rPr>
          <w:rFonts w:ascii="Arial" w:cs="Arial" w:eastAsia="Arial" w:hAnsi="Arial"/>
          <w:color w:val="1A1A1A"/>
          <w:sz w:val="22"/>
          <w:szCs w:val="22"/>
        </w:rPr>
        <w:t xml:space="preserve"> Every exchange package — including packages that failed pre-flight and were routed to the Dissent Archive — is preserved in full. The exchange record includes all step outputs, all routing records, all document hashes, and all session metadata. It is the master record of how the system reasoned.</w:t>
      </w:r>
    </w:p>
    <w:p>
      <w:pPr>
        <w:pStyle w:val="ListParagraph"/>
        <w:numPr>
          <w:ilvl w:val="0"/>
          <w:numId w:val="2"/>
        </w:numPr>
        <w:spacing w:after="60" w:before="60"/>
      </w:pPr>
      <w:r>
        <w:rPr>
          <w:rFonts w:ascii="Arial" w:cs="Arial" w:eastAsia="Arial" w:hAnsi="Arial"/>
          <w:b/>
          <w:bCs/>
          <w:color w:val="1A1A1A"/>
          <w:sz w:val="22"/>
          <w:szCs w:val="22"/>
        </w:rPr>
        <w:t xml:space="preserve">Integrity Hash Chains.</w:t>
      </w:r>
      <w:r>
        <w:rPr>
          <w:rFonts w:ascii="Arial" w:cs="Arial" w:eastAsia="Arial" w:hAnsi="Arial"/>
          <w:color w:val="1A1A1A"/>
          <w:sz w:val="22"/>
          <w:szCs w:val="22"/>
        </w:rPr>
        <w:t xml:space="preserve"> SHA-256 hash chains are maintained for the CLE, for each agent's SIM, for the SMK, and for the amendment log. Any modification to any record breaks the chain. Hash chain verification can be run at any time by any audit process. It is the master record that the system has not been tampered with.</w:t>
      </w:r>
    </w:p>
    <w:p>
      <w:pPr>
        <w:pStyle w:val="ListParagraph"/>
        <w:numPr>
          <w:ilvl w:val="0"/>
          <w:numId w:val="2"/>
        </w:numPr>
        <w:spacing w:after="60" w:before="60"/>
      </w:pPr>
      <w:r>
        <w:rPr>
          <w:rFonts w:ascii="Arial" w:cs="Arial" w:eastAsia="Arial" w:hAnsi="Arial"/>
          <w:b/>
          <w:bCs/>
          <w:color w:val="1A1A1A"/>
          <w:sz w:val="22"/>
          <w:szCs w:val="22"/>
        </w:rPr>
        <w:t xml:space="preserve">Amendment Log.</w:t>
      </w:r>
      <w:r>
        <w:rPr>
          <w:rFonts w:ascii="Arial" w:cs="Arial" w:eastAsia="Arial" w:hAnsi="Arial"/>
          <w:color w:val="1A1A1A"/>
          <w:sz w:val="22"/>
          <w:szCs w:val="22"/>
        </w:rPr>
        <w:t xml:space="preserve"> Every change to the SMK is recorded in the amendment log before the change is made. The amendment log records what changed, why, who authorized it, and when it took effect. It is the master record of how the system's governance evolved.</w:t>
      </w:r>
    </w:p>
    <w:p>
      <w:pPr>
        <w:spacing w:after="0" w:before="12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4.3  Byte-Identical Forensics</w:t>
      </w:r>
    </w:p>
    <w:p>
      <w:pPr>
        <w:spacing w:after="120" w:before="80"/>
      </w:pPr>
      <w:r>
        <w:rPr>
          <w:rFonts w:ascii="Arial" w:cs="Arial" w:eastAsia="Arial" w:hAnsi="Arial"/>
          <w:color w:val="1A1A1A"/>
          <w:sz w:val="22"/>
          <w:szCs w:val="22"/>
        </w:rPr>
        <w:t xml:space="preserve">The combination of append-only records, SHA-256 hash chains, and document hash verification at every exchange step enables byte-identical forensic reconstruction. Given the complete set of audit trail components, an auditor can reconstruct the exact state of the system at any point in time — not approximately, not directionally, but exactly. The same query run against the reconstructed state produces the same output as running it against the live system at that moment.</w:t>
      </w:r>
    </w:p>
    <w:p>
      <w:pPr>
        <w:spacing w:after="0" w:before="80"/>
      </w:pPr>
      <w:r>
        <w:t xml:space="preserve"/>
      </w:r>
    </w:p>
    <w:p>
      <w:pPr>
        <w:spacing w:after="120" w:before="80"/>
      </w:pPr>
      <w:r>
        <w:rPr>
          <w:rFonts w:ascii="Arial" w:cs="Arial" w:eastAsia="Arial" w:hAnsi="Arial"/>
          <w:color w:val="1A1A1A"/>
          <w:sz w:val="22"/>
          <w:szCs w:val="22"/>
        </w:rPr>
        <w:t xml:space="preserve">This is not a theoretical capability. It is an operational requirement. Any system modification that compromises byte-identical forensics — deleting records, modifying logged events, or failing to maintain hash chain continuity — is an auditability breach regardless of intent. The integrity of the audit trail is not subordinate to operational convenience.</w:t>
      </w:r>
    </w:p>
    <w:p>
      <w:pPr>
        <w:spacing w:after="0" w:before="80"/>
      </w:pPr>
      <w:r>
        <w:t xml:space="preserve"/>
      </w:r>
    </w:p>
    <w:p>
      <w:pPr>
        <w:pBdr>
          <w:top w:val="single" w:color="C0392B" w:sz="4" w:space="6"/>
          <w:bottom w:val="single" w:color="C0392B" w:sz="4" w:space="6"/>
          <w:left w:val="thick" w:color="C0392B" w:sz="18" w:space="10"/>
        </w:pBdr>
        <w:spacing w:after="160" w:before="160"/>
        <w:ind w:left="360" w:right="360"/>
      </w:pPr>
      <w:r>
        <w:rPr>
          <w:rFonts w:ascii="Arial" w:cs="Arial" w:eastAsia="Arial" w:hAnsi="Arial"/>
          <w:b/>
          <w:bCs/>
          <w:color w:val="C0392B"/>
          <w:sz w:val="22"/>
          <w:szCs w:val="22"/>
        </w:rPr>
        <w:t xml:space="preserve">RULE: No audit trail record is ever modified or deleted. If a record is found to be incorrect, a corrective record is appended — the incorrect record remains. The correction is the new truth. The incorrect record is the history of how an error occurred.</w:t>
      </w:r>
    </w:p>
    <w:p>
      <w:pPr>
        <w:spacing w:after="0" w:before="200"/>
      </w:pPr>
      <w:r>
        <w:t xml:space="preserve"/>
      </w:r>
    </w:p>
    <w:p>
      <w:pPr>
        <w:pBdr>
          <w:bottom w:val="single" w:color="DDDDDD" w:sz="4" w:space="0"/>
        </w:pBdr>
        <w:spacing w:after="200" w:before="200"/>
      </w:pPr>
      <w:r>
        <w:t xml:space="preserve"/>
      </w:r>
    </w:p>
    <w:p>
      <w:pPr>
        <w:spacing w:after="0" w:before="200"/>
      </w:pPr>
      <w:r>
        <w:t xml:space="preserve"/>
      </w:r>
    </w:p>
    <w:p>
      <w:pPr>
        <w:spacing w:after="80" w:before="480"/>
      </w:pPr>
      <w:r>
        <w:rPr>
          <w:rFonts w:ascii="Arial" w:cs="Arial" w:eastAsia="Arial" w:hAnsi="Arial"/>
          <w:b/>
          <w:bCs/>
          <w:color w:val="888888"/>
          <w:sz w:val="20"/>
          <w:szCs w:val="20"/>
        </w:rPr>
        <w:t xml:space="preserve">§ Section 5</w:t>
      </w:r>
    </w:p>
    <w:p>
      <w:pPr>
        <w:pStyle w:val="Heading1"/>
        <w:pBdr>
          <w:bottom w:val="single" w:color="1A3A5C" w:sz="8" w:space="4"/>
        </w:pBdr>
        <w:spacing w:after="160" w:before="480"/>
      </w:pPr>
      <w:r>
        <w:rPr>
          <w:rFonts w:ascii="Arial" w:cs="Arial" w:eastAsia="Arial" w:hAnsi="Arial"/>
          <w:b/>
          <w:bCs/>
          <w:color w:val="1A3A5C"/>
          <w:sz w:val="34"/>
          <w:szCs w:val="34"/>
        </w:rPr>
        <w:t xml:space="preserve">Known Limitations</w:t>
      </w:r>
    </w:p>
    <w:p>
      <w:pPr>
        <w:spacing w:after="120" w:before="80"/>
      </w:pPr>
      <w:r>
        <w:rPr>
          <w:rFonts w:ascii="Arial" w:cs="Arial" w:eastAsia="Arial" w:hAnsi="Arial"/>
          <w:color w:val="1A1A1A"/>
          <w:sz w:val="22"/>
          <w:szCs w:val="22"/>
        </w:rPr>
        <w:t xml:space="preserve">The following limitations are presented with the same precision as the system's capabilities. A governed system must be able to articulate what it cannot do. These limitations are not provisional — they are not gaps to be closed by future development. They are structural properties of the approach that remain true regardless of implementation quality.</w:t>
      </w:r>
    </w:p>
    <w:p>
      <w:pPr>
        <w:spacing w:after="0" w:before="80"/>
      </w:pPr>
      <w:r>
        <w:t xml:space="preserve"/>
      </w:r>
    </w:p>
    <w:p>
      <w:pPr>
        <w:spacing w:after="120" w:before="80"/>
      </w:pPr>
      <w:r>
        <w:rPr>
          <w:rFonts w:ascii="Arial" w:cs="Arial" w:eastAsia="Arial" w:hAnsi="Arial"/>
          <w:color w:val="1A1A1A"/>
          <w:sz w:val="22"/>
          <w:szCs w:val="22"/>
        </w:rPr>
        <w:t xml:space="preserve">Naming them precisely serves two purposes. It prevents the system from being trusted for things it cannot do. And it prevents the system from being dismissed for things that are not actually limitations — only honest acknowledgment of real ones earns that distinction.</w:t>
      </w:r>
    </w:p>
    <w:p>
      <w:pPr>
        <w:spacing w:after="0" w:before="120"/>
      </w:pPr>
      <w:r>
        <w:t xml:space="preserve"/>
      </w:r>
    </w:p>
    <w:p>
      <w:pPr>
        <w:spacing w:after="80" w:before="280"/>
      </w:pPr>
      <w:r>
        <w:rPr>
          <w:rFonts w:ascii="Arial" w:cs="Arial" w:eastAsia="Arial" w:hAnsi="Arial"/>
          <w:b/>
          <w:bCs/>
          <w:color w:val="B7770D"/>
          <w:sz w:val="24"/>
          <w:szCs w:val="24"/>
        </w:rPr>
        <w:t xml:space="preserve">LIMITATION 1  </w:t>
      </w:r>
      <w:r>
        <w:rPr>
          <w:rFonts w:ascii="Arial" w:cs="Arial" w:eastAsia="Arial" w:hAnsi="Arial"/>
          <w:b/>
          <w:bCs/>
          <w:color w:val="1A3A5C"/>
          <w:sz w:val="24"/>
          <w:szCs w:val="24"/>
        </w:rPr>
        <w:t xml:space="preserve">Convergence on Shared Wrong Assumptions</w:t>
      </w:r>
    </w:p>
    <w:p>
      <w:pPr>
        <w:spacing w:after="120" w:before="80"/>
      </w:pPr>
      <w:r>
        <w:rPr>
          <w:rFonts w:ascii="Arial" w:cs="Arial" w:eastAsia="Arial" w:hAnsi="Arial"/>
          <w:color w:val="1A1A1A"/>
          <w:sz w:val="22"/>
          <w:szCs w:val="22"/>
        </w:rPr>
        <w:t xml:space="preserve">Role permutation and model rotation reduce but do not eliminate the risk that all participating models share a blind spot. If an assumption is so deeply embedded in the training of every model in the rotation that none of them can challenge it in any role, the system will not surface it. No structural design can fully compensate for this.</w:t>
      </w:r>
    </w:p>
    <w:p>
      <w:pPr>
        <w:spacing w:after="0" w:before="80"/>
      </w:pPr>
      <w:r>
        <w:t xml:space="preserve"/>
      </w:r>
    </w:p>
    <w:p>
      <w:pPr>
        <w:spacing w:after="120" w:before="80"/>
      </w:pPr>
      <w:r>
        <w:rPr>
          <w:rFonts w:ascii="Arial" w:cs="Arial" w:eastAsia="Arial" w:hAnsi="Arial"/>
          <w:color w:val="1A1A1A"/>
          <w:sz w:val="22"/>
          <w:szCs w:val="22"/>
        </w:rPr>
        <w:t xml:space="preserve">The specific form this takes: D1 proposes an alternative that challenges mainstream consensus but preserves an assumption shared by both the mainstream and the alternative. D2 challenges D1 but does so from a position that also preserves that assumption. D3 evaluates both proposals against empirical reality, but D3's model also carries the assumption. The assumption is never challenged. It enters the Dissent Archive attached to every archived proposal — not because it was examined and rejected, but because it was never seen.</w:t>
      </w:r>
    </w:p>
    <w:p>
      <w:pPr>
        <w:spacing w:after="0" w:before="80"/>
      </w:pPr>
      <w:r>
        <w:t xml:space="preserve"/>
      </w:r>
    </w:p>
    <w:p>
      <w:pPr>
        <w:spacing w:after="120" w:before="80"/>
      </w:pPr>
      <w:r>
        <w:rPr>
          <w:rFonts w:ascii="Arial" w:cs="Arial" w:eastAsia="Arial" w:hAnsi="Arial"/>
          <w:color w:val="1A1A1A"/>
          <w:sz w:val="22"/>
          <w:szCs w:val="22"/>
        </w:rPr>
        <w:t xml:space="preserve">The Dissent Archive's cross-run analysis function partially addresses this by surfacing convergence patterns — when multiple runs across different model-role permutations produce structurally similar proposals, that similarity is itself a signal worth examining. But detecting the pattern requires a human reviewer with enough domain knowledge to recognize the shared assumption. The system can surface the convergence. It cannot identify the hidden assumption that caused it.</w:t>
      </w:r>
    </w:p>
    <w:p>
      <w:pPr>
        <w:spacing w:after="0" w:before="80"/>
      </w:pPr>
      <w:r>
        <w:t xml:space="preserve"/>
      </w:r>
    </w:p>
    <w:p>
      <w:pPr>
        <w:pBdr>
          <w:top w:val="single" w:color="B7770D" w:sz="4" w:space="6"/>
          <w:bottom w:val="single" w:color="B7770D" w:sz="4" w:space="6"/>
          <w:left w:val="thick" w:color="B7770D" w:sz="18" w:space="10"/>
        </w:pBdr>
        <w:spacing w:after="160" w:before="160"/>
        <w:ind w:left="360" w:right="360"/>
      </w:pPr>
      <w:r>
        <w:rPr>
          <w:rFonts w:ascii="Arial" w:cs="Arial" w:eastAsia="Arial" w:hAnsi="Arial"/>
          <w:b/>
          <w:bCs/>
          <w:color w:val="B7770D"/>
          <w:sz w:val="22"/>
          <w:szCs w:val="22"/>
        </w:rPr>
        <w:t xml:space="preserve">This is a known and unresolved limitation. No architectural addition to the framework resolves it. It requires external input — either different model selection, domain expert HITL review, or deliberate introduction of sources that challenge the assumed assumption into agent notebooks.</w:t>
      </w:r>
    </w:p>
    <w:p>
      <w:pPr>
        <w:spacing w:after="0" w:before="120"/>
      </w:pPr>
      <w:r>
        <w:t xml:space="preserve"/>
      </w:r>
    </w:p>
    <w:p>
      <w:pPr>
        <w:spacing w:after="80" w:before="280"/>
      </w:pPr>
      <w:r>
        <w:rPr>
          <w:rFonts w:ascii="Arial" w:cs="Arial" w:eastAsia="Arial" w:hAnsi="Arial"/>
          <w:b/>
          <w:bCs/>
          <w:color w:val="B7770D"/>
          <w:sz w:val="24"/>
          <w:szCs w:val="24"/>
        </w:rPr>
        <w:t xml:space="preserve">LIMITATION 2  </w:t>
      </w:r>
      <w:r>
        <w:rPr>
          <w:rFonts w:ascii="Arial" w:cs="Arial" w:eastAsia="Arial" w:hAnsi="Arial"/>
          <w:b/>
          <w:bCs/>
          <w:color w:val="1A3A5C"/>
          <w:sz w:val="24"/>
          <w:szCs w:val="24"/>
        </w:rPr>
        <w:t xml:space="preserve">Arbiter Calibration Against a Moving Target</w:t>
      </w:r>
    </w:p>
    <w:p>
      <w:pPr>
        <w:spacing w:after="120" w:before="80"/>
      </w:pPr>
      <w:r>
        <w:rPr>
          <w:rFonts w:ascii="Arial" w:cs="Arial" w:eastAsia="Arial" w:hAnsi="Arial"/>
          <w:color w:val="1A1A1A"/>
          <w:sz w:val="22"/>
          <w:szCs w:val="22"/>
        </w:rPr>
        <w:t xml:space="preserve">Disruptor-3 evaluates proposals against the empirical landscape as it exists at the time of the run. That landscape is a moving target. A proposal that D3 correctly identifies as requiring infrastructure that does not yet exist may become feasible within months. D3's judgment is a point-in-time measurement, not a permanent verdict.</w:t>
      </w:r>
    </w:p>
    <w:p>
      <w:pPr>
        <w:spacing w:after="0" w:before="80"/>
      </w:pPr>
      <w:r>
        <w:t xml:space="preserve"/>
      </w:r>
    </w:p>
    <w:p>
      <w:pPr>
        <w:spacing w:after="120" w:before="80"/>
      </w:pPr>
      <w:r>
        <w:rPr>
          <w:rFonts w:ascii="Arial" w:cs="Arial" w:eastAsia="Arial" w:hAnsi="Arial"/>
          <w:color w:val="1A1A1A"/>
          <w:sz w:val="22"/>
          <w:szCs w:val="22"/>
        </w:rPr>
        <w:t xml:space="preserve">The Dissent Archive's temporal reference function addresses this partially — archived proposals can be revisited when the empirical landscape has shifted enough to change D3's evaluation. But the revisit requires human initiative. The system does not automatically re-evaluate archived proposals as the landscape changes. It preserves them with their original evaluation intact. A future reviewer must determine whether the conditions D3 identified as necessary have since been met.</w:t>
      </w:r>
    </w:p>
    <w:p>
      <w:pPr>
        <w:spacing w:after="0" w:before="80"/>
      </w:pPr>
      <w:r>
        <w:t xml:space="preserve"/>
      </w:r>
    </w:p>
    <w:p>
      <w:pPr>
        <w:spacing w:after="120" w:before="80"/>
      </w:pPr>
      <w:r>
        <w:rPr>
          <w:rFonts w:ascii="Arial" w:cs="Arial" w:eastAsia="Arial" w:hAnsi="Arial"/>
          <w:color w:val="1A1A1A"/>
          <w:sz w:val="22"/>
          <w:szCs w:val="22"/>
        </w:rPr>
        <w:t xml:space="preserve">This limitation has a positive implication that should be named alongside the negative one: it means the Dissent Archive grows more valuable over time. Proposals archived as premature in one period may be the most important proposals to revisit in the next. The archive is not a graveyard — it is a time-delayed research queue.</w:t>
      </w:r>
    </w:p>
    <w:p>
      <w:pPr>
        <w:spacing w:after="0" w:before="120"/>
      </w:pPr>
      <w:r>
        <w:t xml:space="preserve"/>
      </w:r>
    </w:p>
    <w:p>
      <w:pPr>
        <w:spacing w:after="80" w:before="280"/>
      </w:pPr>
      <w:r>
        <w:rPr>
          <w:rFonts w:ascii="Arial" w:cs="Arial" w:eastAsia="Arial" w:hAnsi="Arial"/>
          <w:b/>
          <w:bCs/>
          <w:color w:val="B7770D"/>
          <w:sz w:val="24"/>
          <w:szCs w:val="24"/>
        </w:rPr>
        <w:t xml:space="preserve">LIMITATION 3  </w:t>
      </w:r>
      <w:r>
        <w:rPr>
          <w:rFonts w:ascii="Arial" w:cs="Arial" w:eastAsia="Arial" w:hAnsi="Arial"/>
          <w:b/>
          <w:bCs/>
          <w:color w:val="1A3A5C"/>
          <w:sz w:val="24"/>
          <w:szCs w:val="24"/>
        </w:rPr>
        <w:t xml:space="preserve">The Human Bottleneck</w:t>
      </w:r>
    </w:p>
    <w:p>
      <w:pPr>
        <w:spacing w:after="120" w:before="80"/>
      </w:pPr>
      <w:r>
        <w:rPr>
          <w:rFonts w:ascii="Arial" w:cs="Arial" w:eastAsia="Arial" w:hAnsi="Arial"/>
          <w:color w:val="1A1A1A"/>
          <w:sz w:val="22"/>
          <w:szCs w:val="22"/>
        </w:rPr>
        <w:t xml:space="preserve">The system is designed to require human review at the approval boundary. At high output volume, this becomes a bottleneck. A system that produces ten complete exchange packages per day requires ten human HITL reviews per day of sufficient quality to be meaningful. Structured evaluation criteria — defined dimensions for human assessment rather than open-ended review — partially address this by reducing the cognitive load of each review.</w:t>
      </w:r>
    </w:p>
    <w:p>
      <w:pPr>
        <w:spacing w:after="0" w:before="80"/>
      </w:pPr>
      <w:r>
        <w:t xml:space="preserve"/>
      </w:r>
    </w:p>
    <w:p>
      <w:pPr>
        <w:spacing w:after="120" w:before="80"/>
      </w:pPr>
      <w:r>
        <w:rPr>
          <w:rFonts w:ascii="Arial" w:cs="Arial" w:eastAsia="Arial" w:hAnsi="Arial"/>
          <w:color w:val="1A1A1A"/>
          <w:sz w:val="22"/>
          <w:szCs w:val="22"/>
        </w:rPr>
        <w:t xml:space="preserve">But the requirement for human judgment at the Promotion Boundary cannot be engineered away without compromising the system's integrity. This is a feature, not a flaw — the system's trustworthiness depends precisely on the fact that no automated process can approve its own outputs. The bottleneck is the price of that trustworthiness.</w:t>
      </w:r>
    </w:p>
    <w:p>
      <w:pPr>
        <w:spacing w:after="0" w:before="80"/>
      </w:pPr>
      <w:r>
        <w:t xml:space="preserve"/>
      </w:r>
    </w:p>
    <w:p>
      <w:pPr>
        <w:spacing w:after="120" w:before="80"/>
      </w:pPr>
      <w:r>
        <w:rPr>
          <w:rFonts w:ascii="Arial" w:cs="Arial" w:eastAsia="Arial" w:hAnsi="Arial"/>
          <w:color w:val="1A1A1A"/>
          <w:sz w:val="22"/>
          <w:szCs w:val="22"/>
        </w:rPr>
        <w:t xml:space="preserve">The operational response to the bottleneck is not to automate HITL — it is to ensure that what reaches HITL is worth reviewing. The pre-flight check, the no-source-no-claim enforcement, the D3 SDM requirement, and the complete package schema all serve this function: they ensure that packages reaching HITL are complete, sourced, structured, and accompanied by a precise gap measurement. A reviewer who can trust the package's integrity can focus their judgment on the question only they can answer — whether the distance is worth crossing.</w:t>
      </w:r>
    </w:p>
    <w:p>
      <w:pPr>
        <w:spacing w:after="0" w:before="120"/>
      </w:pPr>
      <w:r>
        <w:t xml:space="preserve"/>
      </w:r>
    </w:p>
    <w:p>
      <w:pPr>
        <w:spacing w:after="80" w:before="280"/>
      </w:pPr>
      <w:r>
        <w:rPr>
          <w:rFonts w:ascii="Arial" w:cs="Arial" w:eastAsia="Arial" w:hAnsi="Arial"/>
          <w:b/>
          <w:bCs/>
          <w:color w:val="B7770D"/>
          <w:sz w:val="24"/>
          <w:szCs w:val="24"/>
        </w:rPr>
        <w:t xml:space="preserve">LIMITATION 4  </w:t>
      </w:r>
      <w:r>
        <w:rPr>
          <w:rFonts w:ascii="Arial" w:cs="Arial" w:eastAsia="Arial" w:hAnsi="Arial"/>
          <w:b/>
          <w:bCs/>
          <w:color w:val="1A3A5C"/>
          <w:sz w:val="24"/>
          <w:szCs w:val="24"/>
        </w:rPr>
        <w:t xml:space="preserve">Corpus Pollution Over Time</w:t>
      </w:r>
    </w:p>
    <w:p>
      <w:pPr>
        <w:spacing w:after="120" w:before="80"/>
      </w:pPr>
      <w:r>
        <w:rPr>
          <w:rFonts w:ascii="Arial" w:cs="Arial" w:eastAsia="Arial" w:hAnsi="Arial"/>
          <w:color w:val="1A1A1A"/>
          <w:sz w:val="22"/>
          <w:szCs w:val="22"/>
        </w:rPr>
        <w:t xml:space="preserve">Because agents research without intake restrictions, notebooks will accumulate low-quality, fabricated, or misleading sources alongside legitimate ones over time. The promotion boundary and HITL governance are the primary controls against this material influencing validated outputs. The no-source-no-claim rule prevents unsourced claims from crossing boundaries. The Archivist's source verification prevents claims from citing sources that do not resolve. But exploration material that is never reviewed can persist in an agent's working notebook and influence reasoning in ways that are difficult to detect without active HITL engagement.</w:t>
      </w:r>
    </w:p>
    <w:p>
      <w:pPr>
        <w:spacing w:after="0" w:before="80"/>
      </w:pPr>
      <w:r>
        <w:t xml:space="preserve"/>
      </w:r>
    </w:p>
    <w:p>
      <w:pPr>
        <w:spacing w:after="120" w:before="80"/>
      </w:pPr>
      <w:r>
        <w:rPr>
          <w:rFonts w:ascii="Arial" w:cs="Arial" w:eastAsia="Arial" w:hAnsi="Arial"/>
          <w:color w:val="1A1A1A"/>
          <w:sz w:val="22"/>
          <w:szCs w:val="22"/>
        </w:rPr>
        <w:t xml:space="preserve">The key design principle that mitigates this without removing it: accumulation is allowed; influence is controlled at assertion. An agent can hold a fabricated source in its notebook for twenty sessions without any system failure — because the source cannot be cited in an exchange output without resolving to a real document. The fabricated source is fuel that cannot ignite. It becomes a problem only if the agent's reasoning is influenced by its presence without ever formally citing it — a more subtle contamination that occurs below the assertion boundary.</w:t>
      </w:r>
    </w:p>
    <w:p>
      <w:pPr>
        <w:spacing w:after="0" w:before="80"/>
      </w:pPr>
      <w:r>
        <w:t xml:space="preserve"/>
      </w:r>
    </w:p>
    <w:p>
      <w:pPr>
        <w:spacing w:after="120" w:before="80"/>
      </w:pPr>
      <w:r>
        <w:rPr>
          <w:rFonts w:ascii="Arial" w:cs="Arial" w:eastAsia="Arial" w:hAnsi="Arial"/>
          <w:color w:val="1A1A1A"/>
          <w:sz w:val="22"/>
          <w:szCs w:val="22"/>
        </w:rPr>
        <w:t xml:space="preserve">The system's integrity over time depends on HITL engagement remaining consistent. A HITL reviewer who periodically inspects agent notebooks — using the add, remove, and flag governance functions specified in the HITL Protocol — keeps corpus quality manageable. A HITL function that only engages at the moment of package review allows notebooks to accumulate without oversight. Both are technically valid HITL implementations. Only the former maintains long-term corpus integrity.</w:t>
      </w:r>
    </w:p>
    <w:p>
      <w:pPr>
        <w:spacing w:after="0" w:before="120"/>
      </w:pPr>
      <w:r>
        <w:t xml:space="preserve"/>
      </w:r>
    </w:p>
    <w:p>
      <w:pPr>
        <w:spacing w:after="80" w:before="280"/>
      </w:pPr>
      <w:r>
        <w:rPr>
          <w:rFonts w:ascii="Arial" w:cs="Arial" w:eastAsia="Arial" w:hAnsi="Arial"/>
          <w:b/>
          <w:bCs/>
          <w:color w:val="B7770D"/>
          <w:sz w:val="24"/>
          <w:szCs w:val="24"/>
        </w:rPr>
        <w:t xml:space="preserve">LIMITATION 5  </w:t>
      </w:r>
      <w:r>
        <w:rPr>
          <w:rFonts w:ascii="Arial" w:cs="Arial" w:eastAsia="Arial" w:hAnsi="Arial"/>
          <w:b/>
          <w:bCs/>
          <w:color w:val="1A3A5C"/>
          <w:sz w:val="24"/>
          <w:szCs w:val="24"/>
        </w:rPr>
        <w:t xml:space="preserve">No Guarantee of Genuine Novelty</w:t>
      </w:r>
    </w:p>
    <w:p>
      <w:pPr>
        <w:spacing w:after="120" w:before="80"/>
      </w:pPr>
      <w:r>
        <w:rPr>
          <w:rFonts w:ascii="Arial" w:cs="Arial" w:eastAsia="Arial" w:hAnsi="Arial"/>
          <w:color w:val="1A1A1A"/>
          <w:sz w:val="22"/>
          <w:szCs w:val="22"/>
        </w:rPr>
        <w:t xml:space="preserve">The system creates conditions under which paradigm-level ideas can emerge and survive long enough to reach human review. It cannot guarantee that they will emerge. The radical proposals it generates are bounded by the imagination of the models assigned to generate them. If those models cannot conceive of a particular architectural shift in any role configuration, the system will not produce it.</w:t>
      </w:r>
    </w:p>
    <w:p>
      <w:pPr>
        <w:spacing w:after="0" w:before="80"/>
      </w:pPr>
      <w:r>
        <w:t xml:space="preserve"/>
      </w:r>
    </w:p>
    <w:p>
      <w:pPr>
        <w:spacing w:after="120" w:before="80"/>
      </w:pPr>
      <w:r>
        <w:rPr>
          <w:rFonts w:ascii="Arial" w:cs="Arial" w:eastAsia="Arial" w:hAnsi="Arial"/>
          <w:color w:val="1A1A1A"/>
          <w:sz w:val="22"/>
          <w:szCs w:val="22"/>
        </w:rPr>
        <w:t xml:space="preserve">The framework raises the ceiling. It does not remove it. The ceiling in this case is the set of ideas that any participating model can generate in any role — which is bounded by training data, model architecture, and the inherent limitations of the current generation of AI systems. An architectural shift that no current model can conceive of will not appear in any run, regardless of how many permutations are executed or how rigorously the exchange protocol is followed.</w:t>
      </w:r>
    </w:p>
    <w:p>
      <w:pPr>
        <w:spacing w:after="0" w:before="80"/>
      </w:pPr>
      <w:r>
        <w:t xml:space="preserve"/>
      </w:r>
    </w:p>
    <w:p>
      <w:pPr>
        <w:spacing w:after="120" w:before="80"/>
      </w:pPr>
      <w:r>
        <w:rPr>
          <w:rFonts w:ascii="Arial" w:cs="Arial" w:eastAsia="Arial" w:hAnsi="Arial"/>
          <w:color w:val="1A1A1A"/>
          <w:sz w:val="22"/>
          <w:szCs w:val="22"/>
        </w:rPr>
        <w:t xml:space="preserve">The response to this limitation is not architectural — it is editorial. The HITL's notebook governance function allows introduction of sources that challenge assumptions none of the models have been exposed to. Human researchers with domain expertise can introduce material through HITL notebook governance that shifts what the agents encounter during research. The system cannot generate ideas outside its training-bounded imagination, but it can receive prompting from outside that imagination through its governance interfaces.</w:t>
      </w:r>
    </w:p>
    <w:p>
      <w:pPr>
        <w:spacing w:after="0" w:before="200"/>
      </w:pPr>
      <w:r>
        <w:t xml:space="preserve"/>
      </w:r>
    </w:p>
    <w:p>
      <w:pPr>
        <w:pBdr>
          <w:bottom w:val="single" w:color="DDDDDD" w:sz="4" w:space="0"/>
        </w:pBdr>
        <w:spacing w:after="200" w:before="200"/>
      </w:pPr>
      <w:r>
        <w:t xml:space="preserve"/>
      </w:r>
    </w:p>
    <w:p>
      <w:pPr>
        <w:spacing w:after="0" w:before="200"/>
      </w:pPr>
      <w:r>
        <w:t xml:space="preserve"/>
      </w:r>
    </w:p>
    <w:p>
      <w:pPr>
        <w:spacing w:after="80" w:before="480"/>
      </w:pPr>
      <w:r>
        <w:rPr>
          <w:rFonts w:ascii="Arial" w:cs="Arial" w:eastAsia="Arial" w:hAnsi="Arial"/>
          <w:b/>
          <w:bCs/>
          <w:color w:val="888888"/>
          <w:sz w:val="20"/>
          <w:szCs w:val="20"/>
        </w:rPr>
        <w:t xml:space="preserve">§ Section 6</w:t>
      </w:r>
    </w:p>
    <w:p>
      <w:pPr>
        <w:pStyle w:val="Heading1"/>
        <w:pBdr>
          <w:bottom w:val="single" w:color="1A3A5C" w:sz="8" w:space="4"/>
        </w:pBdr>
        <w:spacing w:after="160" w:before="480"/>
      </w:pPr>
      <w:r>
        <w:rPr>
          <w:rFonts w:ascii="Arial" w:cs="Arial" w:eastAsia="Arial" w:hAnsi="Arial"/>
          <w:b/>
          <w:bCs/>
          <w:color w:val="1A3A5C"/>
          <w:sz w:val="34"/>
          <w:szCs w:val="34"/>
        </w:rPr>
        <w:t xml:space="preserve">System Integrity — Full Alignment Table</w:t>
      </w:r>
    </w:p>
    <w:p>
      <w:pPr>
        <w:spacing w:after="120" w:before="80"/>
      </w:pPr>
      <w:r>
        <w:rPr>
          <w:rFonts w:ascii="Arial" w:cs="Arial" w:eastAsia="Arial" w:hAnsi="Arial"/>
          <w:color w:val="1A1A1A"/>
          <w:sz w:val="22"/>
          <w:szCs w:val="22"/>
        </w:rPr>
        <w:t xml:space="preserve">This table maps every system component to its role in the provenance chain and auditability architecture. It is a summary reference — every entry is fully specified in the relevant component specification.</w:t>
      </w:r>
    </w:p>
    <w:p>
      <w:pPr>
        <w:spacing w:after="0" w:before="80"/>
      </w:pPr>
      <w:r>
        <w:t xml:space="preserve"/>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COMPONENT         PROVENANCE ROLE           AUDITABILITY ROLE</w:t>
      </w:r>
      <w:r>
        <w:rPr>
          <w:rFonts w:ascii="Courier New" w:cs="Courier New" w:eastAsia="Courier New" w:hAnsi="Courier New"/>
          <w:color w:val="1A3A5C"/>
          <w:sz w:val="18"/>
          <w:szCs w:val="18"/>
        </w:rPr>
        <w:br/>
        <w:t xml:space="preserve">────────────────────────────────────────────────────────────────</w:t>
      </w:r>
      <w:r>
        <w:rPr>
          <w:rFonts w:ascii="Courier New" w:cs="Courier New" w:eastAsia="Courier New" w:hAnsi="Courier New"/>
          <w:color w:val="1A3A5C"/>
          <w:sz w:val="18"/>
          <w:szCs w:val="18"/>
        </w:rPr>
        <w:br/>
        <w:t xml:space="preserve">Notebook Corpus   Source ingestion          Source records,</w:t>
      </w:r>
      <w:r>
        <w:rPr>
          <w:rFonts w:ascii="Courier New" w:cs="Courier New" w:eastAsia="Courier New" w:hAnsi="Courier New"/>
          <w:color w:val="1A3A5C"/>
          <w:sz w:val="18"/>
          <w:szCs w:val="18"/>
        </w:rPr>
        <w:br/>
        <w:t xml:space="preserve">                  Zero-trust default        session history</w:t>
      </w:r>
      <w:r>
        <w:rPr>
          <w:rFonts w:ascii="Courier New" w:cs="Courier New" w:eastAsia="Courier New" w:hAnsi="Courier New"/>
          <w:color w:val="1A3A5C"/>
          <w:sz w:val="18"/>
          <w:szCs w:val="18"/>
        </w:rPr>
        <w:br/>
        <w:t xml:space="preserve">                  Research fuel             HITL readable</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Material Warrant  Claim-to-source link      Warrant records</w:t>
      </w:r>
      <w:r>
        <w:rPr>
          <w:rFonts w:ascii="Courier New" w:cs="Courier New" w:eastAsia="Courier New" w:hAnsi="Courier New"/>
          <w:color w:val="1A3A5C"/>
          <w:sz w:val="18"/>
          <w:szCs w:val="18"/>
        </w:rPr>
        <w:br/>
        <w:t xml:space="preserve">                  Assertion boundary        Immutable after</w:t>
      </w:r>
      <w:r>
        <w:rPr>
          <w:rFonts w:ascii="Courier New" w:cs="Courier New" w:eastAsia="Courier New" w:hAnsi="Courier New"/>
          <w:color w:val="1A3A5C"/>
          <w:sz w:val="18"/>
          <w:szCs w:val="18"/>
        </w:rPr>
        <w:br/>
        <w:t xml:space="preserve">                  enforcement               creation</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Archivist         Warrant generation        Source verification</w:t>
      </w:r>
      <w:r>
        <w:rPr>
          <w:rFonts w:ascii="Courier New" w:cs="Courier New" w:eastAsia="Courier New" w:hAnsi="Courier New"/>
          <w:color w:val="1A3A5C"/>
          <w:sz w:val="18"/>
          <w:szCs w:val="18"/>
        </w:rPr>
        <w:br/>
        <w:t xml:space="preserve">                  Source verification       GraphRAG structure</w:t>
      </w:r>
      <w:r>
        <w:rPr>
          <w:rFonts w:ascii="Courier New" w:cs="Courier New" w:eastAsia="Courier New" w:hAnsi="Courier New"/>
          <w:color w:val="1A3A5C"/>
          <w:sz w:val="18"/>
          <w:szCs w:val="18"/>
        </w:rPr>
        <w:br/>
        <w:t xml:space="preserve">                  GraphRAG traversal        for claim tracing</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Disruptor         Provenance-chained         Exchange records</w:t>
      </w:r>
      <w:r>
        <w:rPr>
          <w:rFonts w:ascii="Courier New" w:cs="Courier New" w:eastAsia="Courier New" w:hAnsi="Courier New"/>
          <w:color w:val="1A3A5C"/>
          <w:sz w:val="18"/>
          <w:szCs w:val="18"/>
        </w:rPr>
        <w:br/>
        <w:t xml:space="preserve">Exchange          proposals at each step    All step outputs</w:t>
      </w:r>
      <w:r>
        <w:rPr>
          <w:rFonts w:ascii="Courier New" w:cs="Courier New" w:eastAsia="Courier New" w:hAnsi="Courier New"/>
          <w:color w:val="1A3A5C"/>
          <w:sz w:val="18"/>
          <w:szCs w:val="18"/>
        </w:rPr>
        <w:br/>
        <w:t xml:space="preserve">                  Document hash integrity   preserved in full</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Orchestration     Routing records            CLE events</w:t>
      </w:r>
      <w:r>
        <w:rPr>
          <w:rFonts w:ascii="Courier New" w:cs="Courier New" w:eastAsia="Courier New" w:hAnsi="Courier New"/>
          <w:color w:val="1A3A5C"/>
          <w:sz w:val="18"/>
          <w:szCs w:val="18"/>
        </w:rPr>
        <w:br/>
        <w:t xml:space="preserve">Layer             Provenance append          Hash chain</w:t>
      </w:r>
      <w:r>
        <w:rPr>
          <w:rFonts w:ascii="Courier New" w:cs="Courier New" w:eastAsia="Courier New" w:hAnsi="Courier New"/>
          <w:color w:val="1A3A5C"/>
          <w:sz w:val="18"/>
          <w:szCs w:val="18"/>
        </w:rPr>
        <w:br/>
        <w:t xml:space="preserve">                  Boundary enforcement       maintenance</w:t>
      </w:r>
      <w:r>
        <w:rPr>
          <w:rFonts w:ascii="Courier New" w:cs="Courier New" w:eastAsia="Courier New" w:hAnsi="Courier New"/>
          <w:color w:val="1A3A5C"/>
          <w:sz w:val="18"/>
          <w:szCs w:val="18"/>
        </w:rPr>
        <w:br/>
        <w:t xml:space="preserve">                  Claim verification         Violation logging</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Promotion         Pre-flight chain           Full chain</w:t>
      </w:r>
      <w:r>
        <w:rPr>
          <w:rFonts w:ascii="Courier New" w:cs="Courier New" w:eastAsia="Courier New" w:hAnsi="Courier New"/>
          <w:color w:val="1A3A5C"/>
          <w:sz w:val="18"/>
          <w:szCs w:val="18"/>
        </w:rPr>
        <w:br/>
        <w:t xml:space="preserve">Boundary          verification               verification before</w:t>
      </w:r>
      <w:r>
        <w:rPr>
          <w:rFonts w:ascii="Courier New" w:cs="Courier New" w:eastAsia="Courier New" w:hAnsi="Courier New"/>
          <w:color w:val="1A3A5C"/>
          <w:sz w:val="18"/>
          <w:szCs w:val="18"/>
        </w:rPr>
        <w:br/>
        <w:t xml:space="preserve">                  Broken chain = block       HITL delivery</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HITL              Human verification         Full read access</w:t>
      </w:r>
      <w:r>
        <w:rPr>
          <w:rFonts w:ascii="Courier New" w:cs="Courier New" w:eastAsia="Courier New" w:hAnsi="Courier New"/>
          <w:color w:val="1A3A5C"/>
          <w:sz w:val="18"/>
          <w:szCs w:val="18"/>
        </w:rPr>
        <w:br/>
        <w:t xml:space="preserve">                  of source interpretation  Decision logging</w:t>
      </w:r>
      <w:r>
        <w:rPr>
          <w:rFonts w:ascii="Courier New" w:cs="Courier New" w:eastAsia="Courier New" w:hAnsi="Courier New"/>
          <w:color w:val="1A3A5C"/>
          <w:sz w:val="18"/>
          <w:szCs w:val="18"/>
        </w:rPr>
        <w:br/>
        <w:t xml:space="preserve">                  Final chain link           hitl_approval_id</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SIM               Permanent chain storage   SHA-256 hash chain</w:t>
      </w:r>
      <w:r>
        <w:rPr>
          <w:rFonts w:ascii="Courier New" w:cs="Courier New" w:eastAsia="Courier New" w:hAnsi="Courier New"/>
          <w:color w:val="1A3A5C"/>
          <w:sz w:val="18"/>
          <w:szCs w:val="18"/>
        </w:rPr>
        <w:br/>
        <w:t xml:space="preserve">                  hitl_approval_id in        Byte-identical</w:t>
      </w:r>
      <w:r>
        <w:rPr>
          <w:rFonts w:ascii="Courier New" w:cs="Courier New" w:eastAsia="Courier New" w:hAnsi="Courier New"/>
          <w:color w:val="1A3A5C"/>
          <w:sz w:val="18"/>
          <w:szCs w:val="18"/>
        </w:rPr>
        <w:br/>
        <w:t xml:space="preserve">                  all warrant fields         forensics</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SMK               Governance source          Amendment log</w:t>
      </w:r>
      <w:r>
        <w:rPr>
          <w:rFonts w:ascii="Courier New" w:cs="Courier New" w:eastAsia="Courier New" w:hAnsi="Courier New"/>
          <w:color w:val="1A3A5C"/>
          <w:sz w:val="18"/>
          <w:szCs w:val="18"/>
        </w:rPr>
        <w:br/>
        <w:t xml:space="preserve">                  Behavioral mandate         Version history</w:t>
      </w:r>
      <w:r>
        <w:rPr>
          <w:rFonts w:ascii="Courier New" w:cs="Courier New" w:eastAsia="Courier New" w:hAnsi="Courier New"/>
          <w:color w:val="1A3A5C"/>
          <w:sz w:val="18"/>
          <w:szCs w:val="18"/>
        </w:rPr>
        <w:br/>
        <w:t xml:space="preserve">                  provenance                 Full audit trail</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CLE               Master event log           Append-only</w:t>
      </w:r>
      <w:r>
        <w:rPr>
          <w:rFonts w:ascii="Courier New" w:cs="Courier New" w:eastAsia="Courier New" w:hAnsi="Courier New"/>
          <w:color w:val="1A3A5C"/>
          <w:sz w:val="18"/>
          <w:szCs w:val="18"/>
        </w:rPr>
        <w:br/>
        <w:t xml:space="preserve">                  All system actions         Hash chain</w:t>
      </w:r>
      <w:r>
        <w:rPr>
          <w:rFonts w:ascii="Courier New" w:cs="Courier New" w:eastAsia="Courier New" w:hAnsi="Courier New"/>
          <w:color w:val="1A3A5C"/>
          <w:sz w:val="18"/>
          <w:szCs w:val="18"/>
        </w:rPr>
        <w:br/>
        <w:t xml:space="preserve">                  All boundary crossings     Tamper-evident</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Dissent Archive   Failed chain records       Full packages</w:t>
      </w:r>
      <w:r>
        <w:rPr>
          <w:rFonts w:ascii="Courier New" w:cs="Courier New" w:eastAsia="Courier New" w:hAnsi="Courier New"/>
          <w:color w:val="1A3A5C"/>
          <w:sz w:val="18"/>
          <w:szCs w:val="18"/>
        </w:rPr>
        <w:br/>
        <w:t xml:space="preserve">                  Temporal reference         preserved intact</w:t>
      </w:r>
      <w:r>
        <w:rPr>
          <w:rFonts w:ascii="Courier New" w:cs="Courier New" w:eastAsia="Courier New" w:hAnsi="Courier New"/>
          <w:color w:val="1A3A5C"/>
          <w:sz w:val="18"/>
          <w:szCs w:val="18"/>
        </w:rPr>
        <w:br/>
        <w:t xml:space="preserve">                  Cross-run comparison       With evaluation</w:t>
      </w:r>
      <w:r>
        <w:rPr>
          <w:rFonts w:ascii="Courier New" w:cs="Courier New" w:eastAsia="Courier New" w:hAnsi="Courier New"/>
          <w:color w:val="1A3A5C"/>
          <w:sz w:val="18"/>
          <w:szCs w:val="18"/>
        </w:rPr>
        <w:t xml:space="preserve">                                             reasoning attached</w:t>
      </w:r>
    </w:p>
    <w:p>
      <w:pPr>
        <w:spacing w:after="0" w:before="200"/>
      </w:pPr>
      <w:r>
        <w:t xml:space="preserve"/>
      </w:r>
    </w:p>
    <w:p>
      <w:pPr>
        <w:pBdr>
          <w:bottom w:val="single" w:color="DDDDDD" w:sz="4" w:space="0"/>
        </w:pBdr>
        <w:spacing w:after="200" w:before="200"/>
      </w:pPr>
      <w:r>
        <w:t xml:space="preserve"/>
      </w:r>
    </w:p>
    <w:p>
      <w:pPr>
        <w:spacing w:after="0" w:before="200"/>
      </w:pPr>
      <w:r>
        <w:t xml:space="preserve"/>
      </w:r>
    </w:p>
    <w:p>
      <w:pPr>
        <w:spacing w:after="80" w:before="480"/>
      </w:pPr>
      <w:r>
        <w:rPr>
          <w:rFonts w:ascii="Arial" w:cs="Arial" w:eastAsia="Arial" w:hAnsi="Arial"/>
          <w:b/>
          <w:bCs/>
          <w:color w:val="888888"/>
          <w:sz w:val="20"/>
          <w:szCs w:val="20"/>
        </w:rPr>
        <w:t xml:space="preserve">§ Section 7</w:t>
      </w:r>
    </w:p>
    <w:p>
      <w:pPr>
        <w:pStyle w:val="Heading1"/>
        <w:pBdr>
          <w:bottom w:val="single" w:color="1A3A5C" w:sz="8" w:space="4"/>
        </w:pBdr>
        <w:spacing w:after="160" w:before="480"/>
      </w:pPr>
      <w:r>
        <w:rPr>
          <w:rFonts w:ascii="Arial" w:cs="Arial" w:eastAsia="Arial" w:hAnsi="Arial"/>
          <w:b/>
          <w:bCs/>
          <w:color w:val="1A3A5C"/>
          <w:sz w:val="34"/>
          <w:szCs w:val="34"/>
        </w:rPr>
        <w:t xml:space="preserve">Hard Invariants</w:t>
      </w:r>
    </w:p>
    <w:p>
      <w:pPr>
        <w:spacing w:after="0" w:before="80"/>
      </w:pPr>
      <w:r>
        <w:t xml:space="preserve"/>
      </w:r>
    </w:p>
    <w:p>
      <w:pPr>
        <w:pBdr>
          <w:top w:val="single" w:color="1E8449" w:sz="4" w:space="6"/>
          <w:bottom w:val="single" w:color="1E8449" w:sz="4" w:space="6"/>
          <w:left w:val="thick" w:color="1E8449" w:sz="18" w:space="10"/>
        </w:pBdr>
        <w:spacing w:after="160" w:before="160"/>
        <w:ind w:left="360" w:right="360"/>
      </w:pPr>
      <w:r>
        <w:rPr>
          <w:rFonts w:ascii="Arial" w:cs="Arial" w:eastAsia="Arial" w:hAnsi="Arial"/>
          <w:b/>
          <w:bCs/>
          <w:color w:val="1E8449"/>
          <w:sz w:val="22"/>
          <w:szCs w:val="22"/>
        </w:rPr>
        <w:t xml:space="preserve">INVARIANT 01: Provenance is enforced at the point of assertion, not at the point of intake. Exploration is unrestricted. Assertion is constrained. The boundary is the exchange package.</w:t>
      </w:r>
    </w:p>
    <w:p>
      <w:pPr>
        <w:spacing w:after="0" w:before="80"/>
      </w:pPr>
      <w:r>
        <w:t xml:space="preserve"/>
      </w:r>
    </w:p>
    <w:p>
      <w:pPr>
        <w:pBdr>
          <w:top w:val="single" w:color="1E8449" w:sz="4" w:space="6"/>
          <w:bottom w:val="single" w:color="1E8449" w:sz="4" w:space="6"/>
          <w:left w:val="thick" w:color="1E8449" w:sz="18" w:space="10"/>
        </w:pBdr>
        <w:spacing w:after="160" w:before="160"/>
        <w:ind w:left="360" w:right="360"/>
      </w:pPr>
      <w:r>
        <w:rPr>
          <w:rFonts w:ascii="Arial" w:cs="Arial" w:eastAsia="Arial" w:hAnsi="Arial"/>
          <w:b/>
          <w:bCs/>
          <w:color w:val="1E8449"/>
          <w:sz w:val="22"/>
          <w:szCs w:val="22"/>
        </w:rPr>
        <w:t xml:space="preserve">INVARIANT 02: No unsourced claim crosses any agent boundary. Blocked by the Orchestration Layer. Returned for correction. No flag-and-pass path exists.</w:t>
      </w:r>
    </w:p>
    <w:p>
      <w:pPr>
        <w:spacing w:after="0" w:before="80"/>
      </w:pPr>
      <w:r>
        <w:t xml:space="preserve"/>
      </w:r>
    </w:p>
    <w:p>
      <w:pPr>
        <w:pBdr>
          <w:top w:val="single" w:color="1E8449" w:sz="4" w:space="6"/>
          <w:bottom w:val="single" w:color="1E8449" w:sz="4" w:space="6"/>
          <w:left w:val="thick" w:color="1E8449" w:sz="18" w:space="10"/>
        </w:pBdr>
        <w:spacing w:after="160" w:before="160"/>
        <w:ind w:left="360" w:right="360"/>
      </w:pPr>
      <w:r>
        <w:rPr>
          <w:rFonts w:ascii="Arial" w:cs="Arial" w:eastAsia="Arial" w:hAnsi="Arial"/>
          <w:b/>
          <w:bCs/>
          <w:color w:val="1E8449"/>
          <w:sz w:val="22"/>
          <w:szCs w:val="22"/>
        </w:rPr>
        <w:t xml:space="preserve">INVARIANT 03: No audit trail record is ever modified or deleted. Corrections are new records appended after the incorrect record. The incorrect record remains as history.</w:t>
      </w:r>
    </w:p>
    <w:p>
      <w:pPr>
        <w:spacing w:after="0" w:before="80"/>
      </w:pPr>
      <w:r>
        <w:t xml:space="preserve"/>
      </w:r>
    </w:p>
    <w:p>
      <w:pPr>
        <w:pBdr>
          <w:top w:val="single" w:color="1E8449" w:sz="4" w:space="6"/>
          <w:bottom w:val="single" w:color="1E8449" w:sz="4" w:space="6"/>
          <w:left w:val="thick" w:color="1E8449" w:sz="18" w:space="10"/>
        </w:pBdr>
        <w:spacing w:after="160" w:before="160"/>
        <w:ind w:left="360" w:right="360"/>
      </w:pPr>
      <w:r>
        <w:rPr>
          <w:rFonts w:ascii="Arial" w:cs="Arial" w:eastAsia="Arial" w:hAnsi="Arial"/>
          <w:b/>
          <w:bCs/>
          <w:color w:val="1E8449"/>
          <w:sz w:val="22"/>
          <w:szCs w:val="22"/>
        </w:rPr>
        <w:t xml:space="preserve">INVARIANT 04: Byte-identical forensics is a non-negotiable requirement. Any system modification that compromises hash chain continuity is an auditability breach regardless of intent or operational justification.</w:t>
      </w:r>
    </w:p>
    <w:p>
      <w:pPr>
        <w:spacing w:after="0" w:before="80"/>
      </w:pPr>
      <w:r>
        <w:t xml:space="preserve"/>
      </w:r>
    </w:p>
    <w:p>
      <w:pPr>
        <w:pBdr>
          <w:top w:val="single" w:color="1E8449" w:sz="4" w:space="6"/>
          <w:bottom w:val="single" w:color="1E8449" w:sz="4" w:space="6"/>
          <w:left w:val="thick" w:color="1E8449" w:sz="18" w:space="10"/>
        </w:pBdr>
        <w:spacing w:after="160" w:before="160"/>
        <w:ind w:left="360" w:right="360"/>
      </w:pPr>
      <w:r>
        <w:rPr>
          <w:rFonts w:ascii="Arial" w:cs="Arial" w:eastAsia="Arial" w:hAnsi="Arial"/>
          <w:b/>
          <w:bCs/>
          <w:color w:val="1E8449"/>
          <w:sz w:val="22"/>
          <w:szCs w:val="22"/>
        </w:rPr>
        <w:t xml:space="preserve">INVARIANT 05: The five known limitations are permanent structural properties of the approach. They are not gaps to be closed. They are truths to be managed. A system that claims to have resolved them has not examined them honestly.</w:t>
      </w:r>
    </w:p>
    <w:p>
      <w:pPr>
        <w:spacing w:after="0" w:before="80"/>
      </w:pPr>
      <w:r>
        <w:t xml:space="preserve"/>
      </w:r>
    </w:p>
    <w:p>
      <w:pPr>
        <w:pBdr>
          <w:top w:val="single" w:color="1E8449" w:sz="4" w:space="6"/>
          <w:bottom w:val="single" w:color="1E8449" w:sz="4" w:space="6"/>
          <w:left w:val="thick" w:color="1E8449" w:sz="18" w:space="10"/>
        </w:pBdr>
        <w:spacing w:after="160" w:before="160"/>
        <w:ind w:left="360" w:right="360"/>
      </w:pPr>
      <w:r>
        <w:rPr>
          <w:rFonts w:ascii="Arial" w:cs="Arial" w:eastAsia="Arial" w:hAnsi="Arial"/>
          <w:b/>
          <w:bCs/>
          <w:color w:val="1E8449"/>
          <w:sz w:val="22"/>
          <w:szCs w:val="22"/>
        </w:rPr>
        <w:t xml:space="preserve">INVARIANT 06: The provenance chain is complete or it is absent. A partial chain does not provide partial auditability — it provides the appearance of auditability with an undocumented gap. Partial chains are treated as broken chains.</w:t>
      </w:r>
    </w:p>
    <w:p>
      <w:pPr>
        <w:spacing w:after="0" w:before="200"/>
      </w:pPr>
      <w:r>
        <w:t xml:space="preserve"/>
      </w:r>
    </w:p>
    <w:p>
      <w:pPr>
        <w:pBdr>
          <w:bottom w:val="single" w:color="DDDDDD" w:sz="4" w:space="0"/>
        </w:pBdr>
        <w:spacing w:after="200" w:before="200"/>
      </w:pPr>
      <w:r>
        <w:t xml:space="preserve"/>
      </w:r>
    </w:p>
    <w:p>
      <w:pPr>
        <w:spacing w:after="0" w:before="200"/>
      </w:pPr>
      <w:r>
        <w:t xml:space="preserve"/>
      </w:r>
    </w:p>
    <w:p>
      <w:pPr>
        <w:pStyle w:val="Heading1"/>
        <w:pBdr>
          <w:bottom w:val="single" w:color="1A3A5C" w:sz="8" w:space="4"/>
        </w:pBdr>
        <w:spacing w:after="160" w:before="480"/>
      </w:pPr>
      <w:r>
        <w:rPr>
          <w:rFonts w:ascii="Arial" w:cs="Arial" w:eastAsia="Arial" w:hAnsi="Arial"/>
          <w:b/>
          <w:bCs/>
          <w:color w:val="1A3A5C"/>
          <w:sz w:val="34"/>
          <w:szCs w:val="34"/>
        </w:rPr>
        <w:t xml:space="preserve">Implementation Checklist</w:t>
      </w:r>
    </w:p>
    <w:p>
      <w:pPr>
        <w:spacing w:after="120" w:before="80"/>
      </w:pPr>
      <w:r>
        <w:rPr>
          <w:rFonts w:ascii="Arial" w:cs="Arial" w:eastAsia="Arial" w:hAnsi="Arial"/>
          <w:color w:val="1A1A1A"/>
          <w:sz w:val="22"/>
          <w:szCs w:val="22"/>
        </w:rPr>
        <w:t xml:space="preserve">All items are mandatory. No item may be waived.</w:t>
      </w:r>
    </w:p>
    <w:p>
      <w:pPr>
        <w:spacing w:after="0" w:before="80"/>
      </w:pPr>
      <w:r>
        <w:t xml:space="preserve"/>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PROVENANCE CHAIN:</w:t>
      </w:r>
      <w:r>
        <w:rPr>
          <w:rFonts w:ascii="Courier New" w:cs="Courier New" w:eastAsia="Courier New" w:hAnsi="Courier New"/>
          <w:color w:val="1A3A5C"/>
          <w:sz w:val="18"/>
          <w:szCs w:val="18"/>
        </w:rPr>
        <w:br/>
        <w:t xml:space="preserve">  [ ] Source ingestion logged at notebook layer</w:t>
      </w:r>
      <w:r>
        <w:rPr>
          <w:rFonts w:ascii="Courier New" w:cs="Courier New" w:eastAsia="Courier New" w:hAnsi="Courier New"/>
          <w:color w:val="1A3A5C"/>
          <w:sz w:val="18"/>
          <w:szCs w:val="18"/>
        </w:rPr>
        <w:br/>
        <w:t xml:space="preserve">  [ ] Archivist generates warrant for every claim</w:t>
      </w:r>
      <w:r>
        <w:rPr>
          <w:rFonts w:ascii="Courier New" w:cs="Courier New" w:eastAsia="Courier New" w:hAnsi="Courier New"/>
          <w:color w:val="1A3A5C"/>
          <w:sz w:val="18"/>
          <w:szCs w:val="18"/>
        </w:rPr>
        <w:br/>
        <w:t xml:space="preserve">      before exchange output is packaged</w:t>
      </w:r>
      <w:r>
        <w:rPr>
          <w:rFonts w:ascii="Courier New" w:cs="Courier New" w:eastAsia="Courier New" w:hAnsi="Courier New"/>
          <w:color w:val="1A3A5C"/>
          <w:sz w:val="18"/>
          <w:szCs w:val="18"/>
        </w:rPr>
        <w:br/>
        <w:t xml:space="preserve">  [ ] Every warrant carries source_id, claim_type,</w:t>
      </w:r>
      <w:r>
        <w:rPr>
          <w:rFonts w:ascii="Courier New" w:cs="Courier New" w:eastAsia="Courier New" w:hAnsi="Courier New"/>
          <w:color w:val="1A3A5C"/>
          <w:sz w:val="18"/>
          <w:szCs w:val="18"/>
        </w:rPr>
        <w:br/>
        <w:t xml:space="preserve">      confidence, agent_id, session_id, exchange_step,</w:t>
      </w:r>
      <w:r>
        <w:rPr>
          <w:rFonts w:ascii="Courier New" w:cs="Courier New" w:eastAsia="Courier New" w:hAnsi="Courier New"/>
          <w:color w:val="1A3A5C"/>
          <w:sz w:val="18"/>
          <w:szCs w:val="18"/>
        </w:rPr>
        <w:br/>
        <w:t xml:space="preserve">      timestamp, provenance_chain</w:t>
      </w:r>
      <w:r>
        <w:rPr>
          <w:rFonts w:ascii="Courier New" w:cs="Courier New" w:eastAsia="Courier New" w:hAnsi="Courier New"/>
          <w:color w:val="1A3A5C"/>
          <w:sz w:val="18"/>
          <w:szCs w:val="18"/>
        </w:rPr>
        <w:br/>
        <w:t xml:space="preserve">  [ ] Archivist verifies source_id resolves in notebook</w:t>
      </w:r>
      <w:r>
        <w:rPr>
          <w:rFonts w:ascii="Courier New" w:cs="Courier New" w:eastAsia="Courier New" w:hAnsi="Courier New"/>
          <w:color w:val="1A3A5C"/>
          <w:sz w:val="18"/>
          <w:szCs w:val="18"/>
        </w:rPr>
        <w:br/>
        <w:t xml:space="preserve">  [ ] Orchestration Layer verifies warrant completeness</w:t>
      </w:r>
      <w:r>
        <w:rPr>
          <w:rFonts w:ascii="Courier New" w:cs="Courier New" w:eastAsia="Courier New" w:hAnsi="Courier New"/>
          <w:color w:val="1A3A5C"/>
          <w:sz w:val="18"/>
          <w:szCs w:val="18"/>
        </w:rPr>
        <w:br/>
        <w:t xml:space="preserve">      before routing any exchange output</w:t>
      </w:r>
      <w:r>
        <w:rPr>
          <w:rFonts w:ascii="Courier New" w:cs="Courier New" w:eastAsia="Courier New" w:hAnsi="Courier New"/>
          <w:color w:val="1A3A5C"/>
          <w:sz w:val="18"/>
          <w:szCs w:val="18"/>
        </w:rPr>
        <w:br/>
        <w:t xml:space="preserve">  [ ] Package hash generated at assembly</w:t>
      </w:r>
      <w:r>
        <w:rPr>
          <w:rFonts w:ascii="Courier New" w:cs="Courier New" w:eastAsia="Courier New" w:hAnsi="Courier New"/>
          <w:color w:val="1A3A5C"/>
          <w:sz w:val="18"/>
          <w:szCs w:val="18"/>
        </w:rPr>
        <w:br/>
        <w:t xml:space="preserve">  [ ] hitl_approval_id populates all warrants on APPROVE</w:t>
      </w:r>
      <w:r>
        <w:rPr>
          <w:rFonts w:ascii="Courier New" w:cs="Courier New" w:eastAsia="Courier New" w:hAnsi="Courier New"/>
          <w:color w:val="1A3A5C"/>
          <w:sz w:val="18"/>
          <w:szCs w:val="18"/>
        </w:rPr>
        <w:br/>
        <w:t xml:space="preserve">  [ ] Full chain written into SIM entry</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NO SOURCE NO CLAIM — STRICT ENFORCEMENT:</w:t>
      </w:r>
      <w:r>
        <w:rPr>
          <w:rFonts w:ascii="Courier New" w:cs="Courier New" w:eastAsia="Courier New" w:hAnsi="Courier New"/>
          <w:color w:val="1A3A5C"/>
          <w:sz w:val="18"/>
          <w:szCs w:val="18"/>
        </w:rPr>
        <w:br/>
        <w:t xml:space="preserve">  [ ] Unsourced claims blocked at Orchestration Layer</w:t>
      </w:r>
      <w:r>
        <w:rPr>
          <w:rFonts w:ascii="Courier New" w:cs="Courier New" w:eastAsia="Courier New" w:hAnsi="Courier New"/>
          <w:color w:val="1A3A5C"/>
          <w:sz w:val="18"/>
          <w:szCs w:val="18"/>
        </w:rPr>
        <w:br/>
        <w:t xml:space="preserve">  [ ] Not routed to next agent under any condition</w:t>
      </w:r>
      <w:r>
        <w:rPr>
          <w:rFonts w:ascii="Courier New" w:cs="Courier New" w:eastAsia="Courier New" w:hAnsi="Courier New"/>
          <w:color w:val="1A3A5C"/>
          <w:sz w:val="18"/>
          <w:szCs w:val="18"/>
        </w:rPr>
        <w:br/>
        <w:t xml:space="preserve">  [ ] No flag-and-pass path exists</w:t>
      </w:r>
      <w:r>
        <w:rPr>
          <w:rFonts w:ascii="Courier New" w:cs="Courier New" w:eastAsia="Courier New" w:hAnsi="Courier New"/>
          <w:color w:val="1A3A5C"/>
          <w:sz w:val="18"/>
          <w:szCs w:val="18"/>
        </w:rPr>
        <w:br/>
        <w:t xml:space="preserve">  [ ] Failure logged to CLE with specific claim identified</w:t>
      </w:r>
      <w:r>
        <w:rPr>
          <w:rFonts w:ascii="Courier New" w:cs="Courier New" w:eastAsia="Courier New" w:hAnsi="Courier New"/>
          <w:color w:val="1A3A5C"/>
          <w:sz w:val="18"/>
          <w:szCs w:val="18"/>
        </w:rPr>
        <w:br/>
        <w:t xml:space="preserve">  [ ] Agent notified — correction required</w:t>
      </w:r>
      <w:r>
        <w:rPr>
          <w:rFonts w:ascii="Courier New" w:cs="Courier New" w:eastAsia="Courier New" w:hAnsi="Courier New"/>
          <w:color w:val="1A3A5C"/>
          <w:sz w:val="18"/>
          <w:szCs w:val="18"/>
        </w:rPr>
        <w:br/>
        <w:t xml:space="preserve">  [ ] Correction attempt logged</w:t>
      </w:r>
      <w:r>
        <w:rPr>
          <w:rFonts w:ascii="Courier New" w:cs="Courier New" w:eastAsia="Courier New" w:hAnsi="Courier New"/>
          <w:color w:val="1A3A5C"/>
          <w:sz w:val="18"/>
          <w:szCs w:val="18"/>
        </w:rPr>
        <w:br/>
        <w:t xml:space="preserve">  [ ] MARGINAL warrants permitted in exchange —</w:t>
      </w:r>
      <w:r>
        <w:rPr>
          <w:rFonts w:ascii="Courier New" w:cs="Courier New" w:eastAsia="Courier New" w:hAnsi="Courier New"/>
          <w:color w:val="1A3A5C"/>
          <w:sz w:val="18"/>
          <w:szCs w:val="18"/>
        </w:rPr>
        <w:br/>
        <w:t xml:space="preserve">      blocked only at Promotion Boundary pre-flight</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AUDIT TRAIL:</w:t>
      </w:r>
      <w:r>
        <w:rPr>
          <w:rFonts w:ascii="Courier New" w:cs="Courier New" w:eastAsia="Courier New" w:hAnsi="Courier New"/>
          <w:color w:val="1A3A5C"/>
          <w:sz w:val="18"/>
          <w:szCs w:val="18"/>
        </w:rPr>
        <w:br/>
        <w:t xml:space="preserve">  [ ] CLE append-only with SHA-256 hash chain</w:t>
      </w:r>
      <w:r>
        <w:rPr>
          <w:rFonts w:ascii="Courier New" w:cs="Courier New" w:eastAsia="Courier New" w:hAnsi="Courier New"/>
          <w:color w:val="1A3A5C"/>
          <w:sz w:val="18"/>
          <w:szCs w:val="18"/>
        </w:rPr>
        <w:br/>
        <w:t xml:space="preserve">  [ ] All five audit trail components implemented</w:t>
      </w:r>
      <w:r>
        <w:rPr>
          <w:rFonts w:ascii="Courier New" w:cs="Courier New" w:eastAsia="Courier New" w:hAnsi="Courier New"/>
          <w:color w:val="1A3A5C"/>
          <w:sz w:val="18"/>
          <w:szCs w:val="18"/>
        </w:rPr>
        <w:br/>
        <w:t xml:space="preserve">  [ ] All CLE events written atomically with action</w:t>
      </w:r>
      <w:r>
        <w:rPr>
          <w:rFonts w:ascii="Courier New" w:cs="Courier New" w:eastAsia="Courier New" w:hAnsi="Courier New"/>
          <w:color w:val="1A3A5C"/>
          <w:sz w:val="18"/>
          <w:szCs w:val="18"/>
        </w:rPr>
        <w:br/>
        <w:t xml:space="preserve">  [ ] No CLE record modified or deleted after write</w:t>
      </w:r>
      <w:r>
        <w:rPr>
          <w:rFonts w:ascii="Courier New" w:cs="Courier New" w:eastAsia="Courier New" w:hAnsi="Courier New"/>
          <w:color w:val="1A3A5C"/>
          <w:sz w:val="18"/>
          <w:szCs w:val="18"/>
        </w:rPr>
        <w:br/>
        <w:t xml:space="preserve">  [ ] Corrective records appended — original retained</w:t>
      </w:r>
      <w:r>
        <w:rPr>
          <w:rFonts w:ascii="Courier New" w:cs="Courier New" w:eastAsia="Courier New" w:hAnsi="Courier New"/>
          <w:color w:val="1A3A5C"/>
          <w:sz w:val="18"/>
          <w:szCs w:val="18"/>
        </w:rPr>
        <w:br/>
        <w:t xml:space="preserve">  [ ] Hash chain verification runnable on demand</w:t>
      </w:r>
      <w:r>
        <w:rPr>
          <w:rFonts w:ascii="Courier New" w:cs="Courier New" w:eastAsia="Courier New" w:hAnsi="Courier New"/>
          <w:color w:val="1A3A5C"/>
          <w:sz w:val="18"/>
          <w:szCs w:val="18"/>
        </w:rPr>
        <w:br/>
        <w:t xml:space="preserve">  [ ] HITL and audit processes have full read access</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BYTE-IDENTICAL FORENSICS:</w:t>
      </w:r>
      <w:r>
        <w:rPr>
          <w:rFonts w:ascii="Courier New" w:cs="Courier New" w:eastAsia="Courier New" w:hAnsi="Courier New"/>
          <w:color w:val="1A3A5C"/>
          <w:sz w:val="18"/>
          <w:szCs w:val="18"/>
        </w:rPr>
        <w:br/>
        <w:t xml:space="preserve">  [ ] SIM integrity.json hash chain maintained</w:t>
      </w:r>
      <w:r>
        <w:rPr>
          <w:rFonts w:ascii="Courier New" w:cs="Courier New" w:eastAsia="Courier New" w:hAnsi="Courier New"/>
          <w:color w:val="1A3A5C"/>
          <w:sz w:val="18"/>
          <w:szCs w:val="18"/>
        </w:rPr>
        <w:br/>
        <w:t xml:space="preserve">  [ ] SMK integrity.json hash chain maintained</w:t>
      </w:r>
      <w:r>
        <w:rPr>
          <w:rFonts w:ascii="Courier New" w:cs="Courier New" w:eastAsia="Courier New" w:hAnsi="Courier New"/>
          <w:color w:val="1A3A5C"/>
          <w:sz w:val="18"/>
          <w:szCs w:val="18"/>
        </w:rPr>
        <w:br/>
        <w:t xml:space="preserve">  [ ] CLE hash chain maintained</w:t>
      </w:r>
      <w:r>
        <w:rPr>
          <w:rFonts w:ascii="Courier New" w:cs="Courier New" w:eastAsia="Courier New" w:hAnsi="Courier New"/>
          <w:color w:val="1A3A5C"/>
          <w:sz w:val="18"/>
          <w:szCs w:val="18"/>
        </w:rPr>
        <w:br/>
        <w:t xml:space="preserve">  [ ] Document hashes verified at each exchange step</w:t>
      </w:r>
      <w:r>
        <w:rPr>
          <w:rFonts w:ascii="Courier New" w:cs="Courier New" w:eastAsia="Courier New" w:hAnsi="Courier New"/>
          <w:color w:val="1A3A5C"/>
          <w:sz w:val="18"/>
          <w:szCs w:val="18"/>
        </w:rPr>
        <w:br/>
        <w:t xml:space="preserve">  [ ] System state reconstructable from audit trail</w:t>
      </w:r>
      <w:r>
        <w:rPr>
          <w:rFonts w:ascii="Courier New" w:cs="Courier New" w:eastAsia="Courier New" w:hAnsi="Courier New"/>
          <w:color w:val="1A3A5C"/>
          <w:sz w:val="18"/>
          <w:szCs w:val="18"/>
        </w:rPr>
        <w:br/>
        <w:t xml:space="preserve">      at any point in time</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KNOWN LIMITATIONS — OPERATIONAL RESPONSES:</w:t>
      </w:r>
      <w:r>
        <w:rPr>
          <w:rFonts w:ascii="Courier New" w:cs="Courier New" w:eastAsia="Courier New" w:hAnsi="Courier New"/>
          <w:color w:val="1A3A5C"/>
          <w:sz w:val="18"/>
          <w:szCs w:val="18"/>
        </w:rPr>
        <w:br/>
        <w:t xml:space="preserve">  [ ] Convergence detection implemented in</w:t>
      </w:r>
      <w:r>
        <w:rPr>
          <w:rFonts w:ascii="Courier New" w:cs="Courier New" w:eastAsia="Courier New" w:hAnsi="Courier New"/>
          <w:color w:val="1A3A5C"/>
          <w:sz w:val="18"/>
          <w:szCs w:val="18"/>
        </w:rPr>
        <w:br/>
        <w:t xml:space="preserve">      cross-run comparison</w:t>
      </w:r>
      <w:r>
        <w:rPr>
          <w:rFonts w:ascii="Courier New" w:cs="Courier New" w:eastAsia="Courier New" w:hAnsi="Courier New"/>
          <w:color w:val="1A3A5C"/>
          <w:sz w:val="18"/>
          <w:szCs w:val="18"/>
        </w:rPr>
        <w:br/>
        <w:t xml:space="preserve">  [ ] Dissent Archive temporal reference accessible</w:t>
      </w:r>
      <w:r>
        <w:rPr>
          <w:rFonts w:ascii="Courier New" w:cs="Courier New" w:eastAsia="Courier New" w:hAnsi="Courier New"/>
          <w:color w:val="1A3A5C"/>
          <w:sz w:val="18"/>
          <w:szCs w:val="18"/>
        </w:rPr>
        <w:br/>
        <w:t xml:space="preserve">      for manual revisitation</w:t>
      </w:r>
      <w:r>
        <w:rPr>
          <w:rFonts w:ascii="Courier New" w:cs="Courier New" w:eastAsia="Courier New" w:hAnsi="Courier New"/>
          <w:color w:val="1A3A5C"/>
          <w:sz w:val="18"/>
          <w:szCs w:val="18"/>
        </w:rPr>
        <w:br/>
        <w:t xml:space="preserve">  [ ] HITL evaluation criteria documented to</w:t>
      </w:r>
      <w:r>
        <w:rPr>
          <w:rFonts w:ascii="Courier New" w:cs="Courier New" w:eastAsia="Courier New" w:hAnsi="Courier New"/>
          <w:color w:val="1A3A5C"/>
          <w:sz w:val="18"/>
          <w:szCs w:val="18"/>
        </w:rPr>
        <w:br/>
        <w:t xml:space="preserve">      reduce bottleneck cognitive load</w:t>
      </w:r>
      <w:r>
        <w:rPr>
          <w:rFonts w:ascii="Courier New" w:cs="Courier New" w:eastAsia="Courier New" w:hAnsi="Courier New"/>
          <w:color w:val="1A3A5C"/>
          <w:sz w:val="18"/>
          <w:szCs w:val="18"/>
        </w:rPr>
        <w:br/>
        <w:t xml:space="preserve">  [ ] HITL notebook governance engaged continuously,</w:t>
      </w:r>
      <w:r>
        <w:rPr>
          <w:rFonts w:ascii="Courier New" w:cs="Courier New" w:eastAsia="Courier New" w:hAnsi="Courier New"/>
          <w:color w:val="1A3A5C"/>
          <w:sz w:val="18"/>
          <w:szCs w:val="18"/>
        </w:rPr>
        <w:br/>
        <w:t xml:space="preserve">      not only at package review</w:t>
      </w:r>
      <w:r>
        <w:rPr>
          <w:rFonts w:ascii="Courier New" w:cs="Courier New" w:eastAsia="Courier New" w:hAnsi="Courier New"/>
          <w:color w:val="1A3A5C"/>
          <w:sz w:val="18"/>
          <w:szCs w:val="18"/>
        </w:rPr>
        <w:br/>
        <w:t xml:space="preserve">  [ ] Novel source introduction via HITL notebook</w:t>
      </w:r>
      <w:r>
        <w:rPr>
          <w:rFonts w:ascii="Courier New" w:cs="Courier New" w:eastAsia="Courier New" w:hAnsi="Courier New"/>
          <w:color w:val="1A3A5C"/>
          <w:sz w:val="18"/>
          <w:szCs w:val="18"/>
        </w:rPr>
        <w:t xml:space="preserve">      governance supported as operational practice</w:t>
      </w:r>
    </w:p>
    <w:p>
      <w:pPr>
        <w:spacing w:after="0" w:before="200"/>
      </w:pPr>
      <w:r>
        <w:t xml:space="preserve"/>
      </w:r>
    </w:p>
    <w:p>
      <w:pPr>
        <w:pBdr>
          <w:bottom w:val="single" w:color="DDDDDD" w:sz="4" w:space="0"/>
        </w:pBdr>
        <w:spacing w:after="200" w:before="200"/>
      </w:pPr>
      <w:r>
        <w:t xml:space="preserve"/>
      </w:r>
    </w:p>
    <w:p>
      <w:pPr>
        <w:spacing w:after="0" w:before="200"/>
      </w:pPr>
      <w:r>
        <w:t xml:space="preserve"/>
      </w:r>
    </w:p>
    <w:p>
      <w:pPr>
        <w:pStyle w:val="Heading1"/>
        <w:pBdr>
          <w:bottom w:val="single" w:color="1A3A5C" w:sz="8" w:space="4"/>
        </w:pBdr>
        <w:spacing w:after="160" w:before="480"/>
      </w:pPr>
      <w:r>
        <w:rPr>
          <w:rFonts w:ascii="Arial" w:cs="Arial" w:eastAsia="Arial" w:hAnsi="Arial"/>
          <w:b/>
          <w:bCs/>
          <w:color w:val="1A3A5C"/>
          <w:sz w:val="34"/>
          <w:szCs w:val="34"/>
        </w:rPr>
        <w:t xml:space="preserve">References</w:t>
      </w:r>
    </w:p>
    <w:p>
      <w:pPr>
        <w:spacing w:after="60" w:before="60"/>
        <w:ind w:left="720" w:hanging="360"/>
      </w:pPr>
      <w:r>
        <w:rPr>
          <w:rFonts w:ascii="Arial" w:cs="Arial" w:eastAsia="Arial" w:hAnsi="Arial"/>
          <w:b/>
          <w:bCs/>
          <w:color w:val="1A3A5C"/>
          <w:sz w:val="20"/>
          <w:szCs w:val="20"/>
        </w:rPr>
        <w:t xml:space="preserve">[1]  </w:t>
      </w:r>
      <w:r>
        <w:rPr>
          <w:rFonts w:ascii="Arial" w:cs="Arial" w:eastAsia="Arial" w:hAnsi="Arial"/>
          <w:color w:val="1A1A1A"/>
          <w:sz w:val="20"/>
          <w:szCs w:val="20"/>
        </w:rPr>
        <w:t xml:space="preserve">Elosia Canonical Definitions v1.2, Gary Phillips, Elosia Ecosystem Inc., May 2026.</w:t>
      </w:r>
    </w:p>
    <w:p>
      <w:pPr>
        <w:spacing w:after="0" w:before="40"/>
      </w:pPr>
      <w:r>
        <w:t xml:space="preserve"/>
      </w:r>
    </w:p>
    <w:p>
      <w:pPr>
        <w:spacing w:after="60" w:before="60"/>
        <w:ind w:left="720" w:hanging="360"/>
      </w:pPr>
      <w:r>
        <w:rPr>
          <w:rFonts w:ascii="Arial" w:cs="Arial" w:eastAsia="Arial" w:hAnsi="Arial"/>
          <w:b/>
          <w:bCs/>
          <w:color w:val="1A3A5C"/>
          <w:sz w:val="20"/>
          <w:szCs w:val="20"/>
        </w:rPr>
        <w:t xml:space="preserve">[2]  </w:t>
      </w:r>
      <w:r>
        <w:rPr>
          <w:rFonts w:ascii="Arial" w:cs="Arial" w:eastAsia="Arial" w:hAnsi="Arial"/>
          <w:color w:val="1A1A1A"/>
          <w:sz w:val="20"/>
          <w:szCs w:val="20"/>
        </w:rPr>
        <w:t xml:space="preserve">SIM Architecture Specification v1.0, Gary Phillips, Elosia Ecosystem Inc., May 2026.</w:t>
      </w:r>
    </w:p>
    <w:p>
      <w:pPr>
        <w:spacing w:after="0" w:before="40"/>
      </w:pPr>
      <w:r>
        <w:t xml:space="preserve"/>
      </w:r>
    </w:p>
    <w:p>
      <w:pPr>
        <w:spacing w:after="60" w:before="60"/>
        <w:ind w:left="720" w:hanging="360"/>
      </w:pPr>
      <w:r>
        <w:rPr>
          <w:rFonts w:ascii="Arial" w:cs="Arial" w:eastAsia="Arial" w:hAnsi="Arial"/>
          <w:b/>
          <w:bCs/>
          <w:color w:val="1A3A5C"/>
          <w:sz w:val="20"/>
          <w:szCs w:val="20"/>
        </w:rPr>
        <w:t xml:space="preserve">[3]  </w:t>
      </w:r>
      <w:r>
        <w:rPr>
          <w:rFonts w:ascii="Arial" w:cs="Arial" w:eastAsia="Arial" w:hAnsi="Arial"/>
          <w:color w:val="1A1A1A"/>
          <w:sz w:val="20"/>
          <w:szCs w:val="20"/>
        </w:rPr>
        <w:t xml:space="preserve">SMK Architecture Specification v1.0, Gary Phillips, Elosia Ecosystem Inc., May 2026.</w:t>
      </w:r>
    </w:p>
    <w:p>
      <w:pPr>
        <w:spacing w:after="0" w:before="40"/>
      </w:pPr>
      <w:r>
        <w:t xml:space="preserve"/>
      </w:r>
    </w:p>
    <w:p>
      <w:pPr>
        <w:spacing w:after="60" w:before="60"/>
        <w:ind w:left="720" w:hanging="360"/>
      </w:pPr>
      <w:r>
        <w:rPr>
          <w:rFonts w:ascii="Arial" w:cs="Arial" w:eastAsia="Arial" w:hAnsi="Arial"/>
          <w:b/>
          <w:bCs/>
          <w:color w:val="1A3A5C"/>
          <w:sz w:val="20"/>
          <w:szCs w:val="20"/>
        </w:rPr>
        <w:t xml:space="preserve">[4]  </w:t>
      </w:r>
      <w:r>
        <w:rPr>
          <w:rFonts w:ascii="Arial" w:cs="Arial" w:eastAsia="Arial" w:hAnsi="Arial"/>
          <w:color w:val="1A1A1A"/>
          <w:sz w:val="20"/>
          <w:szCs w:val="20"/>
        </w:rPr>
        <w:t xml:space="preserve">Disruptor Exchange Specification v1.0, Gary Phillips, Elosia Ecosystem Inc., May 2026.</w:t>
      </w:r>
    </w:p>
    <w:p>
      <w:pPr>
        <w:spacing w:after="0" w:before="40"/>
      </w:pPr>
      <w:r>
        <w:t xml:space="preserve"/>
      </w:r>
    </w:p>
    <w:p>
      <w:pPr>
        <w:spacing w:after="60" w:before="60"/>
        <w:ind w:left="720" w:hanging="360"/>
      </w:pPr>
      <w:r>
        <w:rPr>
          <w:rFonts w:ascii="Arial" w:cs="Arial" w:eastAsia="Arial" w:hAnsi="Arial"/>
          <w:b/>
          <w:bCs/>
          <w:color w:val="1A3A5C"/>
          <w:sz w:val="20"/>
          <w:szCs w:val="20"/>
        </w:rPr>
        <w:t xml:space="preserve">[5]  </w:t>
      </w:r>
      <w:r>
        <w:rPr>
          <w:rFonts w:ascii="Arial" w:cs="Arial" w:eastAsia="Arial" w:hAnsi="Arial"/>
          <w:color w:val="1A1A1A"/>
          <w:sz w:val="20"/>
          <w:szCs w:val="20"/>
        </w:rPr>
        <w:t xml:space="preserve">Orchestration Layer Specification v1.0, Gary Phillips, Elosia Ecosystem Inc., May 2026.</w:t>
      </w:r>
    </w:p>
    <w:p>
      <w:pPr>
        <w:spacing w:after="0" w:before="40"/>
      </w:pPr>
      <w:r>
        <w:t xml:space="preserve"/>
      </w:r>
    </w:p>
    <w:p>
      <w:pPr>
        <w:spacing w:after="60" w:before="60"/>
        <w:ind w:left="720" w:hanging="360"/>
      </w:pPr>
      <w:r>
        <w:rPr>
          <w:rFonts w:ascii="Arial" w:cs="Arial" w:eastAsia="Arial" w:hAnsi="Arial"/>
          <w:b/>
          <w:bCs/>
          <w:color w:val="1A3A5C"/>
          <w:sz w:val="20"/>
          <w:szCs w:val="20"/>
        </w:rPr>
        <w:t xml:space="preserve">[6]  </w:t>
      </w:r>
      <w:r>
        <w:rPr>
          <w:rFonts w:ascii="Arial" w:cs="Arial" w:eastAsia="Arial" w:hAnsi="Arial"/>
          <w:color w:val="1A1A1A"/>
          <w:sz w:val="20"/>
          <w:szCs w:val="20"/>
        </w:rPr>
        <w:t xml:space="preserve">HITL Protocol Specification v1.0, Gary Phillips, Elosia Ecosystem Inc., May 2026.</w:t>
      </w:r>
    </w:p>
    <w:p>
      <w:pPr>
        <w:spacing w:after="0" w:before="40"/>
      </w:pPr>
      <w:r>
        <w:t xml:space="preserve"/>
      </w:r>
    </w:p>
    <w:p>
      <w:pPr>
        <w:spacing w:after="60" w:before="60"/>
        <w:ind w:left="720" w:hanging="360"/>
      </w:pPr>
      <w:r>
        <w:rPr>
          <w:rFonts w:ascii="Arial" w:cs="Arial" w:eastAsia="Arial" w:hAnsi="Arial"/>
          <w:b/>
          <w:bCs/>
          <w:color w:val="1A3A5C"/>
          <w:sz w:val="20"/>
          <w:szCs w:val="20"/>
        </w:rPr>
        <w:t xml:space="preserve">[7]  </w:t>
      </w:r>
      <w:r>
        <w:rPr>
          <w:rFonts w:ascii="Arial" w:cs="Arial" w:eastAsia="Arial" w:hAnsi="Arial"/>
          <w:color w:val="1A1A1A"/>
          <w:sz w:val="20"/>
          <w:szCs w:val="20"/>
        </w:rPr>
        <w:t xml:space="preserve">Notebook Corpus Specification v1.0, Gary Phillips, Elosia Ecosystem Inc., May 2026.</w:t>
      </w:r>
    </w:p>
    <w:p>
      <w:pPr>
        <w:spacing w:after="0" w:before="80"/>
      </w:pPr>
      <w:r>
        <w:t xml:space="preserve"/>
      </w:r>
    </w:p>
    <w:p>
      <w:pPr>
        <w:spacing w:after="0" w:before="160"/>
      </w:pPr>
      <w:r>
        <w:t xml:space="preserve"/>
      </w:r>
    </w:p>
    <w:p>
      <w:pPr>
        <w:pBdr>
          <w:top w:val="single" w:color="C0392B" w:sz="4" w:space="8"/>
          <w:bottom w:val="single" w:color="C0392B" w:sz="4" w:space="8"/>
        </w:pBdr>
        <w:spacing w:after="80" w:before="320"/>
        <w:jc w:val="center"/>
      </w:pPr>
      <w:r>
        <w:rPr>
          <w:rFonts w:ascii="Arial" w:cs="Arial" w:eastAsia="Arial" w:hAnsi="Arial"/>
          <w:b/>
          <w:bCs/>
          <w:color w:val="C0392B"/>
          <w:sz w:val="18"/>
          <w:szCs w:val="18"/>
        </w:rPr>
        <w:t xml:space="preserve">CONFIDENTIAL — ELOSIA ECOSYSTEM INC. — INTERNAL ARCHITECTURE DOCUMENT</w:t>
      </w:r>
    </w:p>
    <w:p>
      <w:pPr>
        <w:spacing w:after="0" w:before="80"/>
      </w:pPr>
      <w:r>
        <w:t xml:space="preserve"/>
      </w:r>
    </w:p>
    <w:p>
      <w:pPr>
        <w:spacing w:after="0" w:before="0"/>
        <w:jc w:val="center"/>
      </w:pPr>
      <w:r>
        <w:rPr>
          <w:rFonts w:ascii="Arial" w:cs="Arial" w:eastAsia="Arial" w:hAnsi="Arial"/>
          <w:i/>
          <w:iCs/>
          <w:color w:val="888888"/>
          <w:sz w:val="20"/>
          <w:szCs w:val="20"/>
        </w:rPr>
        <w:t xml:space="preserve">— End of Provenance and Auditability Specification v1.0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tabs>
        <w:tab w:val="right" w:pos="9026"/>
      </w:tabs>
    </w:pPr>
    <w:r>
      <w:rPr>
        <w:rFonts w:ascii="Arial" w:cs="Arial" w:eastAsia="Arial" w:hAnsi="Arial"/>
        <w:color w:val="888888"/>
        <w:sz w:val="18"/>
        <w:szCs w:val="18"/>
      </w:rPr>
      <w:t xml:space="preserve">Elosia Ecosystem Inc.  |  Internal Architecture Document</w:t>
    </w:r>
    <w:r>
      <w:rPr>
        <w:rFonts w:ascii="Arial" w:cs="Arial" w:eastAsia="Arial" w:hAnsi="Arial"/>
        <w:sz w:val="18"/>
        <w:szCs w:val="18"/>
      </w:rPr>
      <w:tab/>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tabs>
        <w:tab w:val="right" w:pos="9026"/>
      </w:tabs>
      <w:spacing w:after="80" w:before="0"/>
    </w:pPr>
    <w:r>
      <w:rPr>
        <w:rFonts w:ascii="Arial" w:cs="Arial" w:eastAsia="Arial" w:hAnsi="Arial"/>
        <w:color w:val="888888"/>
        <w:sz w:val="18"/>
        <w:szCs w:val="18"/>
      </w:rPr>
      <w:t xml:space="preserve">Elosia Framework — Provenance and Auditability Specification</w:t>
    </w:r>
    <w:r>
      <w:rPr>
        <w:rFonts w:ascii="Arial" w:cs="Arial" w:eastAsia="Arial" w:hAnsi="Arial"/>
        <w:sz w:val="18"/>
        <w:szCs w:val="18"/>
      </w:rPr>
      <w:tab/>
    </w:r>
    <w:r>
      <w:rPr>
        <w:rFonts w:ascii="Arial" w:cs="Arial" w:eastAsia="Arial" w:hAnsi="Arial"/>
        <w:color w:val="888888"/>
        <w:sz w:val="18"/>
        <w:szCs w:val="18"/>
      </w:rPr>
      <w:t xml:space="preserve">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3A5C"/>
      <w:sz w:val="34"/>
      <w:szCs w:val="34"/>
    </w:rPr>
  </w:style>
  <w:style w:type="paragraph" w:styleId="Heading2">
    <w:name w:val="Heading 2"/>
    <w:basedOn w:val="Normal"/>
    <w:next w:val="Normal"/>
    <w:qFormat/>
    <w:pPr>
      <w:spacing w:after="120" w:before="360"/>
      <w:outlineLvl w:val="1"/>
    </w:pPr>
    <w:rPr>
      <w:rFonts w:ascii="Arial" w:cs="Arial" w:eastAsia="Arial" w:hAnsi="Arial"/>
      <w:b/>
      <w:bCs/>
      <w:color w:val="2E6DA4"/>
      <w:sz w:val="28"/>
      <w:szCs w:val="28"/>
    </w:rPr>
  </w:style>
  <w:style w:type="paragraph" w:styleId="Heading3">
    <w:name w:val="Heading 3"/>
    <w:basedOn w:val="Normal"/>
    <w:next w:val="Normal"/>
    <w:qFormat/>
    <w:pPr>
      <w:spacing w:after="80" w:before="24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2026-05-05T04:40:26.190Z</dcterms:created>
  <dcterms:modified xsi:type="dcterms:W3CDTF">2026-05-05T04:40:26.190Z</dcterms:modified>
</cp:coreProperties>
</file>

<file path=docProps/custom.xml><?xml version="1.0" encoding="utf-8"?>
<Properties xmlns="http://schemas.openxmlformats.org/officeDocument/2006/custom-properties" xmlns:vt="http://schemas.openxmlformats.org/officeDocument/2006/docPropsVTypes"/>
</file>