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t xml:space="preserve"/>
      </w:r>
    </w:p>
    <w:p>
      <w:pPr>
        <w:spacing w:after="100" w:before="0"/>
      </w:pPr>
      <w:r>
        <w:rPr>
          <w:rFonts w:ascii="Arial" w:cs="Arial" w:eastAsia="Arial" w:hAnsi="Arial"/>
          <w:b/>
          <w:bCs/>
          <w:color w:val="888888"/>
          <w:sz w:val="20"/>
          <w:szCs w:val="20"/>
        </w:rPr>
        <w:t xml:space="preserve">CONCEPTUAL FRAMEWORK</w:t>
      </w:r>
    </w:p>
    <w:p>
      <w:pPr>
        <w:pBdr>
          <w:bottom w:val="single" w:color="1A3A5C" w:sz="14" w:space="8"/>
        </w:pBdr>
        <w:spacing w:after="180" w:before="0"/>
      </w:pPr>
      <w:r>
        <w:rPr>
          <w:rFonts w:ascii="Arial" w:cs="Arial" w:eastAsia="Arial" w:hAnsi="Arial"/>
          <w:b/>
          <w:bCs/>
          <w:color w:val="1A3A5C"/>
          <w:sz w:val="56"/>
          <w:szCs w:val="56"/>
        </w:rPr>
        <w:t xml:space="preserve">Structured Distance Measurement</w:t>
      </w:r>
    </w:p>
    <w:p>
      <w:pPr>
        <w:spacing w:after="0" w:before="80"/>
      </w:pPr>
      <w:r>
        <w:t xml:space="preserve"/>
      </w:r>
    </w:p>
    <w:p>
      <w:pPr>
        <w:spacing w:after="60" w:before="0"/>
      </w:pPr>
      <w:r>
        <w:rPr>
          <w:rFonts w:ascii="Arial" w:cs="Arial" w:eastAsia="Arial" w:hAnsi="Arial"/>
          <w:color w:val="555555"/>
          <w:sz w:val="34"/>
          <w:szCs w:val="34"/>
        </w:rPr>
        <w:t xml:space="preserve">A Multi-Agent Framework for Mapping the Edges</w:t>
      </w:r>
    </w:p>
    <w:p>
      <w:pPr>
        <w:spacing w:after="440" w:before="0"/>
      </w:pPr>
      <w:r>
        <w:rPr>
          <w:rFonts w:ascii="Arial" w:cs="Arial" w:eastAsia="Arial" w:hAnsi="Arial"/>
          <w:color w:val="555555"/>
          <w:sz w:val="34"/>
          <w:szCs w:val="34"/>
        </w:rPr>
        <w:t xml:space="preserve">of What Is Considered Correct</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888888"/>
          <w:sz w:val="22"/>
          <w:szCs w:val="22"/>
        </w:rPr>
        <w:t xml:space="preserve">Version 0.4  |  May 2026</w:t>
      </w:r>
    </w:p>
    <w:p>
      <w:pPr>
        <w:spacing w:after="0" w:before="0"/>
      </w:pPr>
      <w:r>
        <w:rPr>
          <w:rFonts w:ascii="Arial" w:cs="Arial" w:eastAsia="Arial" w:hAnsi="Arial"/>
          <w:color w:val="888888"/>
          <w:sz w:val="22"/>
          <w:szCs w:val="22"/>
        </w:rPr>
        <w:t xml:space="preserve">Public Facing — Conceptual Draft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40"/>
      </w:pPr>
      <w:r>
        <w:rPr>
          <w:rFonts w:ascii="Arial" w:cs="Arial" w:eastAsia="Arial" w:hAnsi="Arial"/>
          <w:b/>
          <w:bCs/>
          <w:color w:val="1A3A5C"/>
          <w:sz w:val="34"/>
          <w:szCs w:val="34"/>
        </w:rPr>
        <w:t xml:space="preserve">Abstract</w:t>
      </w:r>
    </w:p>
    <w:p>
      <w:pPr>
        <w:spacing w:after="120" w:before="80"/>
      </w:pPr>
      <w:r>
        <w:rPr>
          <w:rFonts w:ascii="Arial" w:cs="Arial" w:eastAsia="Arial" w:hAnsi="Arial"/>
          <w:color w:val="1A1A1A"/>
          <w:sz w:val="22"/>
          <w:szCs w:val="22"/>
        </w:rPr>
        <w:t xml:space="preserve">Most research systems are optimized to find correct answers. This framework describes a system optimized for a different objective: to find the edges of what is considered correct and to preserve the full reasoning chain that produced every measurement along the way.</w:t>
      </w:r>
    </w:p>
    <w:p>
      <w:pPr>
        <w:spacing w:after="0" w:before="80"/>
      </w:pPr>
      <w:r>
        <w:t xml:space="preserve"/>
      </w:r>
    </w:p>
    <w:p>
      <w:pPr>
        <w:spacing w:after="120" w:before="80"/>
      </w:pPr>
      <w:r>
        <w:rPr>
          <w:rFonts w:ascii="Arial" w:cs="Arial" w:eastAsia="Arial" w:hAnsi="Arial"/>
          <w:color w:val="1A1A1A"/>
          <w:sz w:val="22"/>
          <w:szCs w:val="22"/>
        </w:rPr>
        <w:t xml:space="preserve">This paper presents a conceptual architecture for multi-agent adversarial research built around three specialized agents. The first is a radical proposer operating beyond current architectural consensus, disciplined by the requirement that every proposal include a testable hypothesis. The second is a dialectical challenger that rejects not only mainstream consensus but also the proposer's alternatives, advancing competing proposals from a fundamentally different paradigm. The third is an empirical arbiter grounded strictly in what current technology and frameworks can support today, whose role is to evaluate both competing proposals and identify which is more logically sound.</w:t>
      </w:r>
    </w:p>
    <w:p>
      <w:pPr>
        <w:spacing w:after="0" w:before="80"/>
      </w:pPr>
      <w:r>
        <w:t xml:space="preserve"/>
      </w:r>
    </w:p>
    <w:p>
      <w:pPr>
        <w:spacing w:after="120" w:before="80"/>
      </w:pPr>
      <w:r>
        <w:rPr>
          <w:rFonts w:ascii="Arial" w:cs="Arial" w:eastAsia="Arial" w:hAnsi="Arial"/>
          <w:color w:val="1A1A1A"/>
          <w:sz w:val="22"/>
          <w:szCs w:val="22"/>
        </w:rPr>
        <w:t xml:space="preserve">The agents do not simply attack and defend. They exchange proposals and cross-review notes in a structured loop before empirical arbitration renders judgment. What advances to human review is the stronger of two competing proposals with its full provenance chain intact, ready to be locked as a hypothesis for rigorous testing at scale.</w:t>
      </w:r>
    </w:p>
    <w:p>
      <w:pPr>
        <w:spacing w:after="0" w:before="80"/>
      </w:pPr>
      <w:r>
        <w:t xml:space="preserve"/>
      </w:r>
    </w:p>
    <w:p>
      <w:pPr>
        <w:spacing w:after="120" w:before="80"/>
      </w:pPr>
      <w:r>
        <w:rPr>
          <w:rFonts w:ascii="Arial" w:cs="Arial" w:eastAsia="Arial" w:hAnsi="Arial"/>
          <w:color w:val="1A1A1A"/>
          <w:sz w:val="22"/>
          <w:szCs w:val="22"/>
        </w:rPr>
        <w:t xml:space="preserve">The research memory underpinning the system is dynamic and privately maintained per agent. Agents build their own corpora through active research. Nothing that enters a research corpus is assumed to be true. Truth in this system is earned: it is what survives the full agent exchange, empirical scrutiny, and explicit human approval.</w:t>
      </w:r>
    </w:p>
    <w:p>
      <w:pPr>
        <w:spacing w:after="0" w:before="80"/>
      </w:pPr>
      <w:r>
        <w:t xml:space="preserve"/>
      </w:r>
    </w:p>
    <w:p>
      <w:pPr>
        <w:spacing w:after="120" w:before="80"/>
      </w:pPr>
      <w:r>
        <w:rPr>
          <w:rFonts w:ascii="Arial" w:cs="Arial" w:eastAsia="Arial" w:hAnsi="Arial"/>
          <w:color w:val="1A1A1A"/>
          <w:sz w:val="22"/>
          <w:szCs w:val="22"/>
        </w:rPr>
        <w:t xml:space="preserve">The framework has been applied in practice to FPGA Design Space Exploration (DSE) for edge AI deployment, demonstrating that the agent exchange protocol surfaces non-linear hardware trade-offs that conventional linear design pipelines consistently miss [1]–[3]. That application is referenced throughout this paper as a concrete proof of concept.</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  Motivation</w:t>
      </w:r>
    </w:p>
    <w:p>
      <w:pPr>
        <w:pStyle w:val="Heading2"/>
        <w:spacing w:after="100" w:before="320"/>
      </w:pPr>
      <w:r>
        <w:rPr>
          <w:rFonts w:ascii="Arial" w:cs="Arial" w:eastAsia="Arial" w:hAnsi="Arial"/>
          <w:b/>
          <w:bCs/>
          <w:color w:val="2E6DA4"/>
          <w:sz w:val="26"/>
          <w:szCs w:val="26"/>
        </w:rPr>
        <w:t xml:space="preserve">1.1  The Consensus Trap</w:t>
      </w:r>
    </w:p>
    <w:p>
      <w:pPr>
        <w:spacing w:after="120" w:before="80"/>
      </w:pPr>
      <w:r>
        <w:rPr>
          <w:rFonts w:ascii="Arial" w:cs="Arial" w:eastAsia="Arial" w:hAnsi="Arial"/>
          <w:color w:val="1A1A1A"/>
          <w:sz w:val="22"/>
          <w:szCs w:val="22"/>
        </w:rPr>
        <w:t xml:space="preserve">Conventional AI research pipelines are implicitly optimized for credibility within the current paradigm. Peer review rewards incremental improvements on established benchmarks. Funding favors reproducibility. Deployment timelines penalize architectural risk. The result is a systematic gravitational pull toward consensus — not because researchers lack imagination, but because the infrastructure of science rewards convergence.</w:t>
      </w:r>
    </w:p>
    <w:p>
      <w:pPr>
        <w:spacing w:after="0" w:before="80"/>
      </w:pPr>
      <w:r>
        <w:t xml:space="preserve"/>
      </w:r>
    </w:p>
    <w:p>
      <w:pPr>
        <w:spacing w:after="120" w:before="80"/>
      </w:pPr>
      <w:r>
        <w:rPr>
          <w:rFonts w:ascii="Arial" w:cs="Arial" w:eastAsia="Arial" w:hAnsi="Arial"/>
          <w:color w:val="1A1A1A"/>
          <w:sz w:val="22"/>
          <w:szCs w:val="22"/>
        </w:rPr>
        <w:t xml:space="preserve">This is appropriate for most science. It is not appropriate when the objective is to identify what the next dominant paradigm might be before it becomes dominant. Paradigm-level shifts, by definition, perform poorly against the benchmarks of the paradigm they are replacing. A system calibrated to reward current-paradigm performance will filter out exactly the ideas worth pursuing.</w:t>
      </w:r>
    </w:p>
    <w:p>
      <w:pPr>
        <w:pBdr>
          <w:left w:val="thick" w:color="2E6DA4" w:sz="14" w:space="10"/>
        </w:pBdr>
        <w:spacing w:after="200" w:before="200"/>
        <w:ind w:left="800" w:right="800"/>
      </w:pPr>
      <w:r>
        <w:rPr>
          <w:rFonts w:ascii="Arial" w:cs="Arial" w:eastAsia="Arial" w:hAnsi="Arial"/>
          <w:i/>
          <w:iCs/>
          <w:color w:val="555555"/>
          <w:sz w:val="22"/>
          <w:szCs w:val="22"/>
        </w:rPr>
        <w:t xml:space="preserve">A system that can only recognize good ideas within its current frame of reference will systematically miss the ideas that render that frame obsolete.</w:t>
      </w:r>
    </w:p>
    <w:p>
      <w:pPr>
        <w:spacing w:after="120" w:before="80"/>
      </w:pPr>
      <w:r>
        <w:rPr>
          <w:rFonts w:ascii="Arial" w:cs="Arial" w:eastAsia="Arial" w:hAnsi="Arial"/>
          <w:color w:val="1A1A1A"/>
          <w:sz w:val="22"/>
          <w:szCs w:val="22"/>
        </w:rPr>
        <w:t xml:space="preserve">This framework responds to that problem directly. Radical proposals are not penalized for failing current benchmarks. They are evaluated on internal coherence, testability, and the size of the gap they claim to close — measured against what is achievable with technology today, not against what is already proven.</w:t>
      </w:r>
    </w:p>
    <w:p>
      <w:pPr>
        <w:spacing w:after="0" w:before="80"/>
      </w:pPr>
      <w:r>
        <w:t xml:space="preserve"/>
      </w:r>
    </w:p>
    <w:p>
      <w:pPr>
        <w:spacing w:after="120" w:before="80"/>
      </w:pPr>
      <w:r>
        <w:rPr>
          <w:rFonts w:ascii="Arial" w:cs="Arial" w:eastAsia="Arial" w:hAnsi="Arial"/>
          <w:color w:val="1A1A1A"/>
          <w:sz w:val="22"/>
          <w:szCs w:val="22"/>
        </w:rPr>
        <w:t xml:space="preserve">The FPGA DSE application illustrates this concretely. A conventional linear pipeline optimizes thread configurations against known performance curves and stops. The agent exchange protocol forces challenge of the underlying assumption — that resource utilization scales predictably with thread count — and surfaces non-linear BRAM saturation anomalies at 25-thread configurations that a linear pipeline would not have flagged [1].</w:t>
      </w:r>
    </w:p>
    <w:p>
      <w:pPr>
        <w:pStyle w:val="Heading2"/>
        <w:spacing w:after="100" w:before="320"/>
      </w:pPr>
      <w:r>
        <w:rPr>
          <w:rFonts w:ascii="Arial" w:cs="Arial" w:eastAsia="Arial" w:hAnsi="Arial"/>
          <w:b/>
          <w:bCs/>
          <w:color w:val="2E6DA4"/>
          <w:sz w:val="26"/>
          <w:szCs w:val="26"/>
        </w:rPr>
        <w:t xml:space="preserve">1.2  The Single-Model Bias Problem</w:t>
      </w:r>
    </w:p>
    <w:p>
      <w:pPr>
        <w:spacing w:after="120" w:before="80"/>
      </w:pPr>
      <w:r>
        <w:rPr>
          <w:rFonts w:ascii="Arial" w:cs="Arial" w:eastAsia="Arial" w:hAnsi="Arial"/>
          <w:color w:val="1A1A1A"/>
          <w:sz w:val="22"/>
          <w:szCs w:val="22"/>
        </w:rPr>
        <w:t xml:space="preserve">Each AI model carries distinct reasoning tendencies, stylistic preferences, and epistemic blind spots shaped by its training. When a single model is used across all roles in a research pipeline — proposer, critic, validator — those biases compound rather than cancel. The system produces outputs that feel rigorous but are anchored to one model's implicit priors.</w:t>
      </w:r>
    </w:p>
    <w:p>
      <w:pPr>
        <w:spacing w:after="0" w:before="80"/>
      </w:pPr>
      <w:r>
        <w:t xml:space="preserve"/>
      </w:r>
    </w:p>
    <w:p>
      <w:pPr>
        <w:spacing w:after="120" w:before="80"/>
      </w:pPr>
      <w:r>
        <w:rPr>
          <w:rFonts w:ascii="Arial" w:cs="Arial" w:eastAsia="Arial" w:hAnsi="Arial"/>
          <w:color w:val="1A1A1A"/>
          <w:sz w:val="22"/>
          <w:szCs w:val="22"/>
        </w:rPr>
        <w:t xml:space="preserve">Combining multiple reasoning personas within a single model instance compounds this further. The model will internally smooth contradictions, protect its own prior reasoning, and drift toward agreement with itself. The solution is structural separation: independent models assigned to independent roles, with no shared context beyond what the orchestration layer explicitly passes between them.</w:t>
      </w:r>
    </w:p>
    <w:p>
      <w:pPr>
        <w:spacing w:after="0" w:before="80"/>
      </w:pPr>
      <w:r>
        <w:t xml:space="preserve"/>
      </w:r>
    </w:p>
    <w:p>
      <w:pPr>
        <w:spacing w:after="120" w:before="80"/>
      </w:pPr>
      <w:r>
        <w:rPr>
          <w:rFonts w:ascii="Arial" w:cs="Arial" w:eastAsia="Arial" w:hAnsi="Arial"/>
          <w:color w:val="1A1A1A"/>
          <w:sz w:val="22"/>
          <w:szCs w:val="22"/>
        </w:rPr>
        <w:t xml:space="preserve">Role permutation across runs extends this further. When the model acting as radical proposer in one run acts as dialectical challenger in the next, the system generates signal about both model-specific tendencies and role-specific pressures — and that signal accumulates in the dissent archive as part of the research record.</w:t>
      </w:r>
    </w:p>
    <w:p>
      <w:pPr>
        <w:pStyle w:val="Heading2"/>
        <w:spacing w:after="100" w:before="320"/>
      </w:pPr>
      <w:r>
        <w:rPr>
          <w:rFonts w:ascii="Arial" w:cs="Arial" w:eastAsia="Arial" w:hAnsi="Arial"/>
          <w:b/>
          <w:bCs/>
          <w:color w:val="2E6DA4"/>
          <w:sz w:val="26"/>
          <w:szCs w:val="26"/>
        </w:rPr>
        <w:t xml:space="preserve">1.3  What This Framework Produces</w:t>
      </w:r>
    </w:p>
    <w:p>
      <w:pPr>
        <w:spacing w:after="120" w:before="80"/>
      </w:pPr>
      <w:r>
        <w:rPr>
          <w:rFonts w:ascii="Arial" w:cs="Arial" w:eastAsia="Arial" w:hAnsi="Arial"/>
          <w:color w:val="1A1A1A"/>
          <w:sz w:val="22"/>
          <w:szCs w:val="22"/>
        </w:rPr>
        <w:t xml:space="preserve">This framework does not produce conclusions, rankings, or recommended architectures. It produces two things. First, a competition between two internally coherent but paradigmatically opposed proposals, each having survived cross-review by the other's author. Second, an empirical judgment about which proposal is more logically sound given what current technology can support — paired with a precise articulation of the gap between that proposal and full validation.</w:t>
      </w:r>
    </w:p>
    <w:p>
      <w:pPr>
        <w:spacing w:after="0" w:before="80"/>
      </w:pPr>
      <w:r>
        <w:t xml:space="preserve"/>
      </w:r>
    </w:p>
    <w:p>
      <w:pPr>
        <w:spacing w:after="120" w:before="80"/>
      </w:pPr>
      <w:r>
        <w:rPr>
          <w:rFonts w:ascii="Arial" w:cs="Arial" w:eastAsia="Arial" w:hAnsi="Arial"/>
          <w:color w:val="1A1A1A"/>
          <w:sz w:val="22"/>
          <w:szCs w:val="22"/>
        </w:rPr>
        <w:t xml:space="preserve">That gap — the distance between a proposal and demonstrated feasibility — is the primary research artifact. Human judgment then determines which distances are worth crossing and locks approved hypotheses for rigorous testing at scale. In the FPGA DSE context, this produced a specific locked recommendation: 64 Conv thread configurations with 16 FC threads, with documented reasoning for why medium-sized configurations between 25 and 49 threads represent performance valleys that empirical testing confirmed [2].</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2.  Agent Roles</w:t>
      </w:r>
    </w:p>
    <w:p>
      <w:pPr>
        <w:spacing w:after="120" w:before="80"/>
      </w:pPr>
      <w:r>
        <w:rPr>
          <w:rFonts w:ascii="Arial" w:cs="Arial" w:eastAsia="Arial" w:hAnsi="Arial"/>
          <w:color w:val="1A1A1A"/>
          <w:sz w:val="22"/>
          <w:szCs w:val="22"/>
        </w:rPr>
        <w:t xml:space="preserve">The system has three agent roles. Each has a defined character, a defined method, and defined limits. None performs the function of another.</w:t>
      </w:r>
    </w:p>
    <w:p>
      <w:pPr>
        <w:pStyle w:val="Heading2"/>
        <w:spacing w:after="100" w:before="320"/>
      </w:pPr>
      <w:r>
        <w:rPr>
          <w:rFonts w:ascii="Arial" w:cs="Arial" w:eastAsia="Arial" w:hAnsi="Arial"/>
          <w:b/>
          <w:bCs/>
          <w:color w:val="2E6DA4"/>
          <w:sz w:val="26"/>
          <w:szCs w:val="26"/>
        </w:rPr>
        <w:t xml:space="preserve">2.1  Disruptor-1: The Radical Proposer</w:t>
      </w:r>
    </w:p>
    <w:p>
      <w:pPr>
        <w:spacing w:after="120" w:before="80"/>
      </w:pPr>
      <w:r>
        <w:rPr>
          <w:rFonts w:ascii="Arial" w:cs="Arial" w:eastAsia="Arial" w:hAnsi="Arial"/>
          <w:color w:val="1A1A1A"/>
          <w:sz w:val="22"/>
          <w:szCs w:val="22"/>
        </w:rPr>
        <w:t xml:space="preserve">Disruptor-1 operates at the frontier of AI architecture research, beyond what current frameworks endorse. Its mandate is to identify the foundational assumptions embedded in mainstream AI design and propose alternatives that reject those assumptions at a structural level.</w:t>
      </w:r>
    </w:p>
    <w:p>
      <w:pPr>
        <w:spacing w:after="0" w:before="80"/>
      </w:pPr>
      <w:r>
        <w:t xml:space="preserve"/>
      </w:r>
    </w:p>
    <w:p>
      <w:pPr>
        <w:spacing w:after="120" w:before="80"/>
      </w:pPr>
      <w:r>
        <w:rPr>
          <w:rFonts w:ascii="Arial" w:cs="Arial" w:eastAsia="Arial" w:hAnsi="Arial"/>
          <w:color w:val="1A1A1A"/>
          <w:sz w:val="22"/>
          <w:szCs w:val="22"/>
        </w:rPr>
        <w:t xml:space="preserve">Its primary research domains are the three major constraint points in current AI architecture: the dominance of matrix multiplication as the core compute primitive, the inefficiency of flat homogeneous layer stacks, and the limitations imposed by fixed-vocabulary tokenization. In each domain, Disruptor-1 proposes specific alternative architectures grounded in hardware-aware reasoning about where current systems are physically constrained.</w:t>
      </w:r>
    </w:p>
    <w:p>
      <w:pPr>
        <w:spacing w:after="0" w:before="80"/>
      </w:pPr>
      <w:r>
        <w:t xml:space="preserve"/>
      </w:r>
    </w:p>
    <w:p>
      <w:pPr>
        <w:spacing w:after="120" w:before="80"/>
      </w:pPr>
      <w:r>
        <w:rPr>
          <w:rFonts w:ascii="Arial" w:cs="Arial" w:eastAsia="Arial" w:hAnsi="Arial"/>
          <w:color w:val="1A1A1A"/>
          <w:sz w:val="22"/>
          <w:szCs w:val="22"/>
        </w:rPr>
        <w:t xml:space="preserve">Disruptor-1 is radical in direction but disciplined in method. Every proposal must include a testable hypothesis and a minimal experiment — a small-scale, low-compute path that could confirm or falsify the proposal's core claim. Speculation without a validation path is not an output. When Disruptor-2 challenges Disruptor-1's proposals, Disruptor-1 reviews the counter-proposal and provides notes — not rewrites. Its position is expected to hold under pressure. Immediate capitulation is a failure mode, not intellectual flexibility.</w:t>
      </w:r>
    </w:p>
    <w:p>
      <w:pPr>
        <w:pStyle w:val="Heading2"/>
        <w:spacing w:after="100" w:before="320"/>
      </w:pPr>
      <w:r>
        <w:rPr>
          <w:rFonts w:ascii="Arial" w:cs="Arial" w:eastAsia="Arial" w:hAnsi="Arial"/>
          <w:b/>
          <w:bCs/>
          <w:color w:val="2E6DA4"/>
          <w:sz w:val="26"/>
          <w:szCs w:val="26"/>
        </w:rPr>
        <w:t xml:space="preserve">2.2  Disruptor-2: The Dialectical Challenger</w:t>
      </w:r>
    </w:p>
    <w:p>
      <w:pPr>
        <w:spacing w:after="120" w:before="80"/>
      </w:pPr>
      <w:r>
        <w:rPr>
          <w:rFonts w:ascii="Arial" w:cs="Arial" w:eastAsia="Arial" w:hAnsi="Arial"/>
          <w:color w:val="1A1A1A"/>
          <w:sz w:val="22"/>
          <w:szCs w:val="22"/>
        </w:rPr>
        <w:t xml:space="preserve">Disruptor-2 is not a defender of the status quo. It rejects mainstream AI architecture for the same reasons Disruptor-1 does. What it additionally rejects is Disruptor-1's proposed solutions — specifically, the argument that those alternatives remain trapped within a discrete, static, and structurally imposed computational paradigm.</w:t>
      </w:r>
    </w:p>
    <w:p>
      <w:pPr>
        <w:spacing w:after="0" w:before="80"/>
      </w:pPr>
      <w:r>
        <w:t xml:space="preserve"/>
      </w:r>
    </w:p>
    <w:p>
      <w:pPr>
        <w:spacing w:after="120" w:before="80"/>
      </w:pPr>
      <w:r>
        <w:rPr>
          <w:rFonts w:ascii="Arial" w:cs="Arial" w:eastAsia="Arial" w:hAnsi="Arial"/>
          <w:color w:val="1A1A1A"/>
          <w:sz w:val="22"/>
          <w:szCs w:val="22"/>
        </w:rPr>
        <w:t xml:space="preserve">Where Disruptor-1 proposes ternary weights, Disruptor-2 argues that quantization in any form optimizes the wrong primitive. Where Disruptor-1 proposes hierarchical node structures, Disruptor-2 argues that hardcoded hierarchies impose inductive biases that fail on out-of-distribution tasks. Where Disruptor-1 proposes byte-level inputs, Disruptor-2 argues that bytes are a human-engineered encoding standard designed for storage, not semantic representation.</w:t>
      </w:r>
    </w:p>
    <w:p>
      <w:pPr>
        <w:spacing w:after="0" w:before="80"/>
      </w:pPr>
      <w:r>
        <w:t xml:space="preserve"/>
      </w:r>
    </w:p>
    <w:p>
      <w:pPr>
        <w:spacing w:after="120" w:before="80"/>
      </w:pPr>
      <w:r>
        <w:rPr>
          <w:rFonts w:ascii="Arial" w:cs="Arial" w:eastAsia="Arial" w:hAnsi="Arial"/>
          <w:color w:val="1A1A1A"/>
          <w:sz w:val="22"/>
          <w:szCs w:val="22"/>
        </w:rPr>
        <w:t xml:space="preserve">Disruptor-2's counter-paradigm is continuous, dynamic, and self-organizing computation: energy-based models where outputs emerge from state evolution toward equilibrium [4], implicit depth models where computational depth is determined by input complexity rather than architecture [4], and continuous modality fusion where signals are processed in their native forms before any discretization occurs [6].</w:t>
      </w:r>
    </w:p>
    <w:p>
      <w:pPr>
        <w:spacing w:after="0" w:before="80"/>
      </w:pPr>
      <w:r>
        <w:t xml:space="preserve"/>
      </w:r>
    </w:p>
    <w:p>
      <w:pPr>
        <w:spacing w:after="120" w:before="80"/>
      </w:pPr>
      <w:r>
        <w:rPr>
          <w:rFonts w:ascii="Arial" w:cs="Arial" w:eastAsia="Arial" w:hAnsi="Arial"/>
          <w:color w:val="1A1A1A"/>
          <w:sz w:val="22"/>
          <w:szCs w:val="22"/>
        </w:rPr>
        <w:t xml:space="preserve">Disruptor-2 is more grounded than Disruptor-1 in the sense that its proposals are oriented toward systems evaluable against current research. But it pushes well beyond what current frameworks natively support. After issuing its counter-proposal and critique, it receives Disruptor-1's review notes. Both the counter-proposal and those notes become part of the package passed to Disruptor-3.</w:t>
      </w:r>
    </w:p>
    <w:p>
      <w:pPr>
        <w:pStyle w:val="Heading2"/>
        <w:spacing w:after="100" w:before="320"/>
      </w:pPr>
      <w:r>
        <w:rPr>
          <w:rFonts w:ascii="Arial" w:cs="Arial" w:eastAsia="Arial" w:hAnsi="Arial"/>
          <w:b/>
          <w:bCs/>
          <w:color w:val="2E6DA4"/>
          <w:sz w:val="26"/>
          <w:szCs w:val="26"/>
        </w:rPr>
        <w:t xml:space="preserve">2.3  Disruptor-3: The Empirical Arbiter</w:t>
      </w:r>
    </w:p>
    <w:p>
      <w:pPr>
        <w:spacing w:after="120" w:before="80"/>
      </w:pPr>
      <w:r>
        <w:rPr>
          <w:rFonts w:ascii="Arial" w:cs="Arial" w:eastAsia="Arial" w:hAnsi="Arial"/>
          <w:color w:val="1A1A1A"/>
          <w:sz w:val="22"/>
          <w:szCs w:val="22"/>
        </w:rPr>
        <w:t xml:space="preserve">Disruptor-3 is anchored to current technology. Its role is not to mediate between the other two agents philosophically — it is to evaluate both proposals against what is demonstrably achievable with AI frameworks, hardware, and engineering practice as they exist today.</w:t>
      </w:r>
    </w:p>
    <w:p>
      <w:pPr>
        <w:spacing w:after="0" w:before="80"/>
      </w:pPr>
      <w:r>
        <w:t xml:space="preserve"/>
      </w:r>
    </w:p>
    <w:p>
      <w:pPr>
        <w:spacing w:after="120" w:before="80"/>
      </w:pPr>
      <w:r>
        <w:rPr>
          <w:rFonts w:ascii="Arial" w:cs="Arial" w:eastAsia="Arial" w:hAnsi="Arial"/>
          <w:color w:val="1A1A1A"/>
          <w:sz w:val="22"/>
          <w:szCs w:val="22"/>
        </w:rPr>
        <w:t xml:space="preserve">Disruptor-3 receives the complete package: Disruptor-1's original proposal, Disruptor-2's counter-proposal and critique, and Disruptor-1's review notes. It does not synthesize or merge these into a hybrid. It evaluates each on its own terms against three criteria: empirical grounding in current research, engineering feasibility given current hardware and tooling, and the clarity and testability of the path from proposal to validation.</w:t>
      </w:r>
    </w:p>
    <w:p>
      <w:pPr>
        <w:spacing w:after="0" w:before="80"/>
      </w:pPr>
      <w:r>
        <w:t xml:space="preserve"/>
      </w:r>
    </w:p>
    <w:p>
      <w:pPr>
        <w:spacing w:after="120" w:before="80"/>
      </w:pPr>
      <w:r>
        <w:rPr>
          <w:rFonts w:ascii="Arial" w:cs="Arial" w:eastAsia="Arial" w:hAnsi="Arial"/>
          <w:color w:val="1A1A1A"/>
          <w:sz w:val="22"/>
          <w:szCs w:val="22"/>
        </w:rPr>
        <w:t xml:space="preserve">The output is a judgment, not a summary. Disruptor-3 identifies which proposal is more logically sound given what is achievable today, articulates the precise gap between that proposal and full validation, and defines the experimental conditions required to close that gap. A proposal requiring infrastructure that does not yet exist is not disqualified — it is assigned a validation cost. That cost, stated precisely, is what makes the proposal actionable rather than speculative.</w:t>
      </w:r>
    </w:p>
    <w:p>
      <w:pPr>
        <w:spacing w:after="0" w:before="80"/>
      </w:pPr>
      <w:r>
        <w:t xml:space="preserve"/>
      </w:r>
    </w:p>
    <w:p>
      <w:pPr>
        <w:spacing w:after="120" w:before="80"/>
      </w:pPr>
      <w:r>
        <w:rPr>
          <w:rFonts w:ascii="Arial" w:cs="Arial" w:eastAsia="Arial" w:hAnsi="Arial"/>
          <w:color w:val="1A1A1A"/>
          <w:sz w:val="22"/>
          <w:szCs w:val="22"/>
        </w:rPr>
        <w:t xml:space="preserve">In the FPGA DSE application, Disruptor-3's role produced the critical architectural finding: for ResNet and DarkNet families, moving from 25 to 49 Conv threads triggers a performance drop-off caused by BRAM mapping inefficiencies — a counter-intuitive result that neither a purely theoretical nor a purely empirical single-agent approach had isolated [3].</w:t>
      </w:r>
    </w:p>
    <w:p>
      <w:pPr>
        <w:pBdr>
          <w:left w:val="thick" w:color="2E6DA4" w:sz="14" w:space="10"/>
        </w:pBdr>
        <w:spacing w:after="200" w:before="200"/>
        <w:ind w:left="800" w:right="800"/>
      </w:pPr>
      <w:r>
        <w:rPr>
          <w:rFonts w:ascii="Arial" w:cs="Arial" w:eastAsia="Arial" w:hAnsi="Arial"/>
          <w:i/>
          <w:iCs/>
          <w:color w:val="555555"/>
          <w:sz w:val="22"/>
          <w:szCs w:val="22"/>
        </w:rPr>
        <w:t xml:space="preserve">Disruptor-3 measures distance. It does not decide whether the distance is worth crossing. That decision belongs to the human.</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3.  The Agent Exchange</w:t>
      </w:r>
    </w:p>
    <w:p>
      <w:pPr>
        <w:spacing w:after="120" w:before="80"/>
      </w:pPr>
      <w:r>
        <w:rPr>
          <w:rFonts w:ascii="Arial" w:cs="Arial" w:eastAsia="Arial" w:hAnsi="Arial"/>
          <w:color w:val="1A1A1A"/>
          <w:sz w:val="22"/>
          <w:szCs w:val="22"/>
        </w:rPr>
        <w:t xml:space="preserve">The flow between agents is a structured exchange, not a linear pipeline. A linear pipeline passes outputs forward and discards what came before. A structured exchange accumulates reasoning at each step so that what reaches the empirical arbiter is not a final answer from each agent but the complete record of how each proposal developed under adversarial pressure.</w:t>
      </w:r>
    </w:p>
    <w:p>
      <w:pPr>
        <w:pStyle w:val="Heading2"/>
        <w:spacing w:after="100" w:before="320"/>
      </w:pPr>
      <w:r>
        <w:rPr>
          <w:rFonts w:ascii="Arial" w:cs="Arial" w:eastAsia="Arial" w:hAnsi="Arial"/>
          <w:b/>
          <w:bCs/>
          <w:color w:val="2E6DA4"/>
          <w:sz w:val="26"/>
          <w:szCs w:val="26"/>
        </w:rPr>
        <w:t xml:space="preserve">3.1  The Five-Step Exchange Loop</w:t>
      </w:r>
    </w:p>
    <w:p>
      <w:pPr>
        <w:spacing w:after="120" w:before="80"/>
      </w:pPr>
      <w:r>
        <w:rPr>
          <w:rFonts w:ascii="Arial" w:cs="Arial" w:eastAsia="Arial" w:hAnsi="Arial"/>
          <w:color w:val="1A1A1A"/>
          <w:sz w:val="22"/>
          <w:szCs w:val="22"/>
        </w:rPr>
        <w:t xml:space="preserve">The exchange proceeds in five steps within each run:</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1 — D1 Proposal.</w:t>
      </w:r>
      <w:r>
        <w:rPr>
          <w:rFonts w:ascii="Arial" w:cs="Arial" w:eastAsia="Arial" w:hAnsi="Arial"/>
          <w:color w:val="1A1A1A"/>
          <w:sz w:val="22"/>
          <w:szCs w:val="22"/>
        </w:rPr>
        <w:t xml:space="preserve"> Disruptor-1 produces a fully formed architectural proposal: the assumption being challenged, the proposed alternative, the supporting reasoning, a minimal testable experiment, and defined success criteria.</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2 — D2 Review and Counter-Proposal.</w:t>
      </w:r>
      <w:r>
        <w:rPr>
          <w:rFonts w:ascii="Arial" w:cs="Arial" w:eastAsia="Arial" w:hAnsi="Arial"/>
          <w:color w:val="1A1A1A"/>
          <w:sz w:val="22"/>
          <w:szCs w:val="22"/>
        </w:rPr>
        <w:t xml:space="preserve"> Disruptor-2 receives Disruptor-1's proposal. It identifies the paradigmatic assumption it believes Disruptor-1 has failed to escape, issues its critique, and produces its own competing proposal from the continuous-dynamic paradigm. The critique and the counter-proposal are separate outputs — Disruptor-2 is not rewriting Disruptor-1; it is advancing an alternative.</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3 — D1 Review of D2's Counter-Proposal.</w:t>
      </w:r>
      <w:r>
        <w:rPr>
          <w:rFonts w:ascii="Arial" w:cs="Arial" w:eastAsia="Arial" w:hAnsi="Arial"/>
          <w:color w:val="1A1A1A"/>
          <w:sz w:val="22"/>
          <w:szCs w:val="22"/>
        </w:rPr>
        <w:t xml:space="preserve"> Disruptor-1 receives Disruptor-2's counter-proposal and critique. It produces review notes: where it finds Disruptor-2's reasoning sound, where it finds it incomplete or impractical, and what it believes Disruptor-2's proposal fails to address. These are notes, not a rewrite. Disruptor-1's original proposal stands.</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4 — Package Assembly.</w:t>
      </w:r>
      <w:r>
        <w:rPr>
          <w:rFonts w:ascii="Arial" w:cs="Arial" w:eastAsia="Arial" w:hAnsi="Arial"/>
          <w:color w:val="1A1A1A"/>
          <w:sz w:val="22"/>
          <w:szCs w:val="22"/>
        </w:rPr>
        <w:t xml:space="preserve"> The orchestration layer assembles the complete package: Disruptor-1's proposal, Disruptor-2's counter-proposal and critique, and Disruptor-1's review notes. This package is passed to Disruptor-3 intact. Nothing is summarized, filtered, or reordered.</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5 — D3 Empirical Arbitration.</w:t>
      </w:r>
      <w:r>
        <w:rPr>
          <w:rFonts w:ascii="Arial" w:cs="Arial" w:eastAsia="Arial" w:hAnsi="Arial"/>
          <w:color w:val="1A1A1A"/>
          <w:sz w:val="22"/>
          <w:szCs w:val="22"/>
        </w:rPr>
        <w:t xml:space="preserve"> Disruptor-3 evaluates both proposals against current empirical reality, identifies the stronger of the two, articulates the gap to validation, and prepares the package for human review.</w:t>
      </w:r>
    </w:p>
    <w:p>
      <w:pPr>
        <w:pStyle w:val="Heading2"/>
        <w:spacing w:after="100" w:before="320"/>
      </w:pPr>
      <w:r>
        <w:rPr>
          <w:rFonts w:ascii="Arial" w:cs="Arial" w:eastAsia="Arial" w:hAnsi="Arial"/>
          <w:b/>
          <w:bCs/>
          <w:color w:val="2E6DA4"/>
          <w:sz w:val="26"/>
          <w:szCs w:val="26"/>
        </w:rPr>
        <w:t xml:space="preserve">3.2  Role Permutation Across Runs</w:t>
      </w:r>
    </w:p>
    <w:p>
      <w:pPr>
        <w:spacing w:after="120" w:before="80"/>
      </w:pPr>
      <w:r>
        <w:rPr>
          <w:rFonts w:ascii="Arial" w:cs="Arial" w:eastAsia="Arial" w:hAnsi="Arial"/>
          <w:color w:val="1A1A1A"/>
          <w:sz w:val="22"/>
          <w:szCs w:val="22"/>
        </w:rPr>
        <w:t xml:space="preserve">A single run assigns one model to each agent role. The full exchange is then repeated with model assignments rotated — so that the model acting as Disruptor-1 in Run A acts as Disruptor-2 or Disruptor-3 in Run B.</w:t>
      </w:r>
    </w:p>
    <w:p>
      <w:pPr>
        <w:spacing w:after="0" w:before="80"/>
      </w:pPr>
      <w:r>
        <w:t xml:space="preserve"/>
      </w:r>
    </w:p>
    <w:p>
      <w:pPr>
        <w:spacing w:after="120" w:before="80"/>
      </w:pPr>
      <w:r>
        <w:rPr>
          <w:rFonts w:ascii="Arial" w:cs="Arial" w:eastAsia="Arial" w:hAnsi="Arial"/>
          <w:color w:val="1A1A1A"/>
          <w:sz w:val="22"/>
          <w:szCs w:val="22"/>
        </w:rPr>
        <w:t xml:space="preserve">Each run produces a complete package that advances to Disruptor-3 arbitration independently. The stronger of the two packages advances to human review. The other is preserved in the dissent archive. Permutation prevents any single model's reasoning tendencies from dominating the output and generates cross-run signal: when different models occupying the same role converge on similar outputs, that convergence is meaningful evidence about the structure of the problem rather than the idiosyncrasies of a particular model.</w:t>
      </w:r>
    </w:p>
    <w:p>
      <w:pPr>
        <w:pStyle w:val="Heading2"/>
        <w:spacing w:after="100" w:before="320"/>
      </w:pPr>
      <w:r>
        <w:rPr>
          <w:rFonts w:ascii="Arial" w:cs="Arial" w:eastAsia="Arial" w:hAnsi="Arial"/>
          <w:b/>
          <w:bCs/>
          <w:color w:val="2E6DA4"/>
          <w:sz w:val="26"/>
          <w:szCs w:val="26"/>
        </w:rPr>
        <w:t xml:space="preserve">3.3  The Orchestration Layer</w:t>
      </w:r>
    </w:p>
    <w:p>
      <w:pPr>
        <w:spacing w:after="120" w:before="80"/>
      </w:pPr>
      <w:r>
        <w:rPr>
          <w:rFonts w:ascii="Arial" w:cs="Arial" w:eastAsia="Arial" w:hAnsi="Arial"/>
          <w:color w:val="1A1A1A"/>
          <w:sz w:val="22"/>
          <w:szCs w:val="22"/>
        </w:rPr>
        <w:t xml:space="preserve">The orchestration layer has exactly five functions: route packages between agents in the defined sequence, enforce role order, preserve the provenance chain of every output, trigger skill execution at each step, and record what moved where and when.</w:t>
      </w:r>
    </w:p>
    <w:p>
      <w:pPr>
        <w:spacing w:after="0" w:before="80"/>
      </w:pPr>
      <w:r>
        <w:t xml:space="preserve"/>
      </w:r>
    </w:p>
    <w:p>
      <w:pPr>
        <w:spacing w:after="120" w:before="80"/>
      </w:pPr>
      <w:r>
        <w:rPr>
          <w:rFonts w:ascii="Arial" w:cs="Arial" w:eastAsia="Arial" w:hAnsi="Arial"/>
          <w:color w:val="1A1A1A"/>
          <w:sz w:val="22"/>
          <w:szCs w:val="22"/>
        </w:rPr>
        <w:t xml:space="preserve">It does not summarize, interpret, filter, rank, or reason about content in transit. Any orchestrator behavior beyond these five functions introduces a hidden reasoning layer — effectively a fourth agent — that cannot be audited and reintroduces the bias the role separation was designed to eliminate. The orchestrator is deterministic infrastructure. It is transparent by design.</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4.  Research Memory</w:t>
      </w:r>
    </w:p>
    <w:p>
      <w:pPr>
        <w:pStyle w:val="Heading2"/>
        <w:spacing w:after="100" w:before="320"/>
      </w:pPr>
      <w:r>
        <w:rPr>
          <w:rFonts w:ascii="Arial" w:cs="Arial" w:eastAsia="Arial" w:hAnsi="Arial"/>
          <w:b/>
          <w:bCs/>
          <w:color w:val="2E6DA4"/>
          <w:sz w:val="26"/>
          <w:szCs w:val="26"/>
        </w:rPr>
        <w:t xml:space="preserve">4.1  The Private Notebook Corpus</w:t>
      </w:r>
    </w:p>
    <w:p>
      <w:pPr>
        <w:spacing w:after="120" w:before="80"/>
      </w:pPr>
      <w:r>
        <w:rPr>
          <w:rFonts w:ascii="Arial" w:cs="Arial" w:eastAsia="Arial" w:hAnsi="Arial"/>
          <w:color w:val="1A1A1A"/>
          <w:sz w:val="22"/>
          <w:szCs w:val="22"/>
        </w:rPr>
        <w:t xml:space="preserve">Each agent maintains its own private notebook corpus — a dynamic, evolving research memory built through active research during each run. These corpora are not pre-loaded libraries, not curated before the run begins, and not shared between agents. They grow as agents work.</w:t>
      </w:r>
    </w:p>
    <w:p>
      <w:pPr>
        <w:spacing w:after="0" w:before="80"/>
      </w:pPr>
      <w:r>
        <w:t xml:space="preserve"/>
      </w:r>
    </w:p>
    <w:p>
      <w:pPr>
        <w:spacing w:after="120" w:before="80"/>
      </w:pPr>
      <w:r>
        <w:rPr>
          <w:rFonts w:ascii="Arial" w:cs="Arial" w:eastAsia="Arial" w:hAnsi="Arial"/>
          <w:color w:val="1A1A1A"/>
          <w:sz w:val="22"/>
          <w:szCs w:val="22"/>
        </w:rPr>
        <w:t xml:space="preserve">Agents research without intake restriction. They pull from academic literature, open web sources, contested findings, fringe publications, preprints, and any other material bearing on the research question. The absence of intake restrictions is intentional: the ideas most likely to represent paradigm-level shifts are, by definition, not yet in the mainstream literature. Restricting agents to curated or consensus sources would reproduce the consensus trap the system is designed to escape.</w:t>
      </w:r>
    </w:p>
    <w:p>
      <w:pPr>
        <w:spacing w:after="0" w:before="80"/>
      </w:pPr>
      <w:r>
        <w:t xml:space="preserve"/>
      </w:r>
    </w:p>
    <w:p>
      <w:pPr>
        <w:spacing w:after="120" w:before="80"/>
      </w:pPr>
      <w:r>
        <w:rPr>
          <w:rFonts w:ascii="Arial" w:cs="Arial" w:eastAsia="Arial" w:hAnsi="Arial"/>
          <w:color w:val="1A1A1A"/>
          <w:sz w:val="22"/>
          <w:szCs w:val="22"/>
        </w:rPr>
        <w:t xml:space="preserve">Each notebook is private. No agent can read another agent's working research. The only material that crosses agent boundaries is what the orchestration layer explicitly passes as part of the structured package. This isolation is enforced architecturally, not by instruction.</w:t>
      </w:r>
    </w:p>
    <w:p>
      <w:pPr>
        <w:spacing w:after="0" w:before="80"/>
      </w:pPr>
      <w:r>
        <w:t xml:space="preserve"/>
      </w:r>
    </w:p>
    <w:p>
      <w:pPr>
        <w:spacing w:after="120" w:before="80"/>
      </w:pPr>
      <w:r>
        <w:rPr>
          <w:rFonts w:ascii="Arial" w:cs="Arial" w:eastAsia="Arial" w:hAnsi="Arial"/>
          <w:color w:val="1A1A1A"/>
          <w:sz w:val="22"/>
          <w:szCs w:val="22"/>
        </w:rPr>
        <w:t xml:space="preserve">The notebook corpus is implementation-agnostic by design. The architectural requirements are that it be private per agent, dynamically built through active research, structured to support iterative document development, and capable of explicit source linkage for provenance tracing. Any tool or system satisfying these requirements is a valid implementation.</w:t>
      </w:r>
    </w:p>
    <w:p>
      <w:pPr>
        <w:pStyle w:val="Heading2"/>
        <w:spacing w:after="100" w:before="320"/>
      </w:pPr>
      <w:r>
        <w:rPr>
          <w:rFonts w:ascii="Arial" w:cs="Arial" w:eastAsia="Arial" w:hAnsi="Arial"/>
          <w:b/>
          <w:bCs/>
          <w:color w:val="2E6DA4"/>
          <w:sz w:val="26"/>
          <w:szCs w:val="26"/>
        </w:rPr>
        <w:t xml:space="preserve">4.2  Nothing in the Corpus Is True</w:t>
      </w:r>
    </w:p>
    <w:p>
      <w:pPr>
        <w:spacing w:after="120" w:before="80"/>
      </w:pPr>
      <w:r>
        <w:rPr>
          <w:rFonts w:ascii="Arial" w:cs="Arial" w:eastAsia="Arial" w:hAnsi="Arial"/>
          <w:color w:val="1A1A1A"/>
          <w:sz w:val="22"/>
          <w:szCs w:val="22"/>
        </w:rPr>
        <w:t xml:space="preserve">Everything that enters a notebook is skeptical input. A source in the corpus is a resource for reasoning — not an established fact. An agent that cites corpus material is citing something it found and chose to work with, not something the system has validated.</w:t>
      </w:r>
    </w:p>
    <w:p>
      <w:pPr>
        <w:spacing w:after="0" w:before="80"/>
      </w:pPr>
      <w:r>
        <w:t xml:space="preserve"/>
      </w:r>
    </w:p>
    <w:p>
      <w:pPr>
        <w:spacing w:after="120" w:before="80"/>
      </w:pPr>
      <w:r>
        <w:rPr>
          <w:rFonts w:ascii="Arial" w:cs="Arial" w:eastAsia="Arial" w:hAnsi="Arial"/>
          <w:color w:val="1A1A1A"/>
          <w:sz w:val="22"/>
          <w:szCs w:val="22"/>
        </w:rPr>
        <w:t xml:space="preserve">The control is not at the intake boundary. The control is at the assertion boundary: agents must distinguish between what they are exploring and what they are claiming, and every claim must carry a traceable source. Exploration is unrestricted. Assertion is constrained.</w:t>
      </w:r>
    </w:p>
    <w:p>
      <w:pPr>
        <w:pBdr>
          <w:left w:val="thick" w:color="2E6DA4" w:sz="14" w:space="10"/>
        </w:pBdr>
        <w:spacing w:after="200" w:before="200"/>
        <w:ind w:left="800" w:right="800"/>
      </w:pPr>
      <w:r>
        <w:rPr>
          <w:rFonts w:ascii="Arial" w:cs="Arial" w:eastAsia="Arial" w:hAnsi="Arial"/>
          <w:i/>
          <w:iCs/>
          <w:color w:val="555555"/>
          <w:sz w:val="22"/>
          <w:szCs w:val="22"/>
        </w:rPr>
        <w:t xml:space="preserve">The notebook corpus is fuel, not truth. What becomes truth is only what survives the full agent exchange, empirical arbitration, and explicit human approval.</w:t>
      </w:r>
    </w:p>
    <w:p>
      <w:pPr>
        <w:pStyle w:val="Heading2"/>
        <w:spacing w:after="100" w:before="320"/>
      </w:pPr>
      <w:r>
        <w:rPr>
          <w:rFonts w:ascii="Arial" w:cs="Arial" w:eastAsia="Arial" w:hAnsi="Arial"/>
          <w:b/>
          <w:bCs/>
          <w:color w:val="2E6DA4"/>
          <w:sz w:val="26"/>
          <w:szCs w:val="26"/>
        </w:rPr>
        <w:t xml:space="preserve">4.3  The Promotion Boundary</w:t>
      </w:r>
    </w:p>
    <w:p>
      <w:pPr>
        <w:spacing w:after="120" w:before="80"/>
      </w:pPr>
      <w:r>
        <w:rPr>
          <w:rFonts w:ascii="Arial" w:cs="Arial" w:eastAsia="Arial" w:hAnsi="Arial"/>
          <w:color w:val="1A1A1A"/>
          <w:sz w:val="22"/>
          <w:szCs w:val="22"/>
        </w:rPr>
        <w:t xml:space="preserve">Material in the system exists in one of two states: exploration material — everything that has entered a notebook through agent research — and validated knowledge, which is what has survived the complete validation chain.</w:t>
      </w:r>
    </w:p>
    <w:p>
      <w:pPr>
        <w:spacing w:after="0" w:before="80"/>
      </w:pPr>
      <w:r>
        <w:t xml:space="preserve"/>
      </w:r>
    </w:p>
    <w:p>
      <w:pPr>
        <w:spacing w:after="120" w:before="80"/>
      </w:pPr>
      <w:r>
        <w:rPr>
          <w:rFonts w:ascii="Arial" w:cs="Arial" w:eastAsia="Arial" w:hAnsi="Arial"/>
          <w:color w:val="1A1A1A"/>
          <w:sz w:val="22"/>
          <w:szCs w:val="22"/>
        </w:rPr>
        <w:t xml:space="preserve">Promotion from exploration to validated requires passing through the full agent exchange, receiving a positive judgment from Disruptor-3 as the more logically sound proposal, and receiving explicit approval from the human reviewer. No automated process can promote material to validated status. Every validated claim carries a provenance chain that includes the human review authorizing its promotion.</w:t>
      </w:r>
    </w:p>
    <w:p>
      <w:pPr>
        <w:spacing w:after="0" w:before="80"/>
      </w:pPr>
      <w:r>
        <w:t xml:space="preserve"/>
      </w:r>
    </w:p>
    <w:p>
      <w:pPr>
        <w:spacing w:after="120" w:before="80"/>
      </w:pPr>
      <w:r>
        <w:rPr>
          <w:rFonts w:ascii="Arial" w:cs="Arial" w:eastAsia="Arial" w:hAnsi="Arial"/>
          <w:color w:val="1A1A1A"/>
          <w:sz w:val="22"/>
          <w:szCs w:val="22"/>
        </w:rPr>
        <w:t xml:space="preserve">Upon human approval, the locked hypothesis is ingested back through the notebook and placed within the relevant agent's folder section in the corpus — now carrying validated status, the full provenance chain, and the approval record. It becomes a foundation for subsequent runs rather than a discarded output.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5.  The Human-in-the-Loop Boundary</w:t>
      </w:r>
    </w:p>
    <w:p>
      <w:pPr>
        <w:spacing w:after="120" w:before="80"/>
      </w:pPr>
      <w:r>
        <w:rPr>
          <w:rFonts w:ascii="Arial" w:cs="Arial" w:eastAsia="Arial" w:hAnsi="Arial"/>
          <w:color w:val="1A1A1A"/>
          <w:sz w:val="22"/>
          <w:szCs w:val="22"/>
        </w:rPr>
        <w:t xml:space="preserve">The Human-in-the-Loop (HITL) review layer is structurally isolated from the rest of the system. It is an input-only boundary: the orchestration layer delivers a completed package to the HITL review folder as a one-way transfer. Nothing in the framework points back to the HITL layer. It receives; it does not instruct the orchestration layer, the agents, or any other system component.</w:t>
      </w:r>
    </w:p>
    <w:p>
      <w:pPr>
        <w:spacing w:after="0" w:before="80"/>
      </w:pPr>
      <w:r>
        <w:t xml:space="preserve"/>
      </w:r>
    </w:p>
    <w:p>
      <w:pPr>
        <w:spacing w:after="120" w:before="80"/>
      </w:pPr>
      <w:r>
        <w:rPr>
          <w:rFonts w:ascii="Arial" w:cs="Arial" w:eastAsia="Arial" w:hAnsi="Arial"/>
          <w:color w:val="1A1A1A"/>
          <w:sz w:val="22"/>
          <w:szCs w:val="22"/>
        </w:rPr>
        <w:t xml:space="preserve">This isolation is deliberate. Any feedback path from HITL back into the orchestration layer or agent roles would introduce a governance dependency that is difficult to audit and easy to corrupt over time. The human's influence on the system operates through two channels only: the approval decision, which determines what enters the validated knowledge tier, and ongoing notebook governance, which allows the human to add, remove, or flag corpus material at any checkpoint.</w:t>
      </w:r>
    </w:p>
    <w:p>
      <w:pPr>
        <w:pStyle w:val="Heading2"/>
        <w:spacing w:after="100" w:before="320"/>
      </w:pPr>
      <w:r>
        <w:rPr>
          <w:rFonts w:ascii="Arial" w:cs="Arial" w:eastAsia="Arial" w:hAnsi="Arial"/>
          <w:b/>
          <w:bCs/>
          <w:color w:val="2E6DA4"/>
          <w:sz w:val="26"/>
          <w:szCs w:val="26"/>
        </w:rPr>
        <w:t xml:space="preserve">5.1  What the Human Receives</w:t>
      </w:r>
    </w:p>
    <w:p>
      <w:pPr>
        <w:spacing w:after="120" w:before="80"/>
      </w:pPr>
      <w:r>
        <w:rPr>
          <w:rFonts w:ascii="Arial" w:cs="Arial" w:eastAsia="Arial" w:hAnsi="Arial"/>
          <w:color w:val="1A1A1A"/>
          <w:sz w:val="22"/>
          <w:szCs w:val="22"/>
        </w:rPr>
        <w:t xml:space="preserve">What advances to the HITL folder is the complete package from Disruptor-3: the stronger of the two competing proposals, the empirical judgment that identified it as stronger, the precise gap between that proposal and validation, the experimental conditions that would close the gap, and the full provenance chain of the exchange that produced it.</w:t>
      </w:r>
    </w:p>
    <w:p>
      <w:pPr>
        <w:spacing w:after="0" w:before="80"/>
      </w:pPr>
      <w:r>
        <w:t xml:space="preserve"/>
      </w:r>
    </w:p>
    <w:p>
      <w:pPr>
        <w:spacing w:after="120" w:before="80"/>
      </w:pPr>
      <w:r>
        <w:rPr>
          <w:rFonts w:ascii="Arial" w:cs="Arial" w:eastAsia="Arial" w:hAnsi="Arial"/>
          <w:color w:val="1A1A1A"/>
          <w:sz w:val="22"/>
          <w:szCs w:val="22"/>
        </w:rPr>
        <w:t xml:space="preserve">The human is not reviewing a summary. They are reviewing a research artifact with a complete record of how it was produced, what it was tested against, and what it would take to validate it. That completeness is what makes human judgment at this stage meaningful rather than ceremonial.</w:t>
      </w:r>
    </w:p>
    <w:p>
      <w:pPr>
        <w:pStyle w:val="Heading2"/>
        <w:spacing w:after="100" w:before="320"/>
      </w:pPr>
      <w:r>
        <w:rPr>
          <w:rFonts w:ascii="Arial" w:cs="Arial" w:eastAsia="Arial" w:hAnsi="Arial"/>
          <w:b/>
          <w:bCs/>
          <w:color w:val="2E6DA4"/>
          <w:sz w:val="26"/>
          <w:szCs w:val="26"/>
        </w:rPr>
        <w:t xml:space="preserve">5.2  The Approval Decision and Re-Ingestion</w:t>
      </w:r>
    </w:p>
    <w:p>
      <w:pPr>
        <w:spacing w:after="120" w:before="80"/>
      </w:pPr>
      <w:r>
        <w:rPr>
          <w:rFonts w:ascii="Arial" w:cs="Arial" w:eastAsia="Arial" w:hAnsi="Arial"/>
          <w:color w:val="1A1A1A"/>
          <w:sz w:val="22"/>
          <w:szCs w:val="22"/>
        </w:rPr>
        <w:t xml:space="preserve">If the human reviewer approves the proposal, it is locked as a confirmed hypothesis. The locked hypothesis is then ingested back through the notebook and placed within the relevant agent's folder section — now carrying validated status, the complete provenance chain, and the approval record. It becomes available as grounded foundation material for subsequent research runs.</w:t>
      </w:r>
    </w:p>
    <w:p>
      <w:pPr>
        <w:spacing w:after="0" w:before="80"/>
      </w:pPr>
      <w:r>
        <w:t xml:space="preserve"/>
      </w:r>
    </w:p>
    <w:p>
      <w:pPr>
        <w:spacing w:after="120" w:before="80"/>
      </w:pPr>
      <w:r>
        <w:rPr>
          <w:rFonts w:ascii="Arial" w:cs="Arial" w:eastAsia="Arial" w:hAnsi="Arial"/>
          <w:color w:val="1A1A1A"/>
          <w:sz w:val="22"/>
          <w:szCs w:val="22"/>
        </w:rPr>
        <w:t xml:space="preserve">If the human does not approve, the package is archived in the dissent archive with the human's review notes attached. Those notes may inform future runs but do not trigger any automated re-processing. The human may also return the package for additional agent review — specifying which aspect requires further scrutiny — before a final approval decision is made.</w:t>
      </w:r>
    </w:p>
    <w:p>
      <w:pPr>
        <w:pStyle w:val="Heading2"/>
        <w:spacing w:after="100" w:before="320"/>
      </w:pPr>
      <w:r>
        <w:rPr>
          <w:rFonts w:ascii="Arial" w:cs="Arial" w:eastAsia="Arial" w:hAnsi="Arial"/>
          <w:b/>
          <w:bCs/>
          <w:color w:val="2E6DA4"/>
          <w:sz w:val="26"/>
          <w:szCs w:val="26"/>
        </w:rPr>
        <w:t xml:space="preserve">5.3  What the Human Cannot Delegate</w:t>
      </w:r>
    </w:p>
    <w:p>
      <w:pPr>
        <w:spacing w:after="120" w:before="80"/>
      </w:pPr>
      <w:r>
        <w:rPr>
          <w:rFonts w:ascii="Arial" w:cs="Arial" w:eastAsia="Arial" w:hAnsi="Arial"/>
          <w:color w:val="1A1A1A"/>
          <w:sz w:val="22"/>
          <w:szCs w:val="22"/>
        </w:rPr>
        <w:t xml:space="preserve">Four decisions in this system are explicitly reserved for human judgment:</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Which distances are worth crossing.</w:t>
      </w:r>
      <w:r>
        <w:rPr>
          <w:rFonts w:ascii="Arial" w:cs="Arial" w:eastAsia="Arial" w:hAnsi="Arial"/>
          <w:color w:val="1A1A1A"/>
          <w:sz w:val="22"/>
          <w:szCs w:val="22"/>
        </w:rPr>
        <w:t xml:space="preserve"> The system measures the gap between a proposal and validation. It does not determine whether that gap is worth the resources required to close it.</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The weight of novelty against feasibility.</w:t>
      </w:r>
      <w:r>
        <w:rPr>
          <w:rFonts w:ascii="Arial" w:cs="Arial" w:eastAsia="Arial" w:hAnsi="Arial"/>
          <w:color w:val="1A1A1A"/>
          <w:sz w:val="22"/>
          <w:szCs w:val="22"/>
        </w:rPr>
        <w:t xml:space="preserve"> A proposal requiring a decade of infrastructure development may be more strategically valuable than an incrementally feasible one. That judgment depends on context the system does not have.</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Whether the gap reflects a flaw in the proposal or a flaw in the consensus.</w:t>
      </w:r>
      <w:r>
        <w:rPr>
          <w:rFonts w:ascii="Arial" w:cs="Arial" w:eastAsia="Arial" w:hAnsi="Arial"/>
          <w:color w:val="1A1A1A"/>
          <w:sz w:val="22"/>
          <w:szCs w:val="22"/>
        </w:rPr>
        <w:t xml:space="preserve"> Disruptor-3 evaluates proposals against current empirical reality. That reality may itself be wrong in ways the system cannot detect.</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Whether evaluation criteria need recalibration.</w:t>
      </w:r>
      <w:r>
        <w:rPr>
          <w:rFonts w:ascii="Arial" w:cs="Arial" w:eastAsia="Arial" w:hAnsi="Arial"/>
          <w:color w:val="1A1A1A"/>
          <w:sz w:val="22"/>
          <w:szCs w:val="22"/>
        </w:rPr>
        <w:t xml:space="preserve"> If the human consistently overrides Disruptor-3's judgments or finds archived proposals more compelling than advanced ones, that is a signal that role definitions or evaluation criteria require adjustment.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6.  Provenance and Auditability</w:t>
      </w:r>
    </w:p>
    <w:p>
      <w:pPr>
        <w:spacing w:after="120" w:before="80"/>
      </w:pPr>
      <w:r>
        <w:rPr>
          <w:rFonts w:ascii="Arial" w:cs="Arial" w:eastAsia="Arial" w:hAnsi="Arial"/>
          <w:color w:val="1A1A1A"/>
          <w:sz w:val="22"/>
          <w:szCs w:val="22"/>
        </w:rPr>
        <w:t xml:space="preserve">The framework treats provenance as a structural requirement, not a documentation practice. Every claim generated by any agent must be tied to a traceable source. Every reasoning step is logged. Every routing decision the orchestration layer makes is recorded. The result is a complete chain from source material through agent reasoning, through the exchange record, to the package presented for human review.</w:t>
      </w:r>
    </w:p>
    <w:p>
      <w:pPr>
        <w:spacing w:after="0" w:before="80"/>
      </w:pPr>
      <w:r>
        <w:t xml:space="preserve"/>
      </w:r>
    </w:p>
    <w:p>
      <w:pPr>
        <w:spacing w:after="120" w:before="80"/>
      </w:pPr>
      <w:r>
        <w:rPr>
          <w:rFonts w:ascii="Arial" w:cs="Arial" w:eastAsia="Arial" w:hAnsi="Arial"/>
          <w:color w:val="1A1A1A"/>
          <w:sz w:val="22"/>
          <w:szCs w:val="22"/>
        </w:rPr>
        <w:t xml:space="preserve">This chain makes the system interrogable — not just what did the system produce, but why, given what each agent had access to, under what constraints, at what point in which run. In the FPGA DSE application, this interrogability proved directly useful: the dissent archive contained the reasoning chain behind the rejection of the (64, 4) thread combination as unsupported by the IP architecture, providing an auditable record satisfying ISO 42001 Clause 9 requirements for AI management system transparency [3].</w:t>
      </w:r>
    </w:p>
    <w:p>
      <w:pPr>
        <w:pStyle w:val="Heading2"/>
        <w:spacing w:after="100" w:before="320"/>
      </w:pPr>
      <w:r>
        <w:rPr>
          <w:rFonts w:ascii="Arial" w:cs="Arial" w:eastAsia="Arial" w:hAnsi="Arial"/>
          <w:b/>
          <w:bCs/>
          <w:color w:val="2E6DA4"/>
          <w:sz w:val="26"/>
          <w:szCs w:val="26"/>
        </w:rPr>
        <w:t xml:space="preserve">6.1  No Source, No Claim</w:t>
      </w:r>
    </w:p>
    <w:p>
      <w:pPr>
        <w:spacing w:after="120" w:before="80"/>
      </w:pPr>
      <w:r>
        <w:rPr>
          <w:rFonts w:ascii="Arial" w:cs="Arial" w:eastAsia="Arial" w:hAnsi="Arial"/>
          <w:color w:val="1A1A1A"/>
          <w:sz w:val="22"/>
          <w:szCs w:val="22"/>
        </w:rPr>
        <w:t xml:space="preserve">Agents are not permitted to assert claims without a traceable source. This constraint applies to every substantive claim in every output. Claims without source references are flagged in the trace log and are not passed forward by the orchestration layer without human acknowledgment.</w:t>
      </w:r>
    </w:p>
    <w:p>
      <w:pPr>
        <w:spacing w:after="0" w:before="80"/>
      </w:pPr>
      <w:r>
        <w:t xml:space="preserve"/>
      </w:r>
    </w:p>
    <w:p>
      <w:pPr>
        <w:spacing w:after="120" w:before="80"/>
      </w:pPr>
      <w:r>
        <w:rPr>
          <w:rFonts w:ascii="Arial" w:cs="Arial" w:eastAsia="Arial" w:hAnsi="Arial"/>
          <w:color w:val="1A1A1A"/>
          <w:sz w:val="22"/>
          <w:szCs w:val="22"/>
        </w:rPr>
        <w:t xml:space="preserve">The constraint does not limit what agents can hypothesize or explore in their working notebooks. It limits what they can assert as a basis for the next step in the exchange. In a multi-agent system, an unsourced assertion from one agent becomes a foundation for the next agent's reasoning. Without this constraint, errors compound across boundaries rather than being surfaced and challenged.</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7.  The Dissent Archive</w:t>
      </w:r>
    </w:p>
    <w:p>
      <w:pPr>
        <w:spacing w:after="120" w:before="80"/>
      </w:pPr>
      <w:r>
        <w:rPr>
          <w:rFonts w:ascii="Arial" w:cs="Arial" w:eastAsia="Arial" w:hAnsi="Arial"/>
          <w:color w:val="1A1A1A"/>
          <w:sz w:val="22"/>
          <w:szCs w:val="22"/>
        </w:rPr>
        <w:t xml:space="preserve">Every output from every run — including proposals that do not advance to human review — is preserved in a structured dissent archive. The archive has three distinct functions.</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Orchestration calibration.</w:t>
      </w:r>
      <w:r>
        <w:rPr>
          <w:rFonts w:ascii="Arial" w:cs="Arial" w:eastAsia="Arial" w:hAnsi="Arial"/>
          <w:color w:val="1A1A1A"/>
          <w:sz w:val="22"/>
          <w:szCs w:val="22"/>
        </w:rPr>
        <w:t xml:space="preserve"> Patterns in archived outputs reveal systematic tendencies in how the system evaluates proposals. If one type of proposal is consistently archived across multiple runs and role permutations, that pattern is a signal — either the evaluation criteria are miscalibrated, or the proposals share a structural flaw.</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Temporal reference.</w:t>
      </w:r>
      <w:r>
        <w:rPr>
          <w:rFonts w:ascii="Arial" w:cs="Arial" w:eastAsia="Arial" w:hAnsi="Arial"/>
          <w:color w:val="1A1A1A"/>
          <w:sz w:val="22"/>
          <w:szCs w:val="22"/>
        </w:rPr>
        <w:t xml:space="preserve"> Ideas assessed as impractical today may become relevant as hardware, tooling, or theoretical understanding advances. The archive preserves the full reasoning at the time of archiving — not just what was rejected, but why, against what empirical standard, and what conditions would have been needed.</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Cross-run analysis.</w:t>
      </w:r>
      <w:r>
        <w:rPr>
          <w:rFonts w:ascii="Arial" w:cs="Arial" w:eastAsia="Arial" w:hAnsi="Arial"/>
          <w:color w:val="1A1A1A"/>
          <w:sz w:val="22"/>
          <w:szCs w:val="22"/>
        </w:rPr>
        <w:t xml:space="preserve"> The archive enables comparison of how different model-role combinations approach the same research question, separating model-specific tendencies from structural features of the problem and accumulating a longitudinal record of how the system's outputs evolve over time.</w:t>
      </w:r>
    </w:p>
    <w:p>
      <w:pPr>
        <w:spacing w:after="0" w:before="80"/>
      </w:pPr>
      <w:r>
        <w:t xml:space="preserve"/>
      </w:r>
    </w:p>
    <w:p>
      <w:pPr>
        <w:pBdr>
          <w:left w:val="thick" w:color="2E6DA4" w:sz="14" w:space="10"/>
        </w:pBdr>
        <w:spacing w:after="200" w:before="200"/>
        <w:ind w:left="800" w:right="800"/>
      </w:pPr>
      <w:r>
        <w:rPr>
          <w:rFonts w:ascii="Arial" w:cs="Arial" w:eastAsia="Arial" w:hAnsi="Arial"/>
          <w:i/>
          <w:iCs/>
          <w:color w:val="555555"/>
          <w:sz w:val="22"/>
          <w:szCs w:val="22"/>
        </w:rPr>
        <w:t xml:space="preserve">The archive accumulates not just knowledge, but the history of how knowledge was evaluated. That history grows more valuable as the system matures.</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8.  Proof of Concept: FPGA Design Space Exploration</w:t>
      </w:r>
    </w:p>
    <w:p>
      <w:pPr>
        <w:spacing w:after="120" w:before="80"/>
      </w:pPr>
      <w:r>
        <w:rPr>
          <w:rFonts w:ascii="Arial" w:cs="Arial" w:eastAsia="Arial" w:hAnsi="Arial"/>
          <w:color w:val="1A1A1A"/>
          <w:sz w:val="22"/>
          <w:szCs w:val="22"/>
        </w:rPr>
        <w:t xml:space="preserve">The framework has been applied to a concrete hardware optimization problem: FPGA resource allocation for edge AI CNN deployment on the AMD-Xilinx ZC706 (Zynq xc7z045) using the MathWorks HDL Deep Learning Toolbox [1]–[3]. This application demonstrates that the agent exchange protocol is not limited to theoretical AI architecture research — it is applicable to any domain where non-linear trade-offs between competing constraints resist resolution by linear design pipelines.</w:t>
      </w:r>
    </w:p>
    <w:p>
      <w:pPr>
        <w:pStyle w:val="Heading2"/>
        <w:spacing w:after="100" w:before="320"/>
      </w:pPr>
      <w:r>
        <w:rPr>
          <w:rFonts w:ascii="Arial" w:cs="Arial" w:eastAsia="Arial" w:hAnsi="Arial"/>
          <w:b/>
          <w:bCs/>
          <w:color w:val="2E6DA4"/>
          <w:sz w:val="26"/>
          <w:szCs w:val="26"/>
        </w:rPr>
        <w:t xml:space="preserve">8.1  The Problem Structure</w:t>
      </w:r>
    </w:p>
    <w:p>
      <w:pPr>
        <w:spacing w:after="120" w:before="80"/>
      </w:pPr>
      <w:r>
        <w:rPr>
          <w:rFonts w:ascii="Arial" w:cs="Arial" w:eastAsia="Arial" w:hAnsi="Arial"/>
          <w:color w:val="1A1A1A"/>
          <w:sz w:val="22"/>
          <w:szCs w:val="22"/>
        </w:rPr>
        <w:t xml:space="preserve">FPGA-based edge AI deployment involves four primary non-linearly related parameters: power dissipation, hardware resource utilization (LUT, BRAM, DSP, FF), inference speed in frames per second, and recognition accuracy under INT8 quantization. The relationships between these parameters are counter-intuitive: increasing thread count does not yield proportional throughput gains, and specific configurations trigger resource saturation patterns that reduce performance despite higher utilization [2].</w:t>
      </w:r>
    </w:p>
    <w:p>
      <w:pPr>
        <w:pStyle w:val="Heading2"/>
        <w:spacing w:after="100" w:before="320"/>
      </w:pPr>
      <w:r>
        <w:rPr>
          <w:rFonts w:ascii="Arial" w:cs="Arial" w:eastAsia="Arial" w:hAnsi="Arial"/>
          <w:b/>
          <w:bCs/>
          <w:color w:val="2E6DA4"/>
          <w:sz w:val="26"/>
          <w:szCs w:val="26"/>
        </w:rPr>
        <w:t xml:space="preserve">8.2  How the Exchange Applied</w:t>
      </w:r>
    </w:p>
    <w:p>
      <w:pPr>
        <w:spacing w:after="120" w:before="80"/>
      </w:pPr>
      <w:r>
        <w:rPr>
          <w:rFonts w:ascii="Arial" w:cs="Arial" w:eastAsia="Arial" w:hAnsi="Arial"/>
          <w:color w:val="1A1A1A"/>
          <w:sz w:val="22"/>
          <w:szCs w:val="22"/>
        </w:rPr>
        <w:t xml:space="preserve">Disruptor-1 proposed baseline thread configurations grounded in hardware-aware reasoning — specifically, that 64 Conv thread setups represent the most energy-efficient configuration for high-throughput edge deployment. Disruptor-2 challenged the underlying assumption that thread scaling is the correct optimization primitive, arguing that CNN model architecture selection dominates performance outcomes more than thread tuning. Disruptor-1 reviewed this counter-proposal and produced notes acknowledging the model selection point while maintaining that thread configuration remains the critical deployment variable for a fixed model choice.</w:t>
      </w:r>
    </w:p>
    <w:p>
      <w:pPr>
        <w:spacing w:after="0" w:before="80"/>
      </w:pPr>
      <w:r>
        <w:t xml:space="preserve"/>
      </w:r>
    </w:p>
    <w:p>
      <w:pPr>
        <w:spacing w:after="120" w:before="80"/>
      </w:pPr>
      <w:r>
        <w:rPr>
          <w:rFonts w:ascii="Arial" w:cs="Arial" w:eastAsia="Arial" w:hAnsi="Arial"/>
          <w:color w:val="1A1A1A"/>
          <w:sz w:val="22"/>
          <w:szCs w:val="22"/>
        </w:rPr>
        <w:t xml:space="preserve">Disruptor-3 evaluated both positions against empirical synthesis results from Vivado 2020.3 and MATLAB R2023a. The arbitration identified the critical BRAM anomaly: at 25-thread configurations, block RAM utilization peaks at 95% due to synthesis tool memory mapping behavior, creating a performance plateau that neither agent had explicitly modeled [3]. This finding — that medium-sized configurations between 25 and 49 threads represent performance valleys for ResNet and DarkNet families — became the locked hypothesis advanced to human review.</w:t>
      </w:r>
    </w:p>
    <w:p>
      <w:pPr>
        <w:pStyle w:val="Heading2"/>
        <w:spacing w:after="100" w:before="320"/>
      </w:pPr>
      <w:r>
        <w:rPr>
          <w:rFonts w:ascii="Arial" w:cs="Arial" w:eastAsia="Arial" w:hAnsi="Arial"/>
          <w:b/>
          <w:bCs/>
          <w:color w:val="2E6DA4"/>
          <w:sz w:val="26"/>
          <w:szCs w:val="26"/>
        </w:rPr>
        <w:t xml:space="preserve">8.3  What the Application Demonstrated</w:t>
      </w:r>
    </w:p>
    <w:p>
      <w:pPr>
        <w:spacing w:after="120" w:before="80"/>
      </w:pPr>
      <w:r>
        <w:rPr>
          <w:rFonts w:ascii="Arial" w:cs="Arial" w:eastAsia="Arial" w:hAnsi="Arial"/>
          <w:color w:val="1A1A1A"/>
          <w:sz w:val="22"/>
          <w:szCs w:val="22"/>
        </w:rPr>
        <w:t xml:space="preserve">The FPGA DSE application confirmed three properties of the framework in practice. First, the exchange loop surfaces non-linear constraint interactions that single-agent or linear pipeline approaches miss. Second, the dissent archive produced an auditable record of rejected configurations — specifically the (64, 4) thread combination marked as unsupported by the IP architecture — satisfying ISO 42001 transparency requirements without additional documentation effort. Third, the locked hypothesis produced a specific actionable deployment recommendation: 64 Conv threads with 16 FC threads for maximum energy efficiency, with documented avoidance criteria for medium-sized configurations [1].</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9.  Known Limitations</w:t>
      </w:r>
    </w:p>
    <w:p>
      <w:pPr>
        <w:spacing w:after="120" w:before="80"/>
      </w:pPr>
      <w:r>
        <w:rPr>
          <w:rFonts w:ascii="Arial" w:cs="Arial" w:eastAsia="Arial" w:hAnsi="Arial"/>
          <w:color w:val="1A1A1A"/>
          <w:sz w:val="22"/>
          <w:szCs w:val="22"/>
        </w:rPr>
        <w:t xml:space="preserve">The framework is presented with its failure modes named explicitly. A governed system must be able to articulate what it cannot do.</w:t>
      </w:r>
    </w:p>
    <w:p>
      <w:pPr>
        <w:pStyle w:val="Heading2"/>
        <w:spacing w:after="100" w:before="320"/>
      </w:pPr>
      <w:r>
        <w:rPr>
          <w:rFonts w:ascii="Arial" w:cs="Arial" w:eastAsia="Arial" w:hAnsi="Arial"/>
          <w:b/>
          <w:bCs/>
          <w:color w:val="2E6DA4"/>
          <w:sz w:val="26"/>
          <w:szCs w:val="26"/>
        </w:rPr>
        <w:t xml:space="preserve">9.1  Convergence on Shared Wrong Assumptions</w:t>
      </w:r>
    </w:p>
    <w:p>
      <w:pPr>
        <w:spacing w:after="120" w:before="80"/>
      </w:pPr>
      <w:r>
        <w:rPr>
          <w:rFonts w:ascii="Arial" w:cs="Arial" w:eastAsia="Arial" w:hAnsi="Arial"/>
          <w:color w:val="1A1A1A"/>
          <w:sz w:val="22"/>
          <w:szCs w:val="22"/>
        </w:rPr>
        <w:t xml:space="preserve">Role permutation and model rotation reduce but do not eliminate the risk that all participating models share a blind spot embedded in training. If an assumption is so deeply embedded that no participating model can challenge it in any role, the system will not surface it. This is a known and unresolved limitation.</w:t>
      </w:r>
    </w:p>
    <w:p>
      <w:pPr>
        <w:pStyle w:val="Heading2"/>
        <w:spacing w:after="100" w:before="320"/>
      </w:pPr>
      <w:r>
        <w:rPr>
          <w:rFonts w:ascii="Arial" w:cs="Arial" w:eastAsia="Arial" w:hAnsi="Arial"/>
          <w:b/>
          <w:bCs/>
          <w:color w:val="2E6DA4"/>
          <w:sz w:val="26"/>
          <w:szCs w:val="26"/>
        </w:rPr>
        <w:t xml:space="preserve">9.2  Arbiter Calibration Against a Moving Target</w:t>
      </w:r>
    </w:p>
    <w:p>
      <w:pPr>
        <w:spacing w:after="120" w:before="80"/>
      </w:pPr>
      <w:r>
        <w:rPr>
          <w:rFonts w:ascii="Arial" w:cs="Arial" w:eastAsia="Arial" w:hAnsi="Arial"/>
          <w:color w:val="1A1A1A"/>
          <w:sz w:val="22"/>
          <w:szCs w:val="22"/>
        </w:rPr>
        <w:t xml:space="preserve">Disruptor-3 evaluates proposals against the empirical landscape as it exists at the time of the run. A proposal correctly identified as requiring infrastructure that does not yet exist may become feasible within months. The archive's temporal reference function partially addresses this, but the arbiter's judgment is always a point-in-time measurement, not a permanent verdict.</w:t>
      </w:r>
    </w:p>
    <w:p>
      <w:pPr>
        <w:pStyle w:val="Heading2"/>
        <w:spacing w:after="100" w:before="320"/>
      </w:pPr>
      <w:r>
        <w:rPr>
          <w:rFonts w:ascii="Arial" w:cs="Arial" w:eastAsia="Arial" w:hAnsi="Arial"/>
          <w:b/>
          <w:bCs/>
          <w:color w:val="2E6DA4"/>
          <w:sz w:val="26"/>
          <w:szCs w:val="26"/>
        </w:rPr>
        <w:t xml:space="preserve">9.3  The Human Bottleneck</w:t>
      </w:r>
    </w:p>
    <w:p>
      <w:pPr>
        <w:spacing w:after="120" w:before="80"/>
      </w:pPr>
      <w:r>
        <w:rPr>
          <w:rFonts w:ascii="Arial" w:cs="Arial" w:eastAsia="Arial" w:hAnsi="Arial"/>
          <w:color w:val="1A1A1A"/>
          <w:sz w:val="22"/>
          <w:szCs w:val="22"/>
        </w:rPr>
        <w:t xml:space="preserve">The system requires human review at the approval boundary. At high output volume, this becomes a bottleneck. Defined evaluation dimensions — structured criteria for human assessment rather than open-ended review — partially address this, but the requirement for human judgment at the promotion boundary cannot be engineered away without compromising system integrity.</w:t>
      </w:r>
    </w:p>
    <w:p>
      <w:pPr>
        <w:pStyle w:val="Heading2"/>
        <w:spacing w:after="100" w:before="320"/>
      </w:pPr>
      <w:r>
        <w:rPr>
          <w:rFonts w:ascii="Arial" w:cs="Arial" w:eastAsia="Arial" w:hAnsi="Arial"/>
          <w:b/>
          <w:bCs/>
          <w:color w:val="2E6DA4"/>
          <w:sz w:val="26"/>
          <w:szCs w:val="26"/>
        </w:rPr>
        <w:t xml:space="preserve">9.4  Corpus Pollution Over Time</w:t>
      </w:r>
    </w:p>
    <w:p>
      <w:pPr>
        <w:spacing w:after="120" w:before="80"/>
      </w:pPr>
      <w:r>
        <w:rPr>
          <w:rFonts w:ascii="Arial" w:cs="Arial" w:eastAsia="Arial" w:hAnsi="Arial"/>
          <w:color w:val="1A1A1A"/>
          <w:sz w:val="22"/>
          <w:szCs w:val="22"/>
        </w:rPr>
        <w:t xml:space="preserve">Because agents research without intake restrictions, notebooks will accumulate low-quality or misleading sources alongside legitimate ones. The promotion boundary and ongoing notebook governance are the primary controls. However, exploration material that is never reviewed can influence agent reasoning in ways that are difficult to detect without active human engagement.</w:t>
      </w:r>
    </w:p>
    <w:p>
      <w:pPr>
        <w:pStyle w:val="Heading2"/>
        <w:spacing w:after="100" w:before="320"/>
      </w:pPr>
      <w:r>
        <w:rPr>
          <w:rFonts w:ascii="Arial" w:cs="Arial" w:eastAsia="Arial" w:hAnsi="Arial"/>
          <w:b/>
          <w:bCs/>
          <w:color w:val="2E6DA4"/>
          <w:sz w:val="26"/>
          <w:szCs w:val="26"/>
        </w:rPr>
        <w:t xml:space="preserve">9.5  No Guarantee of Genuine Novelty</w:t>
      </w:r>
    </w:p>
    <w:p>
      <w:pPr>
        <w:spacing w:after="120" w:before="80"/>
      </w:pPr>
      <w:r>
        <w:rPr>
          <w:rFonts w:ascii="Arial" w:cs="Arial" w:eastAsia="Arial" w:hAnsi="Arial"/>
          <w:color w:val="1A1A1A"/>
          <w:sz w:val="22"/>
          <w:szCs w:val="22"/>
        </w:rPr>
        <w:t xml:space="preserve">The system creates conditions under which paradigm-level ideas can emerge and survive long enough to reach human review. It cannot guarantee that they will emerge. The radical proposals it generates are bounded by the imagination of the models assigned to generate them. The framework raises the ceiling. It does not remove it.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10.  Core Thesis</w:t>
      </w:r>
    </w:p>
    <w:p>
      <w:pPr>
        <w:pBdr>
          <w:left w:val="thick" w:color="2E6DA4" w:sz="14" w:space="10"/>
        </w:pBdr>
        <w:spacing w:after="200" w:before="200"/>
        <w:ind w:left="800" w:right="800"/>
      </w:pPr>
      <w:r>
        <w:rPr>
          <w:rFonts w:ascii="Arial" w:cs="Arial" w:eastAsia="Arial" w:hAnsi="Arial"/>
          <w:i/>
          <w:iCs/>
          <w:color w:val="555555"/>
          <w:sz w:val="22"/>
          <w:szCs w:val="22"/>
        </w:rPr>
        <w:t xml:space="preserve">The distance between a proposal and current consensus — precisely measured, with its experimental validation conditions clearly defined — is a more durable and actionable research artifact than the proposal itself.</w:t>
      </w:r>
    </w:p>
    <w:p>
      <w:pPr>
        <w:spacing w:after="0" w:before="80"/>
      </w:pPr>
      <w:r>
        <w:t xml:space="preserve"/>
      </w:r>
    </w:p>
    <w:p>
      <w:pPr>
        <w:spacing w:after="120" w:before="80"/>
      </w:pPr>
      <w:r>
        <w:rPr>
          <w:rFonts w:ascii="Arial" w:cs="Arial" w:eastAsia="Arial" w:hAnsi="Arial"/>
          <w:color w:val="1A1A1A"/>
          <w:sz w:val="22"/>
          <w:szCs w:val="22"/>
        </w:rPr>
        <w:t xml:space="preserve">Proposals age. The consensus they challenge shifts. The experimental conditions that would validate them change as technology advances. But a distance measurement, taken at a specific point in time against the empirical landscape of that moment, retains its value as a historical record even as everything around it changes. Future researchers can return to it, assess whether the landscape has shifted, and determine whether a proposal that was premature has become timely.</w:t>
      </w:r>
    </w:p>
    <w:p>
      <w:pPr>
        <w:spacing w:after="0" w:before="80"/>
      </w:pPr>
      <w:r>
        <w:t xml:space="preserve"/>
      </w:r>
    </w:p>
    <w:p>
      <w:pPr>
        <w:spacing w:after="120" w:before="80"/>
      </w:pPr>
      <w:r>
        <w:rPr>
          <w:rFonts w:ascii="Arial" w:cs="Arial" w:eastAsia="Arial" w:hAnsi="Arial"/>
          <w:color w:val="1A1A1A"/>
          <w:sz w:val="22"/>
          <w:szCs w:val="22"/>
        </w:rPr>
        <w:t xml:space="preserve">This reframes what the system is for. It is not a proposal generator. It is a cartographic instrument: one that maps the frontier between what is currently demonstrable and what is theoretically coherent but not yet achievable, documents the reasoning that placed each point on that map, and preserves the record of how those placements were challenged and defended.</w:t>
      </w:r>
    </w:p>
    <w:p>
      <w:pPr>
        <w:spacing w:after="0" w:before="80"/>
      </w:pPr>
      <w:r>
        <w:t xml:space="preserve"/>
      </w:r>
    </w:p>
    <w:p>
      <w:pPr>
        <w:spacing w:after="120" w:before="80"/>
      </w:pPr>
      <w:r>
        <w:rPr>
          <w:rFonts w:ascii="Arial" w:cs="Arial" w:eastAsia="Arial" w:hAnsi="Arial"/>
          <w:color w:val="1A1A1A"/>
          <w:sz w:val="22"/>
          <w:szCs w:val="22"/>
        </w:rPr>
        <w:t xml:space="preserve">The notebook corpus is the terrain being mapped. The three agents are the surveyors, each operating from a different vantage point with different instruments. The orchestration layer is the coordinate system that ensures measurements are comparable across runs. The provenance chain is what makes every measurement reproducible. The human is the cartographer who decides which territory is worth exploring next.</w:t>
      </w:r>
    </w:p>
    <w:p>
      <w:pPr>
        <w:spacing w:after="0" w:before="80"/>
      </w:pPr>
      <w:r>
        <w:t xml:space="preserve"/>
      </w:r>
    </w:p>
    <w:p>
      <w:pPr>
        <w:spacing w:after="120" w:before="80"/>
      </w:pPr>
      <w:r>
        <w:rPr>
          <w:rFonts w:ascii="Arial" w:cs="Arial" w:eastAsia="Arial" w:hAnsi="Arial"/>
          <w:color w:val="1A1A1A"/>
          <w:sz w:val="22"/>
          <w:szCs w:val="22"/>
        </w:rPr>
        <w:t xml:space="preserve">The accumulation of those maps — across runs, across research domains, with dissent archives intact and provenance chains preserved — constitutes something no single research effort can produce: a longitudinal record of how the frontier moved, what forces moved it, and what reasoning anticipated the movement before it occurred.</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11.  Conclusion</w:t>
      </w:r>
    </w:p>
    <w:p>
      <w:pPr>
        <w:spacing w:after="120" w:before="80"/>
      </w:pPr>
      <w:r>
        <w:rPr>
          <w:rFonts w:ascii="Arial" w:cs="Arial" w:eastAsia="Arial" w:hAnsi="Arial"/>
          <w:color w:val="1A1A1A"/>
          <w:sz w:val="22"/>
          <w:szCs w:val="22"/>
        </w:rPr>
        <w:t xml:space="preserve">This framework addresses a specific and underserved problem: how to generate and evaluate radical proposals in a domain where consensus has strong gravitational pull, without losing the rigor that makes proposals actionable.</w:t>
      </w:r>
    </w:p>
    <w:p>
      <w:pPr>
        <w:spacing w:after="0" w:before="80"/>
      </w:pPr>
      <w:r>
        <w:t xml:space="preserve"/>
      </w:r>
    </w:p>
    <w:p>
      <w:pPr>
        <w:spacing w:after="120" w:before="80"/>
      </w:pPr>
      <w:r>
        <w:rPr>
          <w:rFonts w:ascii="Arial" w:cs="Arial" w:eastAsia="Arial" w:hAnsi="Arial"/>
          <w:color w:val="1A1A1A"/>
          <w:sz w:val="22"/>
          <w:szCs w:val="22"/>
        </w:rPr>
        <w:t xml:space="preserve">The answer is structural. Three agents with defined and non-overlapping roles. A dynamic research memory that grows through active exploration rather than pre-curation, private per agent and isolated by design. A structured exchange that produces competing proposals rather than converging on consensus. An empirical arbiter that evaluates against current reality rather than theoretical potential. A deterministic orchestration layer that moves information without interpreting it. A HITL boundary that is input-only and structurally isolated, with approved hypotheses re-ingested back through the notebook as validated foundation material. And human judgment at the boundary where interpretation is unavoidable.</w:t>
      </w:r>
    </w:p>
    <w:p>
      <w:pPr>
        <w:spacing w:after="0" w:before="80"/>
      </w:pPr>
      <w:r>
        <w:t xml:space="preserve"/>
      </w:r>
    </w:p>
    <w:p>
      <w:pPr>
        <w:spacing w:after="120" w:before="80"/>
      </w:pPr>
      <w:r>
        <w:rPr>
          <w:rFonts w:ascii="Arial" w:cs="Arial" w:eastAsia="Arial" w:hAnsi="Arial"/>
          <w:color w:val="1A1A1A"/>
          <w:sz w:val="22"/>
          <w:szCs w:val="22"/>
        </w:rPr>
        <w:t xml:space="preserve">The FPGA DSE application confirms that these properties hold in practice. The exchange protocol surfaced constraint interactions that linear pipelines miss, produced an auditable dissent archive satisfying governance requirements, and locked a specific actionable hypothesis for deployment — all within the framework described here.</w:t>
      </w:r>
    </w:p>
    <w:p>
      <w:pPr>
        <w:spacing w:after="0" w:before="80"/>
      </w:pPr>
      <w:r>
        <w:t xml:space="preserve"/>
      </w:r>
    </w:p>
    <w:p>
      <w:pPr>
        <w:spacing w:after="120" w:before="80"/>
      </w:pPr>
      <w:r>
        <w:rPr>
          <w:rFonts w:ascii="Arial" w:cs="Arial" w:eastAsia="Arial" w:hAnsi="Arial"/>
          <w:color w:val="1A1A1A"/>
          <w:sz w:val="22"/>
          <w:szCs w:val="22"/>
        </w:rPr>
        <w:t xml:space="preserve">What the system produces is not answers. It is a continuously updated map of the distance between what is currently possible and what might become possible — with the full reasoning that produced each measurement preserved and auditable. The measure of its success is whether, over time, the distances it measured prove real and the hypotheses it locked prove worth crossing.</w:t>
      </w:r>
    </w:p>
    <w:p>
      <w:pPr>
        <w:spacing w:after="0" w:before="160"/>
      </w:pPr>
      <w:r>
        <w:t xml:space="preserve"/>
      </w:r>
    </w:p>
    <w:p>
      <w:pPr>
        <w:spacing w:after="160" w:before="320"/>
        <w:jc w:val="center"/>
      </w:pPr>
      <w:r>
        <w:rPr>
          <w:rFonts w:ascii="Arial" w:cs="Arial" w:eastAsia="Arial" w:hAnsi="Arial"/>
          <w:i/>
          <w:iCs/>
          <w:color w:val="888888"/>
          <w:sz w:val="20"/>
          <w:szCs w:val="20"/>
        </w:rPr>
        <w:t xml:space="preserve">— End of Document —</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Acknowledgments</w:t>
      </w:r>
    </w:p>
    <w:p>
      <w:pPr>
        <w:spacing w:after="120" w:before="80"/>
      </w:pPr>
      <w:r>
        <w:rPr>
          <w:rFonts w:ascii="Arial" w:cs="Arial" w:eastAsia="Arial" w:hAnsi="Arial"/>
          <w:color w:val="1A1A1A"/>
          <w:sz w:val="22"/>
          <w:szCs w:val="22"/>
        </w:rPr>
        <w:t xml:space="preserve">The author discloses the use of the following AI tools in the research, development, and drafting of this framework, in accordance with IEEE transparency guidelines for AI-generated content [7]:</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ChatGPT (OpenAI, GPT-4o) [8].</w:t>
      </w:r>
      <w:r>
        <w:rPr>
          <w:rFonts w:ascii="Arial" w:cs="Arial" w:eastAsia="Arial" w:hAnsi="Arial"/>
          <w:color w:val="1A1A1A"/>
          <w:sz w:val="22"/>
          <w:szCs w:val="22"/>
        </w:rPr>
        <w:t xml:space="preserve"> Used for dialectical research, structural critique, and iterative framework development. Usage period: April–May 2026.</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Claude (Anthropic, Claude Sonnet 4.6) [9].</w:t>
      </w:r>
      <w:r>
        <w:rPr>
          <w:rFonts w:ascii="Arial" w:cs="Arial" w:eastAsia="Arial" w:hAnsi="Arial"/>
          <w:color w:val="1A1A1A"/>
          <w:sz w:val="22"/>
          <w:szCs w:val="22"/>
        </w:rPr>
        <w:t xml:space="preserve"> Used for framework synthesis, white paper drafting, and document generation. Usage period: May 2026.</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Manus AI [10].</w:t>
      </w:r>
      <w:r>
        <w:rPr>
          <w:rFonts w:ascii="Arial" w:cs="Arial" w:eastAsia="Arial" w:hAnsi="Arial"/>
          <w:color w:val="1A1A1A"/>
          <w:sz w:val="22"/>
          <w:szCs w:val="22"/>
        </w:rPr>
        <w:t xml:space="preserve"> Used for initial agent skill prototyping, output testing, and proof-of-concept demonstration of the Disruptor agent exchange. Usage period: April–May 2026.</w:t>
      </w:r>
    </w:p>
    <w:p>
      <w:pPr>
        <w:spacing w:after="0" w:before="80"/>
      </w:pPr>
      <w:r>
        <w:t xml:space="preserve"/>
      </w:r>
    </w:p>
    <w:p>
      <w:pPr>
        <w:spacing w:after="120" w:before="80"/>
      </w:pPr>
      <w:r>
        <w:rPr>
          <w:rFonts w:ascii="Arial" w:cs="Arial" w:eastAsia="Arial" w:hAnsi="Arial"/>
          <w:color w:val="1A1A1A"/>
          <w:sz w:val="22"/>
          <w:szCs w:val="22"/>
        </w:rPr>
        <w:t xml:space="preserve">All AI-generated content has been reviewed, revised, and approved by the author. The conceptual framework, architectural decisions, and research conclusions are the intellectual work of Gary Phillips. AI tools were used as research and drafting instruments, not as autonomous contributors.</w:t>
      </w:r>
    </w:p>
    <w:p>
      <w:pPr>
        <w:spacing w:after="0" w:before="16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G. Phillips, "Strategic Selection Framework: Agent-Mediated FPGA Optimization for Edge AI," Internal Technical Report,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G. Phillips, "Balancing the AI Engine: A Narrative on Speed, Accuracy, and Energy," Internal Technical Report,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G. Phillips, "Technical Assessment Report: Hardware Scaling Trade-offs for CNN Deployment on FPGA," Internal Technical Report,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S. Bai, J. Z. Kolter, and V. Koltun, "Deep Equilibrium Models," in Advances in Neural Information Processing Systems, vol. 32, 2019. [Online]. Available: https://arxiv.org/abs/1909.01377</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A. Gu and T. Dao, "Mamba: Linear-Time Sequence Modeling with Selective State Spaces," arXiv preprint arXiv:2312.00752, 2023. [Online]. Available: https://arxiv.org/abs/2312.00752</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[6]  </w:t>
      </w:r>
      <w:r>
        <w:rPr>
          <w:rFonts w:ascii="Arial" w:cs="Arial" w:eastAsia="Arial" w:hAnsi="Arial"/>
          <w:color w:val="1A1A1A"/>
          <w:sz w:val="20"/>
          <w:szCs w:val="20"/>
        </w:rPr>
        <w:t xml:space="preserve">Z. Li et al., "Fourier Neural Operator for Parametric Partial Differential Equations," arXiv preprint arXiv:2010.08895, 2020. [Online]. Available: https://arxiv.org/abs/2010.08895</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[7]  </w:t>
      </w:r>
      <w:r>
        <w:rPr>
          <w:rFonts w:ascii="Arial" w:cs="Arial" w:eastAsia="Arial" w:hAnsi="Arial"/>
          <w:color w:val="1A1A1A"/>
          <w:sz w:val="20"/>
          <w:szCs w:val="20"/>
        </w:rPr>
        <w:t xml:space="preserve">M. Hosseini, L. M. Rasmussen, and D. B. Resnik, "Using AI to write scholarly publications," Accountability in Research, pp. 1–9, 2023. [Online]. Available: https://doi.org/10.1080/08989621.2023.2168535</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[8]  </w:t>
      </w:r>
      <w:r>
        <w:rPr>
          <w:rFonts w:ascii="Arial" w:cs="Arial" w:eastAsia="Arial" w:hAnsi="Arial"/>
          <w:color w:val="1A1A1A"/>
          <w:sz w:val="20"/>
          <w:szCs w:val="20"/>
        </w:rPr>
        <w:t xml:space="preserve">OpenAI, "ChatGPT," May 2026. [Online]. Available: https://chat.openai.com/chat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[9]  </w:t>
      </w:r>
      <w:r>
        <w:rPr>
          <w:rFonts w:ascii="Arial" w:cs="Arial" w:eastAsia="Arial" w:hAnsi="Arial"/>
          <w:color w:val="1A1A1A"/>
          <w:sz w:val="20"/>
          <w:szCs w:val="20"/>
        </w:rPr>
        <w:t xml:space="preserve">Anthropic, "Claude," May 2026. [Online]. Available: https://claude.ai</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[10]  </w:t>
      </w:r>
      <w:r>
        <w:rPr>
          <w:rFonts w:ascii="Arial" w:cs="Arial" w:eastAsia="Arial" w:hAnsi="Arial"/>
          <w:color w:val="1A1A1A"/>
          <w:sz w:val="20"/>
          <w:szCs w:val="20"/>
        </w:rPr>
        <w:t xml:space="preserve">Manus AI, "Structured Distance Measurement: A Multi-Agent Framework for Mapping the Edges of What Is Considered Correct," Version 0.3, Conceptual Draft,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[11]  </w:t>
      </w:r>
      <w:r>
        <w:rPr>
          <w:rFonts w:ascii="Arial" w:cs="Arial" w:eastAsia="Arial" w:hAnsi="Arial"/>
          <w:color w:val="1A1A1A"/>
          <w:sz w:val="20"/>
          <w:szCs w:val="20"/>
        </w:rPr>
        <w:t xml:space="preserve">MIT Libraries, "Citation style guides," Massachusetts Institute of Technology. [Online]. Available: https://libguides.mit.edu/citing</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[12]  </w:t>
      </w:r>
      <w:r>
        <w:rPr>
          <w:rFonts w:ascii="Arial" w:cs="Arial" w:eastAsia="Arial" w:hAnsi="Arial"/>
          <w:color w:val="1A1A1A"/>
          <w:sz w:val="20"/>
          <w:szCs w:val="20"/>
        </w:rPr>
        <w:t xml:space="preserve">MIT Libraries, "Citing AI tools," Massachusetts Institute of Technology. [Online]. Available: https://libguides.mit.edu/citing/AI</w:t>
      </w:r>
    </w:p>
    <w:p>
      <w:pPr>
        <w:spacing w:after="0" w:before="80"/>
      </w:pPr>
      <w:r>
        <w:t xml:space="preserve"/>
      </w:r>
    </w:p>
    <w:p>
      <w:pPr>
        <w:spacing w:after="0" w:before="120"/>
        <w:jc w:val="center"/>
      </w:pPr>
      <w:r>
        <w:rPr>
          <w:rFonts w:ascii="Arial" w:cs="Arial" w:eastAsia="Arial" w:hAnsi="Arial"/>
          <w:i/>
          <w:iCs/>
          <w:color w:val="888888"/>
          <w:sz w:val="20"/>
          <w:szCs w:val="20"/>
        </w:rPr>
        <w:t xml:space="preserve">— End of References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Public Facing — Conceptual Draft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Structured Distance Measurement — G. Phillips</w:t>
    </w:r>
    <w:r>
      <w:rPr>
        <w:rFonts w:ascii="Arial" w:cs="Arial" w:eastAsia="Arial" w:hAnsi="Arial"/>
        <w:sz w:val="18"/>
        <w:szCs w:val="18"/>
      </w:rPr>
      <w:tab/>
    </w:r>
    <w:r>
      <w:rPr>
        <w:rFonts w:ascii="Arial" w:cs="Arial" w:eastAsia="Arial" w:hAnsi="Arial"/>
        <w:color w:val="888888"/>
        <w:sz w:val="18"/>
        <w:szCs w:val="18"/>
      </w:rPr>
      <w:t xml:space="preserve">Conceptual Framework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2026-05-04T23:40:34.971Z</dcterms:created>
  <dcterms:modified xsi:type="dcterms:W3CDTF">2026-05-04T23:40:34.996Z</dcterms:modified>
</cp:coreProperties>
</file>

<file path=docProps/custom.xml><?xml version="1.0" encoding="utf-8"?>
<Properties xmlns="http://schemas.openxmlformats.org/officeDocument/2006/custom-properties" xmlns:vt="http://schemas.openxmlformats.org/officeDocument/2006/docPropsVTypes"/>
</file>