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left"/>
      </w:pPr>
      <w:r>
        <w:rPr>
          <w:rFonts w:ascii="Arial" w:cs="Arial" w:eastAsia="Arial" w:hAnsi="Arial"/>
          <w:b/>
          <w:bCs/>
          <w:color w:val="888888"/>
          <w:sz w:val="20"/>
          <w:szCs w:val="20"/>
        </w:rPr>
        <w:t xml:space="preserve">CONCEPTUAL FRAMEWORK</w:t>
      </w:r>
    </w:p>
    <w:p>
      <w:pPr>
        <w:pBdr>
          <w:bottom w:val="single" w:color="1A3A5C" w:sz="12" w:space="8"/>
        </w:pBdr>
        <w:spacing w:after="240" w:before="0"/>
        <w:jc w:val="left"/>
      </w:pPr>
      <w:r>
        <w:rPr>
          <w:rFonts w:ascii="Arial" w:cs="Arial" w:eastAsia="Arial" w:hAnsi="Arial"/>
          <w:b/>
          <w:bCs/>
          <w:color w:val="1A3A5C"/>
          <w:sz w:val="56"/>
          <w:szCs w:val="56"/>
        </w:rPr>
        <w:t xml:space="preserve">Structured Distance Measurement</w:t>
      </w:r>
    </w:p>
    <w:p>
      <w:pPr>
        <w:spacing w:after="0" w:before="80"/>
      </w:pPr>
      <w:r>
        <w:t xml:space="preserve"/>
      </w:r>
    </w:p>
    <w:p>
      <w:pPr>
        <w:spacing w:after="80" w:before="0"/>
        <w:jc w:val="left"/>
      </w:pPr>
      <w:r>
        <w:rPr>
          <w:rFonts w:ascii="Arial" w:cs="Arial" w:eastAsia="Arial" w:hAnsi="Arial"/>
          <w:b w:val="false"/>
          <w:bCs w:val="false"/>
          <w:color w:val="555555"/>
          <w:sz w:val="36"/>
          <w:szCs w:val="36"/>
        </w:rPr>
        <w:t xml:space="preserve">A Multi-Agent Framework for Mapping the Edges</w:t>
      </w:r>
    </w:p>
    <w:p>
      <w:pPr>
        <w:spacing w:after="480" w:before="0"/>
        <w:jc w:val="left"/>
      </w:pPr>
      <w:r>
        <w:rPr>
          <w:rFonts w:ascii="Arial" w:cs="Arial" w:eastAsia="Arial" w:hAnsi="Arial"/>
          <w:b w:val="false"/>
          <w:bCs w:val="false"/>
          <w:color w:val="555555"/>
          <w:sz w:val="36"/>
          <w:szCs w:val="36"/>
        </w:rPr>
        <w:t xml:space="preserve">of What Is Considered Correct</w:t>
      </w:r>
    </w:p>
    <w:p>
      <w:pPr>
        <w:spacing w:after="0" w:before="480"/>
      </w:pPr>
      <w:r>
        <w:t xml:space="preserve"/>
      </w:r>
    </w:p>
    <w:p>
      <w:pPr>
        <w:spacing w:after="80" w:before="0"/>
        <w:jc w:val="left"/>
      </w:pPr>
      <w:r>
        <w:rPr>
          <w:rFonts w:ascii="Arial" w:cs="Arial" w:eastAsia="Arial" w:hAnsi="Arial"/>
          <w:color w:val="888888"/>
          <w:sz w:val="22"/>
          <w:szCs w:val="22"/>
        </w:rPr>
        <w:t xml:space="preserve">Version 0.1  |  May 2026</w:t>
      </w:r>
    </w:p>
    <w:p>
      <w:pPr>
        <w:spacing w:after="80" w:before="0"/>
        <w:jc w:val="left"/>
      </w:pPr>
      <w:r>
        <w:rPr>
          <w:rFonts w:ascii="Arial" w:cs="Arial" w:eastAsia="Arial" w:hAnsi="Arial"/>
          <w:color w:val="888888"/>
          <w:sz w:val="22"/>
          <w:szCs w:val="22"/>
        </w:rPr>
        <w:t xml:space="preserve">Conceptual Draft — Public Facing</w:t>
      </w:r>
    </w:p>
    <w:p>
      <w:pPr>
        <w:sectPr>
          <w:pgSz w:w="12240" w:h="15840" w:orient="portrait"/>
          <w:pgMar w:top="1440" w:right="1440" w:bottom="1440" w:left="1440" w:header="708" w:footer="708" w:gutter="0"/>
          <w:pgNumType/>
          <w:docGrid w:linePitch="360"/>
        </w:sectPr>
      </w:pPr>
    </w:p>
    <w:p>
      <w:pPr>
        <w:pStyle w:val="Heading1"/>
        <w:pBdr>
          <w:bottom w:val="single" w:color="1A3A5C" w:sz="6" w:space="4"/>
        </w:pBdr>
        <w:spacing w:after="160" w:before="400"/>
      </w:pPr>
      <w:r>
        <w:rPr>
          <w:rFonts w:ascii="Arial" w:cs="Arial" w:eastAsia="Arial" w:hAnsi="Arial"/>
          <w:b/>
          <w:bCs/>
          <w:color w:val="1A3A5C"/>
          <w:sz w:val="32"/>
          <w:szCs w:val="32"/>
        </w:rPr>
        <w:t xml:space="preserve">Abstract</w:t>
      </w:r>
    </w:p>
    <w:p>
      <w:pPr>
        <w:spacing w:after="120" w:before="80"/>
      </w:pPr>
      <w:r>
        <w:rPr>
          <w:rFonts w:ascii="Arial" w:cs="Arial" w:eastAsia="Arial" w:hAnsi="Arial"/>
          <w:color w:val="222222"/>
          <w:sz w:val="22"/>
          <w:szCs w:val="22"/>
        </w:rPr>
        <w:t xml:space="preserve">Most research systems are optimized to find correct answers. This framework describes a system optimized for a different objective: to find the edges of what is considered correct, and to preserve the reasoning that got there.</w:t>
      </w:r>
    </w:p>
    <w:p>
      <w:pPr>
        <w:spacing w:after="0" w:before="80"/>
      </w:pPr>
      <w:r>
        <w:t xml:space="preserve"/>
      </w:r>
    </w:p>
    <w:p>
      <w:pPr>
        <w:spacing w:after="120" w:before="80"/>
      </w:pPr>
      <w:r>
        <w:rPr>
          <w:rFonts w:ascii="Arial" w:cs="Arial" w:eastAsia="Arial" w:hAnsi="Arial"/>
          <w:color w:val="222222"/>
          <w:sz w:val="22"/>
          <w:szCs w:val="22"/>
        </w:rPr>
        <w:t xml:space="preserve">We present a conceptual architecture for multi-agent adversarial research in which three specialized agents — a radical proposer, a dialectical challenger, and an empirical arbiter — operate in structured epistemic isolation. The system does not produce consensus. It produces distance measurements: precisely articulated gaps between current technological consensus and theoretically coherent alternatives, along with the minimal experimental conditions required to close each gap.</w:t>
      </w:r>
    </w:p>
    <w:p>
      <w:pPr>
        <w:spacing w:after="0" w:before="80"/>
      </w:pPr>
      <w:r>
        <w:t xml:space="preserve"/>
      </w:r>
    </w:p>
    <w:p>
      <w:pPr>
        <w:spacing w:after="120" w:before="80"/>
      </w:pPr>
      <w:r>
        <w:rPr>
          <w:rFonts w:ascii="Arial" w:cs="Arial" w:eastAsia="Arial" w:hAnsi="Arial"/>
          <w:color w:val="222222"/>
          <w:sz w:val="22"/>
          <w:szCs w:val="22"/>
        </w:rPr>
        <w:t xml:space="preserve">The core claim is that this distance — not the proposals themselves — is the primary research artifact. Human judgment, not automated scoring, determines which distances are worth crossing.</w:t>
      </w:r>
    </w:p>
    <w:p>
      <w:pPr>
        <w:spacing w:after="0" w:before="200"/>
      </w:pPr>
      <w:r>
        <w:t xml:space="preserve"/>
      </w:r>
    </w:p>
    <w:p>
      <w:pPr>
        <w:pStyle w:val="Heading1"/>
        <w:pBdr>
          <w:bottom w:val="single" w:color="1A3A5C" w:sz="6" w:space="4"/>
        </w:pBdr>
        <w:spacing w:after="160" w:before="400"/>
      </w:pPr>
      <w:r>
        <w:rPr>
          <w:rFonts w:ascii="Arial" w:cs="Arial" w:eastAsia="Arial" w:hAnsi="Arial"/>
          <w:b/>
          <w:bCs/>
          <w:color w:val="1A3A5C"/>
          <w:sz w:val="32"/>
          <w:szCs w:val="32"/>
        </w:rPr>
        <w:t xml:space="preserve">1. Motivation</w:t>
      </w:r>
    </w:p>
    <w:p>
      <w:pPr>
        <w:pStyle w:val="Heading2"/>
        <w:spacing w:after="120" w:before="320"/>
      </w:pPr>
      <w:r>
        <w:rPr>
          <w:rFonts w:ascii="Arial" w:cs="Arial" w:eastAsia="Arial" w:hAnsi="Arial"/>
          <w:b/>
          <w:bCs/>
          <w:color w:val="2E6DA4"/>
          <w:sz w:val="26"/>
          <w:szCs w:val="26"/>
        </w:rPr>
        <w:t xml:space="preserve">1.1 The Consensus Trap</w:t>
      </w:r>
    </w:p>
    <w:p>
      <w:pPr>
        <w:spacing w:after="120" w:before="80"/>
      </w:pPr>
      <w:r>
        <w:rPr>
          <w:rFonts w:ascii="Arial" w:cs="Arial" w:eastAsia="Arial" w:hAnsi="Arial"/>
          <w:color w:val="222222"/>
          <w:sz w:val="22"/>
          <w:szCs w:val="22"/>
        </w:rPr>
        <w:t xml:space="preserve">Conventional AI research pipelines are implicitly optimized for credibility within the current paradigm. Peer review rewards incremental improvements on established benchmarks. Funding favors reproducibility. Deployment timelines penalize architectural risk. The result is a systematic gravitational pull toward consensus — not because researchers lack imagination, but because the infrastructure of science rewards convergence.</w:t>
      </w:r>
    </w:p>
    <w:p>
      <w:pPr>
        <w:spacing w:after="0" w:before="80"/>
      </w:pPr>
      <w:r>
        <w:t xml:space="preserve"/>
      </w:r>
    </w:p>
    <w:p>
      <w:pPr>
        <w:spacing w:after="120" w:before="80"/>
      </w:pPr>
      <w:r>
        <w:rPr>
          <w:rFonts w:ascii="Arial" w:cs="Arial" w:eastAsia="Arial" w:hAnsi="Arial"/>
          <w:color w:val="222222"/>
          <w:sz w:val="22"/>
          <w:szCs w:val="22"/>
        </w:rPr>
        <w:t xml:space="preserve">This is appropriate for most science. It is not appropriate when the objective is to identify what the next dominant paradigm might be, before it is dominant. Paradigm-level shifts, by definition, perform poorly against the benchmarks of the paradigm they are replacing.</w:t>
      </w:r>
    </w:p>
    <w:p>
      <w:pPr>
        <w:pBdr>
          <w:left w:val="thick" w:color="2E6DA4" w:sz="12" w:space="8"/>
        </w:pBdr>
        <w:spacing w:after="160" w:before="160"/>
        <w:ind w:left="720" w:right="720"/>
      </w:pPr>
      <w:r>
        <w:rPr>
          <w:rFonts w:ascii="Arial" w:cs="Arial" w:eastAsia="Arial" w:hAnsi="Arial"/>
          <w:i/>
          <w:iCs/>
          <w:color w:val="555555"/>
          <w:sz w:val="22"/>
          <w:szCs w:val="22"/>
        </w:rPr>
        <w:t xml:space="preserve">A system that can only recognize good ideas within its current frame of reference will systematically miss the ideas that render that frame obsolete.</w:t>
      </w:r>
    </w:p>
    <w:p>
      <w:pPr>
        <w:pStyle w:val="Heading2"/>
        <w:spacing w:after="120" w:before="320"/>
      </w:pPr>
      <w:r>
        <w:rPr>
          <w:rFonts w:ascii="Arial" w:cs="Arial" w:eastAsia="Arial" w:hAnsi="Arial"/>
          <w:b/>
          <w:bCs/>
          <w:color w:val="2E6DA4"/>
          <w:sz w:val="26"/>
          <w:szCs w:val="26"/>
        </w:rPr>
        <w:t xml:space="preserve">1.2 The Multi-Model Bias Problem</w:t>
      </w:r>
    </w:p>
    <w:p>
      <w:pPr>
        <w:spacing w:after="120" w:before="80"/>
      </w:pPr>
      <w:r>
        <w:rPr>
          <w:rFonts w:ascii="Arial" w:cs="Arial" w:eastAsia="Arial" w:hAnsi="Arial"/>
          <w:color w:val="222222"/>
          <w:sz w:val="22"/>
          <w:szCs w:val="22"/>
        </w:rPr>
        <w:t xml:space="preserve">A parallel problem exists at the level of AI models themselves. Each model carries distinct reasoning tendencies, stylistic preferences, and epistemic blind spots shaped by its training. When a single model is used across all roles in a research pipeline — proposer, critic, validator — those biases compound rather than cancel. The system produces outputs that feel rigorous but are anchored to one model's implicit priors.</w:t>
      </w:r>
    </w:p>
    <w:p>
      <w:pPr>
        <w:spacing w:after="0" w:before="80"/>
      </w:pPr>
      <w:r>
        <w:t xml:space="preserve"/>
      </w:r>
    </w:p>
    <w:p>
      <w:pPr>
        <w:spacing w:after="120" w:before="80"/>
      </w:pPr>
      <w:r>
        <w:rPr>
          <w:rFonts w:ascii="Arial" w:cs="Arial" w:eastAsia="Arial" w:hAnsi="Arial"/>
          <w:color w:val="222222"/>
          <w:sz w:val="22"/>
          <w:szCs w:val="22"/>
        </w:rPr>
        <w:t xml:space="preserve">Role permutation — assigning different models to different roles across multiple runs — addresses this directly. By rotating which model acts as proposer, challenger, and arbiter, the system forces independent reasoning paths and surfaces disagreements that single-model pipelines would suppress.</w:t>
      </w:r>
    </w:p>
    <w:p>
      <w:pPr>
        <w:pStyle w:val="Heading2"/>
        <w:spacing w:after="120" w:before="320"/>
      </w:pPr>
      <w:r>
        <w:rPr>
          <w:rFonts w:ascii="Arial" w:cs="Arial" w:eastAsia="Arial" w:hAnsi="Arial"/>
          <w:b/>
          <w:bCs/>
          <w:color w:val="2E6DA4"/>
          <w:sz w:val="26"/>
          <w:szCs w:val="26"/>
        </w:rPr>
        <w:t xml:space="preserve">1.3 What This Framework Is Not</w:t>
      </w:r>
    </w:p>
    <w:p>
      <w:pPr>
        <w:spacing w:after="120" w:before="80"/>
      </w:pPr>
      <w:r>
        <w:rPr>
          <w:rFonts w:ascii="Arial" w:cs="Arial" w:eastAsia="Arial" w:hAnsi="Arial"/>
          <w:color w:val="222222"/>
          <w:sz w:val="22"/>
          <w:szCs w:val="22"/>
        </w:rPr>
        <w:t xml:space="preserve">This is not a system for generating research conclusions. It does not output verdicts, rankings, or recommended architectures. It outputs structured distance measurements: the gap between where consensus currently stands and where a coherent alternative claims it could go, along with the experimental conditions that would need to be true for the alternative to be validated.</w:t>
      </w:r>
    </w:p>
    <w:p>
      <w:pPr>
        <w:spacing w:after="0" w:before="80"/>
      </w:pPr>
      <w:r>
        <w:t xml:space="preserve"/>
      </w:r>
    </w:p>
    <w:p>
      <w:pPr>
        <w:spacing w:after="120" w:before="80"/>
      </w:pPr>
      <w:r>
        <w:rPr>
          <w:rFonts w:ascii="Arial" w:cs="Arial" w:eastAsia="Arial" w:hAnsi="Arial"/>
          <w:color w:val="222222"/>
          <w:sz w:val="22"/>
          <w:szCs w:val="22"/>
        </w:rPr>
        <w:t xml:space="preserve">The determination of which distances are worth crossing is explicitly reserved for human judgment.</w:t>
      </w:r>
    </w:p>
    <w:p>
      <w:pPr>
        <w:pageBreakBefore/>
      </w:pPr>
      <w:r>
        <w:t xml:space="preserve"/>
      </w:r>
    </w:p>
    <w:p>
      <w:pPr>
        <w:pStyle w:val="Heading1"/>
        <w:pBdr>
          <w:bottom w:val="single" w:color="1A3A5C" w:sz="6" w:space="4"/>
        </w:pBdr>
        <w:spacing w:after="160" w:before="400"/>
      </w:pPr>
      <w:r>
        <w:rPr>
          <w:rFonts w:ascii="Arial" w:cs="Arial" w:eastAsia="Arial" w:hAnsi="Arial"/>
          <w:b/>
          <w:bCs/>
          <w:color w:val="1A3A5C"/>
          <w:sz w:val="32"/>
          <w:szCs w:val="32"/>
        </w:rPr>
        <w:t xml:space="preserve">2. System Architecture</w:t>
      </w:r>
    </w:p>
    <w:p>
      <w:pPr>
        <w:spacing w:after="120" w:before="80"/>
      </w:pPr>
      <w:r>
        <w:rPr>
          <w:rFonts w:ascii="Arial" w:cs="Arial" w:eastAsia="Arial" w:hAnsi="Arial"/>
          <w:color w:val="222222"/>
          <w:sz w:val="22"/>
          <w:szCs w:val="22"/>
        </w:rPr>
        <w:t xml:space="preserve">The framework consists of three agent roles operating in deliberate epistemic isolation, coordinated by a deterministic orchestration layer, with human review at the output boundary.</w:t>
      </w:r>
    </w:p>
    <w:p>
      <w:pPr>
        <w:pStyle w:val="Heading2"/>
        <w:spacing w:after="120" w:before="320"/>
      </w:pPr>
      <w:r>
        <w:rPr>
          <w:rFonts w:ascii="Arial" w:cs="Arial" w:eastAsia="Arial" w:hAnsi="Arial"/>
          <w:b/>
          <w:bCs/>
          <w:color w:val="2E6DA4"/>
          <w:sz w:val="26"/>
          <w:szCs w:val="26"/>
        </w:rPr>
        <w:t xml:space="preserve">2.1 Agent Roles</w:t>
      </w:r>
    </w:p>
    <w:p>
      <w:pPr>
        <w:pStyle w:val="Heading3"/>
        <w:spacing w:after="80" w:before="240"/>
      </w:pPr>
      <w:r>
        <w:rPr>
          <w:rFonts w:ascii="Arial" w:cs="Arial" w:eastAsia="Arial" w:hAnsi="Arial"/>
          <w:b/>
          <w:bCs/>
          <w:color w:val="555555"/>
          <w:sz w:val="24"/>
          <w:szCs w:val="24"/>
        </w:rPr>
        <w:t xml:space="preserve">Disruptor-1: The Radical Proposer</w:t>
      </w:r>
    </w:p>
    <w:p>
      <w:pPr>
        <w:spacing w:after="120" w:before="80"/>
      </w:pPr>
      <w:r>
        <w:rPr>
          <w:rFonts w:ascii="Arial" w:cs="Arial" w:eastAsia="Arial" w:hAnsi="Arial"/>
          <w:color w:val="222222"/>
          <w:sz w:val="22"/>
          <w:szCs w:val="22"/>
        </w:rPr>
        <w:t xml:space="preserve">Disruptor-1's mandate is to identify and challenge the foundational assumptions embedded in current technological consensus. Its operating constraint is that every challenge must be accompanied by a minimal testable experiment — a concrete, low-compute validation path that could, in principle, confirm or falsify the proposal.</w:t>
      </w:r>
    </w:p>
    <w:p>
      <w:pPr>
        <w:spacing w:after="0" w:before="80"/>
      </w:pPr>
      <w:r>
        <w:t xml:space="preserve"/>
      </w:r>
    </w:p>
    <w:p>
      <w:pPr>
        <w:spacing w:after="120" w:before="80"/>
      </w:pPr>
      <w:r>
        <w:rPr>
          <w:rFonts w:ascii="Arial" w:cs="Arial" w:eastAsia="Arial" w:hAnsi="Arial"/>
          <w:color w:val="222222"/>
          <w:sz w:val="22"/>
          <w:szCs w:val="22"/>
        </w:rPr>
        <w:t xml:space="preserve">Crucially, Disruptor-1 does not propose incremental improvements. It is explicitly instructed to reject the premise that current architectures are optimal and to work backward from first principles. Its outputs are expected to be technically coherent but practically premature — ideas that are right in theory before the infrastructure exists to prove them.</w:t>
      </w:r>
    </w:p>
    <w:p>
      <w:pPr>
        <w:pStyle w:val="Heading3"/>
        <w:spacing w:after="80" w:before="240"/>
      </w:pPr>
      <w:r>
        <w:rPr>
          <w:rFonts w:ascii="Arial" w:cs="Arial" w:eastAsia="Arial" w:hAnsi="Arial"/>
          <w:b/>
          <w:bCs/>
          <w:color w:val="555555"/>
          <w:sz w:val="24"/>
          <w:szCs w:val="24"/>
        </w:rPr>
        <w:t xml:space="preserve">Disruptor-2: The Dialectical Challenger</w:t>
      </w:r>
    </w:p>
    <w:p>
      <w:pPr>
        <w:spacing w:after="120" w:before="80"/>
      </w:pPr>
      <w:r>
        <w:rPr>
          <w:rFonts w:ascii="Arial" w:cs="Arial" w:eastAsia="Arial" w:hAnsi="Arial"/>
          <w:color w:val="222222"/>
          <w:sz w:val="22"/>
          <w:szCs w:val="22"/>
        </w:rPr>
        <w:t xml:space="preserve">Disruptor-2 does not defend the status quo. It challenges Disruptor-1. Its role is to identify the hidden assumptions in Disruptor-1's own proposals and demonstrate that those proposals remain trapped within an older paradigm, merely quantizing or restructuring the existing approach rather than transcending it.</w:t>
      </w:r>
    </w:p>
    <w:p>
      <w:pPr>
        <w:spacing w:after="0" w:before="80"/>
      </w:pPr>
      <w:r>
        <w:t xml:space="preserve"/>
      </w:r>
    </w:p>
    <w:p>
      <w:pPr>
        <w:spacing w:after="120" w:before="80"/>
      </w:pPr>
      <w:r>
        <w:rPr>
          <w:rFonts w:ascii="Arial" w:cs="Arial" w:eastAsia="Arial" w:hAnsi="Arial"/>
          <w:color w:val="222222"/>
          <w:sz w:val="22"/>
          <w:szCs w:val="22"/>
        </w:rPr>
        <w:t xml:space="preserve">This creates a two-level disruption structure. The first level challenges mainstream consensus. The second level challenges the challengers. The result is proposals that have survived at least two rounds of adversarial pressure before reaching the arbitration layer.</w:t>
      </w:r>
    </w:p>
    <w:p>
      <w:pPr>
        <w:pStyle w:val="Heading3"/>
        <w:spacing w:after="80" w:before="240"/>
      </w:pPr>
      <w:r>
        <w:rPr>
          <w:rFonts w:ascii="Arial" w:cs="Arial" w:eastAsia="Arial" w:hAnsi="Arial"/>
          <w:b/>
          <w:bCs/>
          <w:color w:val="555555"/>
          <w:sz w:val="24"/>
          <w:szCs w:val="24"/>
        </w:rPr>
        <w:t xml:space="preserve">Disruptor-3: The Empirical Arbiter</w:t>
      </w:r>
    </w:p>
    <w:p>
      <w:pPr>
        <w:spacing w:after="120" w:before="80"/>
      </w:pPr>
      <w:r>
        <w:rPr>
          <w:rFonts w:ascii="Arial" w:cs="Arial" w:eastAsia="Arial" w:hAnsi="Arial"/>
          <w:color w:val="222222"/>
          <w:sz w:val="22"/>
          <w:szCs w:val="22"/>
        </w:rPr>
        <w:t xml:space="preserve">Disruptor-3 is not a conservative filter. Its role is to measure, not judge. Specifically, it is tasked with three things: accurately characterizing the current empirical landscape as of the date of evaluation; identifying the precise gap between that landscape and each proposal; and designing the minimal experimental conditions that would need to be satisfied for each proposal to be validated.</w:t>
      </w:r>
    </w:p>
    <w:p>
      <w:pPr>
        <w:spacing w:after="0" w:before="80"/>
      </w:pPr>
      <w:r>
        <w:t xml:space="preserve"/>
      </w:r>
    </w:p>
    <w:p>
      <w:pPr>
        <w:spacing w:after="120" w:before="80"/>
      </w:pPr>
      <w:r>
        <w:rPr>
          <w:rFonts w:ascii="Arial" w:cs="Arial" w:eastAsia="Arial" w:hAnsi="Arial"/>
          <w:color w:val="222222"/>
          <w:sz w:val="22"/>
          <w:szCs w:val="22"/>
        </w:rPr>
        <w:t xml:space="preserve">Disruptor-3's output is the primary research artifact of the system. A proposal that Disruptor-3 assesses as requiring five years of hardware development to test is not a failed proposal — it is a proposal with a known cost of validation. That is a different and more useful output than a verdict of infeasibility.</w:t>
      </w:r>
    </w:p>
    <w:p>
      <w:pPr>
        <w:pBdr>
          <w:left w:val="thick" w:color="2E6DA4" w:sz="12" w:space="8"/>
        </w:pBdr>
        <w:spacing w:after="160" w:before="160"/>
        <w:ind w:left="720" w:right="720"/>
      </w:pPr>
      <w:r>
        <w:rPr>
          <w:rFonts w:ascii="Arial" w:cs="Arial" w:eastAsia="Arial" w:hAnsi="Arial"/>
          <w:i/>
          <w:iCs/>
          <w:color w:val="555555"/>
          <w:sz w:val="22"/>
          <w:szCs w:val="22"/>
        </w:rPr>
        <w:t xml:space="preserve">The arbiter measures distance. It does not decide whether the distance is worth crossing. That decision belongs to the human.</w:t>
      </w:r>
    </w:p>
    <w:p>
      <w:pPr>
        <w:pStyle w:val="Heading2"/>
        <w:spacing w:after="120" w:before="320"/>
      </w:pPr>
      <w:r>
        <w:rPr>
          <w:rFonts w:ascii="Arial" w:cs="Arial" w:eastAsia="Arial" w:hAnsi="Arial"/>
          <w:b/>
          <w:bCs/>
          <w:color w:val="2E6DA4"/>
          <w:sz w:val="26"/>
          <w:szCs w:val="26"/>
        </w:rPr>
        <w:t xml:space="preserve">2.2 Epistemic Isolation</w:t>
      </w:r>
    </w:p>
    <w:p>
      <w:pPr>
        <w:spacing w:after="120" w:before="80"/>
      </w:pPr>
      <w:r>
        <w:rPr>
          <w:rFonts w:ascii="Arial" w:cs="Arial" w:eastAsia="Arial" w:hAnsi="Arial"/>
          <w:color w:val="222222"/>
          <w:sz w:val="22"/>
          <w:szCs w:val="22"/>
        </w:rPr>
        <w:t xml:space="preserve">Each agent operates with access only to its own private research notebook and the structured output packages it receives from the orchestration layer. Agents cannot access each other's working notes, intermediate reasoning, or unpublished hypotheses.</w:t>
      </w:r>
    </w:p>
    <w:p>
      <w:pPr>
        <w:spacing w:after="0" w:before="80"/>
      </w:pPr>
      <w:r>
        <w:t xml:space="preserve"/>
      </w:r>
    </w:p>
    <w:p>
      <w:pPr>
        <w:spacing w:after="120" w:before="80"/>
      </w:pPr>
      <w:r>
        <w:rPr>
          <w:rFonts w:ascii="Arial" w:cs="Arial" w:eastAsia="Arial" w:hAnsi="Arial"/>
          <w:color w:val="222222"/>
          <w:sz w:val="22"/>
          <w:szCs w:val="22"/>
        </w:rPr>
        <w:t xml:space="preserve">This isolation is architecturally enforced, not merely instructed. The purpose is twofold:</w:t>
      </w:r>
    </w:p>
    <w:p>
      <w:pPr>
        <w:pStyle w:val="ListParagraph"/>
        <w:numPr>
          <w:ilvl w:val="0"/>
          <w:numId w:val="2"/>
        </w:numPr>
        <w:spacing w:after="60" w:before="60"/>
      </w:pPr>
      <w:r>
        <w:rPr>
          <w:rFonts w:ascii="Arial" w:cs="Arial" w:eastAsia="Arial" w:hAnsi="Arial"/>
          <w:color w:val="333333"/>
          <w:sz w:val="22"/>
          <w:szCs w:val="22"/>
        </w:rPr>
        <w:t xml:space="preserve">Prevent anchoring: If Disruptor-2 could read Disruptor-1's full reasoning chain, its critique would inevitably anchor to Disruptor-1's framing, even while opposing it. Isolation forces genuinely independent reasoning.</w:t>
      </w:r>
    </w:p>
    <w:p>
      <w:pPr>
        <w:pStyle w:val="ListParagraph"/>
        <w:numPr>
          <w:ilvl w:val="0"/>
          <w:numId w:val="2"/>
        </w:numPr>
        <w:spacing w:after="60" w:before="60"/>
      </w:pPr>
      <w:r>
        <w:rPr>
          <w:rFonts w:ascii="Arial" w:cs="Arial" w:eastAsia="Arial" w:hAnsi="Arial"/>
          <w:color w:val="333333"/>
          <w:sz w:val="22"/>
          <w:szCs w:val="22"/>
        </w:rPr>
        <w:t xml:space="preserve">Force orchestrator accountability: The orchestration layer must decide, explicitly and auditably, what information crosses the boundary between agents. That selection decision is itself a research artifact — it reveals what the system considers relevant to pass forward.</w:t>
      </w:r>
    </w:p>
    <w:p>
      <w:pPr>
        <w:spacing w:after="0" w:before="80"/>
      </w:pPr>
      <w:r>
        <w:t xml:space="preserve"/>
      </w:r>
    </w:p>
    <w:p>
      <w:pPr>
        <w:spacing w:after="120" w:before="80"/>
      </w:pPr>
      <w:r>
        <w:rPr>
          <w:rFonts w:ascii="Arial" w:cs="Arial" w:eastAsia="Arial" w:hAnsi="Arial"/>
          <w:color w:val="222222"/>
          <w:sz w:val="22"/>
          <w:szCs w:val="22"/>
        </w:rPr>
        <w:t xml:space="preserve">The orchestration layer is deterministic. It passes complete, unmodified output packages between agents according to fixed routing rules. It does not summarize, interpret, or filter content in transit. This preserves the provenance chain and eliminates the orchestrator as a source of interpretive bias.</w:t>
      </w:r>
    </w:p>
    <w:p>
      <w:pPr>
        <w:pStyle w:val="Heading2"/>
        <w:spacing w:after="120" w:before="320"/>
      </w:pPr>
      <w:r>
        <w:rPr>
          <w:rFonts w:ascii="Arial" w:cs="Arial" w:eastAsia="Arial" w:hAnsi="Arial"/>
          <w:b/>
          <w:bCs/>
          <w:color w:val="2E6DA4"/>
          <w:sz w:val="26"/>
          <w:szCs w:val="26"/>
        </w:rPr>
        <w:t xml:space="preserve">2.3 Role Permutation</w:t>
      </w:r>
    </w:p>
    <w:p>
      <w:pPr>
        <w:spacing w:after="120" w:before="80"/>
      </w:pPr>
      <w:r>
        <w:rPr>
          <w:rFonts w:ascii="Arial" w:cs="Arial" w:eastAsia="Arial" w:hAnsi="Arial"/>
          <w:color w:val="222222"/>
          <w:sz w:val="22"/>
          <w:szCs w:val="22"/>
        </w:rPr>
        <w:t xml:space="preserve">A single run of the system assigns one model to each role. Multiple runs permute the assignment — so that the model acting as radical proposer in Run 1 acts as dialectical challenger in Run 2, and so on.</w:t>
      </w:r>
    </w:p>
    <w:p>
      <w:pPr>
        <w:spacing w:after="0" w:before="80"/>
      </w:pPr>
      <w:r>
        <w:t xml:space="preserve"/>
      </w:r>
    </w:p>
    <w:p>
      <w:pPr>
        <w:spacing w:after="120" w:before="80"/>
      </w:pPr>
      <w:r>
        <w:rPr>
          <w:rFonts w:ascii="Arial" w:cs="Arial" w:eastAsia="Arial" w:hAnsi="Arial"/>
          <w:color w:val="222222"/>
          <w:sz w:val="22"/>
          <w:szCs w:val="22"/>
        </w:rPr>
        <w:t xml:space="preserve">This permutation serves a specific function: it separates model bias from role bias. When the same model occupies a different role and produces different outputs, we learn something about both the model and the role. When different models occupy the same role and produce similar outputs, we have stronger signal that the output reflects the structure of the problem rather than the idiosyncrasies of a single model.</w:t>
      </w:r>
    </w:p>
    <w:p>
      <w:pPr>
        <w:spacing w:after="0" w:before="80"/>
      </w:pPr>
      <w:r>
        <w:t xml:space="preserve"/>
      </w:r>
    </w:p>
    <w:p>
      <w:pPr>
        <w:spacing w:after="120" w:before="80"/>
      </w:pPr>
      <w:r>
        <w:rPr>
          <w:rFonts w:ascii="Arial" w:cs="Arial" w:eastAsia="Arial" w:hAnsi="Arial"/>
          <w:color w:val="222222"/>
          <w:sz w:val="22"/>
          <w:szCs w:val="22"/>
        </w:rPr>
        <w:t xml:space="preserve">Comparing outputs across runs is a secondary research function of the system. The dissent archive — the set of outputs that did not advance to human review — is preserved specifically for this purpose.</w:t>
      </w:r>
    </w:p>
    <w:p>
      <w:pPr>
        <w:pageBreakBefore/>
      </w:pPr>
      <w:r>
        <w:t xml:space="preserve"/>
      </w:r>
    </w:p>
    <w:p>
      <w:pPr>
        <w:pStyle w:val="Heading1"/>
        <w:pBdr>
          <w:bottom w:val="single" w:color="1A3A5C" w:sz="6" w:space="4"/>
        </w:pBdr>
        <w:spacing w:after="160" w:before="400"/>
      </w:pPr>
      <w:r>
        <w:rPr>
          <w:rFonts w:ascii="Arial" w:cs="Arial" w:eastAsia="Arial" w:hAnsi="Arial"/>
          <w:b/>
          <w:bCs/>
          <w:color w:val="1A3A5C"/>
          <w:sz w:val="32"/>
          <w:szCs w:val="32"/>
        </w:rPr>
        <w:t xml:space="preserve">3. The Dissent Archive</w:t>
      </w:r>
    </w:p>
    <w:p>
      <w:pPr>
        <w:spacing w:after="120" w:before="80"/>
      </w:pPr>
      <w:r>
        <w:rPr>
          <w:rFonts w:ascii="Arial" w:cs="Arial" w:eastAsia="Arial" w:hAnsi="Arial"/>
          <w:color w:val="222222"/>
          <w:sz w:val="22"/>
          <w:szCs w:val="22"/>
        </w:rPr>
        <w:t xml:space="preserve">In a conventional research pipeline, outputs that do not advance are discarded. This framework treats them differently.</w:t>
      </w:r>
    </w:p>
    <w:p>
      <w:pPr>
        <w:spacing w:after="0" w:before="80"/>
      </w:pPr>
      <w:r>
        <w:t xml:space="preserve"/>
      </w:r>
    </w:p>
    <w:p>
      <w:pPr>
        <w:spacing w:after="120" w:before="80"/>
      </w:pPr>
      <w:r>
        <w:rPr>
          <w:rFonts w:ascii="Arial" w:cs="Arial" w:eastAsia="Arial" w:hAnsi="Arial"/>
          <w:color w:val="222222"/>
          <w:sz w:val="22"/>
          <w:szCs w:val="22"/>
        </w:rPr>
        <w:t xml:space="preserve">Every output from every run — including those that do not advance to human review — is stored in a structured dissent archive. This archive serves three functions:</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Orchestration calibration: Patterns in rejected outputs can reveal systematic biases in the routing logic. If one type of proposal is consistently rejected across multiple runs and role permutations, that pattern is a signal worth examining — either the routing criteria are miscalibrated, or the proposals share a genuine structural flaw.</w:t>
      </w:r>
    </w:p>
    <w:p>
      <w:pPr>
        <w:pStyle w:val="ListParagraph"/>
        <w:numPr>
          <w:ilvl w:val="0"/>
          <w:numId w:val="2"/>
        </w:numPr>
        <w:spacing w:after="60" w:before="60"/>
      </w:pPr>
      <w:r>
        <w:rPr>
          <w:rFonts w:ascii="Arial" w:cs="Arial" w:eastAsia="Arial" w:hAnsi="Arial"/>
          <w:color w:val="333333"/>
          <w:sz w:val="22"/>
          <w:szCs w:val="22"/>
        </w:rPr>
        <w:t xml:space="preserve">Temporal reference: Ideas that are dismissed as impractical today may become relevant as hardware, software, or theoretical understanding advances. The archive preserves the reasoning at the time of rejection, which is more useful than a bare record of what was rejected.</w:t>
      </w:r>
    </w:p>
    <w:p>
      <w:pPr>
        <w:pStyle w:val="ListParagraph"/>
        <w:numPr>
          <w:ilvl w:val="0"/>
          <w:numId w:val="2"/>
        </w:numPr>
        <w:spacing w:after="60" w:before="60"/>
      </w:pPr>
      <w:r>
        <w:rPr>
          <w:rFonts w:ascii="Arial" w:cs="Arial" w:eastAsia="Arial" w:hAnsi="Arial"/>
          <w:color w:val="333333"/>
          <w:sz w:val="22"/>
          <w:szCs w:val="22"/>
        </w:rPr>
        <w:t xml:space="preserve">Cross-run comparison: The archive enables systematic comparison of how different model-role combinations approach the same problem, separating model-specific tendencies from structural features of the research domain.</w:t>
      </w:r>
    </w:p>
    <w:p>
      <w:pPr>
        <w:spacing w:after="0" w:before="80"/>
      </w:pPr>
      <w:r>
        <w:t xml:space="preserve"/>
      </w:r>
    </w:p>
    <w:p>
      <w:pPr>
        <w:pBdr>
          <w:left w:val="thick" w:color="2E6DA4" w:sz="12" w:space="8"/>
        </w:pBdr>
        <w:spacing w:after="160" w:before="160"/>
        <w:ind w:left="720" w:right="720"/>
      </w:pPr>
      <w:r>
        <w:rPr>
          <w:rFonts w:ascii="Arial" w:cs="Arial" w:eastAsia="Arial" w:hAnsi="Arial"/>
          <w:i/>
          <w:iCs/>
          <w:color w:val="555555"/>
          <w:sz w:val="22"/>
          <w:szCs w:val="22"/>
        </w:rPr>
        <w:t xml:space="preserve">The archive accumulates not just knowledge, but the history of how knowledge was evaluated. That history is itself a research artifact.</w:t>
      </w:r>
    </w:p>
    <w:p>
      <w:pPr>
        <w:pStyle w:val="Heading1"/>
        <w:pBdr>
          <w:bottom w:val="single" w:color="1A3A5C" w:sz="6" w:space="4"/>
        </w:pBdr>
        <w:spacing w:after="160" w:before="400"/>
      </w:pPr>
      <w:r>
        <w:rPr>
          <w:rFonts w:ascii="Arial" w:cs="Arial" w:eastAsia="Arial" w:hAnsi="Arial"/>
          <w:b/>
          <w:bCs/>
          <w:color w:val="1A3A5C"/>
          <w:sz w:val="32"/>
          <w:szCs w:val="32"/>
        </w:rPr>
        <w:t xml:space="preserve">4. Provenance and Auditability</w:t>
      </w:r>
    </w:p>
    <w:p>
      <w:pPr>
        <w:spacing w:after="120" w:before="80"/>
      </w:pPr>
      <w:r>
        <w:rPr>
          <w:rFonts w:ascii="Arial" w:cs="Arial" w:eastAsia="Arial" w:hAnsi="Arial"/>
          <w:color w:val="222222"/>
          <w:sz w:val="22"/>
          <w:szCs w:val="22"/>
        </w:rPr>
        <w:t xml:space="preserve">The framework treats auditability as a structural requirement, not a documentation practice.</w:t>
      </w:r>
    </w:p>
    <w:p>
      <w:pPr>
        <w:spacing w:after="0" w:before="80"/>
      </w:pPr>
      <w:r>
        <w:t xml:space="preserve"/>
      </w:r>
    </w:p>
    <w:p>
      <w:pPr>
        <w:spacing w:after="120" w:before="80"/>
      </w:pPr>
      <w:r>
        <w:rPr>
          <w:rFonts w:ascii="Arial" w:cs="Arial" w:eastAsia="Arial" w:hAnsi="Arial"/>
          <w:color w:val="222222"/>
          <w:sz w:val="22"/>
          <w:szCs w:val="22"/>
        </w:rPr>
        <w:t xml:space="preserve">Every claim generated by any agent must be tied to a source in the agent's private corpus. Every reasoning step is logged. Every routing decision made by the orchestration layer is recorded. The result is a complete provenance chain: from source document to extracted claim, through reasoning steps, to the output package passed to the next agent, to the final artifact reviewed by the human.</w:t>
      </w:r>
    </w:p>
    <w:p>
      <w:pPr>
        <w:spacing w:after="0" w:before="80"/>
      </w:pPr>
      <w:r>
        <w:t xml:space="preserve"/>
      </w:r>
    </w:p>
    <w:p>
      <w:pPr>
        <w:spacing w:after="120" w:before="80"/>
      </w:pPr>
      <w:r>
        <w:rPr>
          <w:rFonts w:ascii="Arial" w:cs="Arial" w:eastAsia="Arial" w:hAnsi="Arial"/>
          <w:color w:val="222222"/>
          <w:sz w:val="22"/>
          <w:szCs w:val="22"/>
        </w:rPr>
        <w:t xml:space="preserve">This chain serves a specific purpose beyond accountability. It enables the system to be interrogated: not just what did the system conclude, but why did it conclude that, given what it had access to, under what constraints? That interrogability is what distinguishes a governed research system from a sophisticated text generator.</w:t>
      </w:r>
    </w:p>
    <w:p>
      <w:pPr>
        <w:pStyle w:val="Heading2"/>
        <w:spacing w:after="120" w:before="320"/>
      </w:pPr>
      <w:r>
        <w:rPr>
          <w:rFonts w:ascii="Arial" w:cs="Arial" w:eastAsia="Arial" w:hAnsi="Arial"/>
          <w:b/>
          <w:bCs/>
          <w:color w:val="2E6DA4"/>
          <w:sz w:val="26"/>
          <w:szCs w:val="26"/>
        </w:rPr>
        <w:t xml:space="preserve">4.1 The No Source, No Claim Constraint</w:t>
      </w:r>
    </w:p>
    <w:p>
      <w:pPr>
        <w:spacing w:after="120" w:before="80"/>
      </w:pPr>
      <w:r>
        <w:rPr>
          <w:rFonts w:ascii="Arial" w:cs="Arial" w:eastAsia="Arial" w:hAnsi="Arial"/>
          <w:color w:val="222222"/>
          <w:sz w:val="22"/>
          <w:szCs w:val="22"/>
        </w:rPr>
        <w:t xml:space="preserve">Agents are not permitted to generate claims without corpus backing. This constraint is enforced structurally: the output format requires source citation for every substantive claim, and uncited claims are flagged in the trace log rather than silently passed forward.</w:t>
      </w:r>
    </w:p>
    <w:p>
      <w:pPr>
        <w:spacing w:after="0" w:before="80"/>
      </w:pPr>
      <w:r>
        <w:t xml:space="preserve"/>
      </w:r>
    </w:p>
    <w:p>
      <w:pPr>
        <w:spacing w:after="120" w:before="80"/>
      </w:pPr>
      <w:r>
        <w:rPr>
          <w:rFonts w:ascii="Arial" w:cs="Arial" w:eastAsia="Arial" w:hAnsi="Arial"/>
          <w:color w:val="222222"/>
          <w:sz w:val="22"/>
          <w:szCs w:val="22"/>
        </w:rPr>
        <w:t xml:space="preserve">The purpose of this constraint is not pedantry. It is to prevent the compounding of hallucination across agent boundaries. In a multi-agent pipeline, an unsourced claim generated by Agent 1 becomes a source for Agent 2, which then treats it as grounded. The constraint breaks this compounding at the first link in the chain.</w:t>
      </w:r>
    </w:p>
    <w:p>
      <w:pPr>
        <w:pageBreakBefore/>
      </w:pPr>
      <w:r>
        <w:t xml:space="preserve"/>
      </w:r>
    </w:p>
    <w:p>
      <w:pPr>
        <w:pStyle w:val="Heading1"/>
        <w:pBdr>
          <w:bottom w:val="single" w:color="1A3A5C" w:sz="6" w:space="4"/>
        </w:pBdr>
        <w:spacing w:after="160" w:before="400"/>
      </w:pPr>
      <w:r>
        <w:rPr>
          <w:rFonts w:ascii="Arial" w:cs="Arial" w:eastAsia="Arial" w:hAnsi="Arial"/>
          <w:b/>
          <w:bCs/>
          <w:color w:val="1A3A5C"/>
          <w:sz w:val="32"/>
          <w:szCs w:val="32"/>
        </w:rPr>
        <w:t xml:space="preserve">5. Human-in-the-Loop Arbitration</w:t>
      </w:r>
    </w:p>
    <w:p>
      <w:pPr>
        <w:spacing w:after="120" w:before="80"/>
      </w:pPr>
      <w:r>
        <w:rPr>
          <w:rFonts w:ascii="Arial" w:cs="Arial" w:eastAsia="Arial" w:hAnsi="Arial"/>
          <w:color w:val="222222"/>
          <w:sz w:val="22"/>
          <w:szCs w:val="22"/>
        </w:rPr>
        <w:t xml:space="preserve">The system produces structured artifacts for human review, not automated recommendations. The distinction matters.</w:t>
      </w:r>
    </w:p>
    <w:p>
      <w:pPr>
        <w:spacing w:after="0" w:before="80"/>
      </w:pPr>
      <w:r>
        <w:t xml:space="preserve"/>
      </w:r>
    </w:p>
    <w:p>
      <w:pPr>
        <w:spacing w:after="120" w:before="80"/>
      </w:pPr>
      <w:r>
        <w:rPr>
          <w:rFonts w:ascii="Arial" w:cs="Arial" w:eastAsia="Arial" w:hAnsi="Arial"/>
          <w:color w:val="222222"/>
          <w:sz w:val="22"/>
          <w:szCs w:val="22"/>
        </w:rPr>
        <w:t xml:space="preserve">What the human receives is not a ranked list of proposals or a system-selected winner. It is a set of distance measurements: each proposal paired with Disruptor-3's assessment of the gap between that proposal and the current empirical landscape, the experimental conditions required for validation, and the provenance chain that produced both the proposal and the assessment.</w:t>
      </w:r>
    </w:p>
    <w:p>
      <w:pPr>
        <w:spacing w:after="0" w:before="80"/>
      </w:pPr>
      <w:r>
        <w:t xml:space="preserve"/>
      </w:r>
    </w:p>
    <w:p>
      <w:pPr>
        <w:spacing w:after="120" w:before="80"/>
      </w:pPr>
      <w:r>
        <w:rPr>
          <w:rFonts w:ascii="Arial" w:cs="Arial" w:eastAsia="Arial" w:hAnsi="Arial"/>
          <w:color w:val="222222"/>
          <w:sz w:val="22"/>
          <w:szCs w:val="22"/>
        </w:rPr>
        <w:t xml:space="preserve">The human's role is to evaluate the distances, not the proposals in isolation. A proposal that requires a decade of hardware development to validate is not automatically less valuable than one that could be tested next quarter — it depends on what the human is optimizing for, what resources are available, and what the strategic landscape looks like. Those are not questions a scoring function can answer.</w:t>
      </w:r>
    </w:p>
    <w:p>
      <w:pPr>
        <w:pStyle w:val="Heading2"/>
        <w:spacing w:after="120" w:before="320"/>
      </w:pPr>
      <w:r>
        <w:rPr>
          <w:rFonts w:ascii="Arial" w:cs="Arial" w:eastAsia="Arial" w:hAnsi="Arial"/>
          <w:b/>
          <w:bCs/>
          <w:color w:val="2E6DA4"/>
          <w:sz w:val="26"/>
          <w:szCs w:val="26"/>
        </w:rPr>
        <w:t xml:space="preserve">5.1 What the Human Cannot Delegate</w:t>
      </w:r>
    </w:p>
    <w:p>
      <w:pPr>
        <w:spacing w:after="120" w:before="80"/>
      </w:pPr>
      <w:r>
        <w:rPr>
          <w:rFonts w:ascii="Arial" w:cs="Arial" w:eastAsia="Arial" w:hAnsi="Arial"/>
          <w:color w:val="222222"/>
          <w:sz w:val="22"/>
          <w:szCs w:val="22"/>
        </w:rPr>
        <w:t xml:space="preserve">The framework is explicit about what cannot be automated:</w:t>
      </w:r>
    </w:p>
    <w:p>
      <w:pPr>
        <w:pStyle w:val="ListParagraph"/>
        <w:numPr>
          <w:ilvl w:val="0"/>
          <w:numId w:val="2"/>
        </w:numPr>
        <w:spacing w:after="60" w:before="60"/>
      </w:pPr>
      <w:r>
        <w:rPr>
          <w:rFonts w:ascii="Arial" w:cs="Arial" w:eastAsia="Arial" w:hAnsi="Arial"/>
          <w:color w:val="333333"/>
          <w:sz w:val="22"/>
          <w:szCs w:val="22"/>
        </w:rPr>
        <w:t xml:space="preserve">The decision about which distances are worth crossing</w:t>
      </w:r>
    </w:p>
    <w:p>
      <w:pPr>
        <w:pStyle w:val="ListParagraph"/>
        <w:numPr>
          <w:ilvl w:val="0"/>
          <w:numId w:val="2"/>
        </w:numPr>
        <w:spacing w:after="60" w:before="60"/>
      </w:pPr>
      <w:r>
        <w:rPr>
          <w:rFonts w:ascii="Arial" w:cs="Arial" w:eastAsia="Arial" w:hAnsi="Arial"/>
          <w:color w:val="333333"/>
          <w:sz w:val="22"/>
          <w:szCs w:val="22"/>
        </w:rPr>
        <w:t xml:space="preserve">The weighting of novelty against feasibility</w:t>
      </w:r>
    </w:p>
    <w:p>
      <w:pPr>
        <w:pStyle w:val="ListParagraph"/>
        <w:numPr>
          <w:ilvl w:val="0"/>
          <w:numId w:val="2"/>
        </w:numPr>
        <w:spacing w:after="60" w:before="60"/>
      </w:pPr>
      <w:r>
        <w:rPr>
          <w:rFonts w:ascii="Arial" w:cs="Arial" w:eastAsia="Arial" w:hAnsi="Arial"/>
          <w:color w:val="333333"/>
          <w:sz w:val="22"/>
          <w:szCs w:val="22"/>
        </w:rPr>
        <w:t xml:space="preserve">The judgment about whether a gap between proposals and consensus reflects a flaw in the proposals or a flaw in the consensus</w:t>
      </w:r>
    </w:p>
    <w:p>
      <w:pPr>
        <w:pStyle w:val="ListParagraph"/>
        <w:numPr>
          <w:ilvl w:val="0"/>
          <w:numId w:val="2"/>
        </w:numPr>
        <w:spacing w:after="60" w:before="60"/>
      </w:pPr>
      <w:r>
        <w:rPr>
          <w:rFonts w:ascii="Arial" w:cs="Arial" w:eastAsia="Arial" w:hAnsi="Arial"/>
          <w:color w:val="333333"/>
          <w:sz w:val="22"/>
          <w:szCs w:val="22"/>
        </w:rPr>
        <w:t xml:space="preserve">The evaluation of whether the system's routing logic needs adjustment based on observed output patterns</w:t>
      </w:r>
    </w:p>
    <w:p>
      <w:pPr>
        <w:spacing w:after="0" w:before="80"/>
      </w:pPr>
      <w:r>
        <w:t xml:space="preserve"/>
      </w:r>
    </w:p>
    <w:p>
      <w:pPr>
        <w:spacing w:after="120" w:before="80"/>
      </w:pPr>
      <w:r>
        <w:rPr>
          <w:rFonts w:ascii="Arial" w:cs="Arial" w:eastAsia="Arial" w:hAnsi="Arial"/>
          <w:color w:val="222222"/>
          <w:sz w:val="22"/>
          <w:szCs w:val="22"/>
        </w:rPr>
        <w:t xml:space="preserve">These decisions require context that the system does not have access to: organizational priorities, resource constraints, strategic timing, and the kind of tacit domain knowledge that experienced researchers carry. The system is designed to make those decisions better-informed, not to make them.</w:t>
      </w:r>
    </w:p>
    <w:p>
      <w:pPr>
        <w:pageBreakBefore/>
      </w:pPr>
      <w:r>
        <w:t xml:space="preserve"/>
      </w:r>
    </w:p>
    <w:p>
      <w:pPr>
        <w:pStyle w:val="Heading1"/>
        <w:pBdr>
          <w:bottom w:val="single" w:color="1A3A5C" w:sz="6" w:space="4"/>
        </w:pBdr>
        <w:spacing w:after="160" w:before="400"/>
      </w:pPr>
      <w:r>
        <w:rPr>
          <w:rFonts w:ascii="Arial" w:cs="Arial" w:eastAsia="Arial" w:hAnsi="Arial"/>
          <w:b/>
          <w:bCs/>
          <w:color w:val="1A3A5C"/>
          <w:sz w:val="32"/>
          <w:szCs w:val="32"/>
        </w:rPr>
        <w:t xml:space="preserve">6. Known Limitations</w:t>
      </w:r>
    </w:p>
    <w:p>
      <w:pPr>
        <w:spacing w:after="120" w:before="80"/>
      </w:pPr>
      <w:r>
        <w:rPr>
          <w:rFonts w:ascii="Arial" w:cs="Arial" w:eastAsia="Arial" w:hAnsi="Arial"/>
          <w:color w:val="222222"/>
          <w:sz w:val="22"/>
          <w:szCs w:val="22"/>
        </w:rPr>
        <w:t xml:space="preserve">The framework is presented with its failure modes named explicitly, because a system that cannot articulate its own limitations is not a governed system.</w:t>
      </w:r>
    </w:p>
    <w:p>
      <w:pPr>
        <w:pStyle w:val="Heading2"/>
        <w:spacing w:after="120" w:before="320"/>
      </w:pPr>
      <w:r>
        <w:rPr>
          <w:rFonts w:ascii="Arial" w:cs="Arial" w:eastAsia="Arial" w:hAnsi="Arial"/>
          <w:b/>
          <w:bCs/>
          <w:color w:val="2E6DA4"/>
          <w:sz w:val="26"/>
          <w:szCs w:val="26"/>
        </w:rPr>
        <w:t xml:space="preserve">6.1 Convergence on Wrong Answers</w:t>
      </w:r>
    </w:p>
    <w:p>
      <w:pPr>
        <w:spacing w:after="120" w:before="80"/>
      </w:pPr>
      <w:r>
        <w:rPr>
          <w:rFonts w:ascii="Arial" w:cs="Arial" w:eastAsia="Arial" w:hAnsi="Arial"/>
          <w:color w:val="222222"/>
          <w:sz w:val="22"/>
          <w:szCs w:val="22"/>
        </w:rPr>
        <w:t xml:space="preserve">Role permutation and model rotation reduce but do not eliminate the risk that all runs converge on the same incorrect conclusion. If the error is embedded in the shared corpus, or in a structural assumption that all participating models share, the system will not surface it. The dissent archive mitigates this by preserving divergent outputs, but it does not solve the underlying problem.</w:t>
      </w:r>
    </w:p>
    <w:p>
      <w:pPr>
        <w:pStyle w:val="Heading2"/>
        <w:spacing w:after="120" w:before="320"/>
      </w:pPr>
      <w:r>
        <w:rPr>
          <w:rFonts w:ascii="Arial" w:cs="Arial" w:eastAsia="Arial" w:hAnsi="Arial"/>
          <w:b/>
          <w:bCs/>
          <w:color w:val="2E6DA4"/>
          <w:sz w:val="26"/>
          <w:szCs w:val="26"/>
        </w:rPr>
        <w:t xml:space="preserve">6.2 Arbiter Calibration</w:t>
      </w:r>
    </w:p>
    <w:p>
      <w:pPr>
        <w:spacing w:after="120" w:before="80"/>
      </w:pPr>
      <w:r>
        <w:rPr>
          <w:rFonts w:ascii="Arial" w:cs="Arial" w:eastAsia="Arial" w:hAnsi="Arial"/>
          <w:color w:val="222222"/>
          <w:sz w:val="22"/>
          <w:szCs w:val="22"/>
        </w:rPr>
        <w:t xml:space="preserve">Disruptor-3's assessments are grounded in the current empirical landscape as of the date of evaluation. That grounding is valuable but also limiting: it means the arbiter will systematically underestimate proposals whose validation requires capabilities that do not yet exist and cannot yet be benchmarked. The arbiter can identify this uncertainty and flag it explicitly, but it cannot resolve it.</w:t>
      </w:r>
    </w:p>
    <w:p>
      <w:pPr>
        <w:pStyle w:val="Heading2"/>
        <w:spacing w:after="120" w:before="320"/>
      </w:pPr>
      <w:r>
        <w:rPr>
          <w:rFonts w:ascii="Arial" w:cs="Arial" w:eastAsia="Arial" w:hAnsi="Arial"/>
          <w:b/>
          <w:bCs/>
          <w:color w:val="2E6DA4"/>
          <w:sz w:val="26"/>
          <w:szCs w:val="26"/>
        </w:rPr>
        <w:t xml:space="preserve">6.3 The Scoring Problem</w:t>
      </w:r>
    </w:p>
    <w:p>
      <w:pPr>
        <w:spacing w:after="120" w:before="80"/>
      </w:pPr>
      <w:r>
        <w:rPr>
          <w:rFonts w:ascii="Arial" w:cs="Arial" w:eastAsia="Arial" w:hAnsi="Arial"/>
          <w:color w:val="222222"/>
          <w:sz w:val="22"/>
          <w:szCs w:val="22"/>
        </w:rPr>
        <w:t xml:space="preserve">The framework deliberately avoids automated scoring of outputs. This is a design choice with a cost: comparison across runs requires human judgment rather than algorithmic selection. In high-volume operation, this becomes a bottleneck. Structured criteria for human evaluation — not automated scoring, but defined dimensions for human assessment — partially address this without reintroducing the biases that automated scoring would carry.</w:t>
      </w:r>
    </w:p>
    <w:p>
      <w:pPr>
        <w:pStyle w:val="Heading2"/>
        <w:spacing w:after="120" w:before="320"/>
      </w:pPr>
      <w:r>
        <w:rPr>
          <w:rFonts w:ascii="Arial" w:cs="Arial" w:eastAsia="Arial" w:hAnsi="Arial"/>
          <w:b/>
          <w:bCs/>
          <w:color w:val="2E6DA4"/>
          <w:sz w:val="26"/>
          <w:szCs w:val="26"/>
        </w:rPr>
        <w:t xml:space="preserve">6.4 Corpus Dependency</w:t>
      </w:r>
    </w:p>
    <w:p>
      <w:pPr>
        <w:spacing w:after="120" w:before="80"/>
      </w:pPr>
      <w:r>
        <w:rPr>
          <w:rFonts w:ascii="Arial" w:cs="Arial" w:eastAsia="Arial" w:hAnsi="Arial"/>
          <w:color w:val="222222"/>
          <w:sz w:val="22"/>
          <w:szCs w:val="22"/>
        </w:rPr>
        <w:t xml:space="preserve">The quality of agent outputs is constrained by the quality of each agent's private corpus. A corpus that reflects current consensus will produce proposals anchored to current consensus, regardless of the agent's instructions. Corpus curation — deciding what sources each agent has access to — is itself a high-stakes editorial decision that the framework does not fully automate.</w:t>
      </w:r>
    </w:p>
    <w:p>
      <w:pPr>
        <w:pageBreakBefore/>
      </w:pPr>
      <w:r>
        <w:t xml:space="preserve"/>
      </w:r>
    </w:p>
    <w:p>
      <w:pPr>
        <w:pStyle w:val="Heading1"/>
        <w:pBdr>
          <w:bottom w:val="single" w:color="1A3A5C" w:sz="6" w:space="4"/>
        </w:pBdr>
        <w:spacing w:after="160" w:before="400"/>
      </w:pPr>
      <w:r>
        <w:rPr>
          <w:rFonts w:ascii="Arial" w:cs="Arial" w:eastAsia="Arial" w:hAnsi="Arial"/>
          <w:b/>
          <w:bCs/>
          <w:color w:val="1A3A5C"/>
          <w:sz w:val="32"/>
          <w:szCs w:val="32"/>
        </w:rPr>
        <w:t xml:space="preserve">7. Core Thesis</w:t>
      </w:r>
    </w:p>
    <w:p>
      <w:pPr>
        <w:spacing w:after="120" w:before="80"/>
      </w:pPr>
      <w:r>
        <w:rPr>
          <w:rFonts w:ascii="Arial" w:cs="Arial" w:eastAsia="Arial" w:hAnsi="Arial"/>
          <w:color w:val="222222"/>
          <w:sz w:val="22"/>
          <w:szCs w:val="22"/>
        </w:rPr>
        <w:t xml:space="preserve">The central claim of this framework can be stated simply:</w:t>
      </w:r>
    </w:p>
    <w:p>
      <w:pPr>
        <w:spacing w:after="0" w:before="80"/>
      </w:pPr>
      <w:r>
        <w:t xml:space="preserve"/>
      </w:r>
    </w:p>
    <w:p>
      <w:pPr>
        <w:pBdr>
          <w:left w:val="thick" w:color="2E6DA4" w:sz="12" w:space="8"/>
        </w:pBdr>
        <w:spacing w:after="160" w:before="160"/>
        <w:ind w:left="720" w:right="720"/>
      </w:pPr>
      <w:r>
        <w:rPr>
          <w:rFonts w:ascii="Arial" w:cs="Arial" w:eastAsia="Arial" w:hAnsi="Arial"/>
          <w:i/>
          <w:iCs/>
          <w:color w:val="555555"/>
          <w:sz w:val="22"/>
          <w:szCs w:val="22"/>
        </w:rPr>
        <w:t xml:space="preserve">The distance between a proposal and current consensus — precisely measured, with its experimental validation conditions clearly defined — is a more durable and actionable research artifact than the proposal itself.</w:t>
      </w:r>
    </w:p>
    <w:p>
      <w:pPr>
        <w:spacing w:after="0" w:before="80"/>
      </w:pPr>
      <w:r>
        <w:t xml:space="preserve"/>
      </w:r>
    </w:p>
    <w:p>
      <w:pPr>
        <w:spacing w:after="120" w:before="80"/>
      </w:pPr>
      <w:r>
        <w:rPr>
          <w:rFonts w:ascii="Arial" w:cs="Arial" w:eastAsia="Arial" w:hAnsi="Arial"/>
          <w:color w:val="222222"/>
          <w:sz w:val="22"/>
          <w:szCs w:val="22"/>
        </w:rPr>
        <w:t xml:space="preserve">Proposals age. The consensus they challenge shifts. The experimental conditions that would validate them change as technology advances. But a precise distance measurement — taken at a specific point in time, grounded in the empirical landscape of that moment — retains its value as a historical record even as the landscape changes around it.</w:t>
      </w:r>
    </w:p>
    <w:p>
      <w:pPr>
        <w:spacing w:after="0" w:before="80"/>
      </w:pPr>
      <w:r>
        <w:t xml:space="preserve"/>
      </w:r>
    </w:p>
    <w:p>
      <w:pPr>
        <w:spacing w:after="120" w:before="80"/>
      </w:pPr>
      <w:r>
        <w:rPr>
          <w:rFonts w:ascii="Arial" w:cs="Arial" w:eastAsia="Arial" w:hAnsi="Arial"/>
          <w:color w:val="222222"/>
          <w:sz w:val="22"/>
          <w:szCs w:val="22"/>
        </w:rPr>
        <w:t xml:space="preserve">This reframes what the system is for. It is not a proposal generator. It is a cartographic instrument — one that maps the frontier of what is considered theoretically coherent but practically unvalidated, and documents the reasoning that placed each point on that map.</w:t>
      </w:r>
    </w:p>
    <w:p>
      <w:pPr>
        <w:spacing w:after="0" w:before="80"/>
      </w:pPr>
      <w:r>
        <w:t xml:space="preserve"/>
      </w:r>
    </w:p>
    <w:p>
      <w:pPr>
        <w:spacing w:after="120" w:before="80"/>
      </w:pPr>
      <w:r>
        <w:rPr>
          <w:rFonts w:ascii="Arial" w:cs="Arial" w:eastAsia="Arial" w:hAnsi="Arial"/>
          <w:color w:val="222222"/>
          <w:sz w:val="22"/>
          <w:szCs w:val="22"/>
        </w:rPr>
        <w:t xml:space="preserve">The accumulation of those maps, over time, across different research domains, with their provenance chains intact, constitutes something that no single research effort can produce: a longitudinal record of how the frontier of AI architecture moved, what forces moved it, and what reasoning anticipated the movement before it occurred.</w:t>
      </w:r>
    </w:p>
    <w:p>
      <w:pPr>
        <w:spacing w:after="0" w:before="200"/>
      </w:pPr>
      <w:r>
        <w:t xml:space="preserve"/>
      </w:r>
    </w:p>
    <w:p>
      <w:pPr>
        <w:pStyle w:val="Heading1"/>
        <w:pBdr>
          <w:bottom w:val="single" w:color="1A3A5C" w:sz="6" w:space="4"/>
        </w:pBdr>
        <w:spacing w:after="160" w:before="400"/>
      </w:pPr>
      <w:r>
        <w:rPr>
          <w:rFonts w:ascii="Arial" w:cs="Arial" w:eastAsia="Arial" w:hAnsi="Arial"/>
          <w:b/>
          <w:bCs/>
          <w:color w:val="1A3A5C"/>
          <w:sz w:val="32"/>
          <w:szCs w:val="32"/>
        </w:rPr>
        <w:t xml:space="preserve">8. Conclusion</w:t>
      </w:r>
    </w:p>
    <w:p>
      <w:pPr>
        <w:spacing w:after="120" w:before="80"/>
      </w:pPr>
      <w:r>
        <w:rPr>
          <w:rFonts w:ascii="Arial" w:cs="Arial" w:eastAsia="Arial" w:hAnsi="Arial"/>
          <w:color w:val="222222"/>
          <w:sz w:val="22"/>
          <w:szCs w:val="22"/>
        </w:rPr>
        <w:t xml:space="preserve">This framework does not claim to solve the problem of AI research. It claims to reframe a specific aspect of it: the relationship between radical proposals, adversarial critique, empirical grounding, and human judgment.</w:t>
      </w:r>
    </w:p>
    <w:p>
      <w:pPr>
        <w:spacing w:after="0" w:before="80"/>
      </w:pPr>
      <w:r>
        <w:t xml:space="preserve"/>
      </w:r>
    </w:p>
    <w:p>
      <w:pPr>
        <w:spacing w:after="120" w:before="80"/>
      </w:pPr>
      <w:r>
        <w:rPr>
          <w:rFonts w:ascii="Arial" w:cs="Arial" w:eastAsia="Arial" w:hAnsi="Arial"/>
          <w:color w:val="222222"/>
          <w:sz w:val="22"/>
          <w:szCs w:val="22"/>
        </w:rPr>
        <w:t xml:space="preserve">The reframing is practical. By treating distance measurement as the primary output rather than proposal selection, the system produces artifacts that remain useful even when the proposals themselves are wrong. By enforcing epistemic isolation and provenance, it produces artifacts that can be interrogated rather than merely accepted. By preserving the dissent archive, it accumulates a research memory that grows more valuable over time.</w:t>
      </w:r>
    </w:p>
    <w:p>
      <w:pPr>
        <w:spacing w:after="0" w:before="80"/>
      </w:pPr>
      <w:r>
        <w:t xml:space="preserve"/>
      </w:r>
    </w:p>
    <w:p>
      <w:pPr>
        <w:spacing w:after="120" w:before="80"/>
      </w:pPr>
      <w:r>
        <w:rPr>
          <w:rFonts w:ascii="Arial" w:cs="Arial" w:eastAsia="Arial" w:hAnsi="Arial"/>
          <w:color w:val="222222"/>
          <w:sz w:val="22"/>
          <w:szCs w:val="22"/>
        </w:rPr>
        <w:t xml:space="preserve">The system is not a replacement for human research judgment. It is a structured instrument for making that judgment better-informed, more auditable, and more resistant to the consensus gravity that conventional research pipelines cannot escape.</w:t>
      </w:r>
    </w:p>
    <w:p>
      <w:pPr>
        <w:spacing w:after="0" w:before="160"/>
      </w:pPr>
      <w:r>
        <w:t xml:space="preserve"/>
      </w:r>
    </w:p>
    <w:p>
      <w:pPr>
        <w:spacing w:after="80" w:before="32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Confidential — Conceptual Draft</w:t>
    </w:r>
    <w:r>
      <w:rPr>
        <w:rFonts w:ascii="Arial" w:cs="Arial" w:eastAsia="Arial" w:hAnsi="Arial"/>
        <w:color w:val="888888"/>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888888"/>
        <w:sz w:val="18"/>
        <w:szCs w:val="18"/>
      </w:rPr>
      <w:t xml:space="preserve">Structured Distance Measurement</w:t>
    </w:r>
    <w:r>
      <w:rPr>
        <w:rFonts w:ascii="Arial" w:cs="Arial" w:eastAsia="Arial" w:hAnsi="Arial"/>
        <w:color w:val="888888"/>
        <w:sz w:val="18"/>
        <w:szCs w:val="18"/>
      </w:rPr>
      <w:tab/>
    </w:r>
    <w:r>
      <w:rPr>
        <w:rFonts w:ascii="Arial" w:cs="Arial" w:eastAsia="Arial" w:hAnsi="Arial"/>
        <w:color w:val="888888"/>
        <w:sz w:val="18"/>
        <w:szCs w:val="18"/>
      </w:rPr>
      <w:t xml:space="preserve">Conceptual Framework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2026-05-04T14:56:36.455Z</dcterms:created>
  <dcterms:modified xsi:type="dcterms:W3CDTF">2026-05-04T14:56:36.456Z</dcterms:modified>
</cp:coreProperties>
</file>

<file path=docProps/custom.xml><?xml version="1.0" encoding="utf-8"?>
<Properties xmlns="http://schemas.openxmlformats.org/officeDocument/2006/custom-properties" xmlns:vt="http://schemas.openxmlformats.org/officeDocument/2006/docPropsVTypes"/>
</file>