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C409物料管理说明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数据库创建与使用说明文档</w:t>
      </w:r>
      <w:r>
        <w:rPr>
          <w:rFonts w:eastAsia="等线" w:ascii="Arial" w:cs="Arial" w:hAnsi="Arial"/>
          <w:sz w:val="22"/>
        </w:rPr>
        <w:t>。这份文档总结了如何创建数据库、表结构、使用 Python 脚本进行库存管理、项目管理、物料预留等功能。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实验室元器件管理系统 - 数据库创建与使用说明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数据库结构概述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数据库文件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数据库路径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G:\LabInventory\lab_inventory.db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数据库管理</w:t>
      </w:r>
      <w:r>
        <w:rPr>
          <w:rFonts w:eastAsia="等线" w:ascii="Arial" w:cs="Arial" w:hAnsi="Arial"/>
          <w:sz w:val="22"/>
        </w:rPr>
        <w:t>：所有操作通过 Python 脚本进行，不直接在数据库管理工具中操作。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表结构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数据库包含以下主要表：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 xml:space="preserve">1.2.1 </w:t>
      </w:r>
      <w:r>
        <w:rPr>
          <w:rFonts w:eastAsia="Consolas" w:ascii="Consolas" w:cs="Consolas" w:hAnsi="Consolas"/>
          <w:b w:val="true"/>
          <w:sz w:val="28"/>
          <w:shd w:fill="EFF0F1"/>
        </w:rPr>
        <w:t>parts</w:t>
      </w:r>
      <w:r>
        <w:rPr>
          <w:rFonts w:eastAsia="等线" w:ascii="Arial" w:cs="Arial" w:hAnsi="Arial"/>
          <w:b w:val="true"/>
          <w:sz w:val="28"/>
        </w:rPr>
        <w:t xml:space="preserve"> — 元器件信息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：存储所有物料（元器件）的基本信息。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mpn</w:t>
      </w:r>
      <w:r>
        <w:rPr>
          <w:rFonts w:eastAsia="等线" w:ascii="Arial" w:cs="Arial" w:hAnsi="Arial"/>
          <w:sz w:val="22"/>
        </w:rPr>
        <w:t>：物料编号（唯一）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：物料名称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：物料类别（如电阻、电容等）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package</w:t>
      </w:r>
      <w:r>
        <w:rPr>
          <w:rFonts w:eastAsia="等线" w:ascii="Arial" w:cs="Arial" w:hAnsi="Arial"/>
          <w:sz w:val="22"/>
        </w:rPr>
        <w:t>：封装类型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params</w:t>
      </w:r>
      <w:r>
        <w:rPr>
          <w:rFonts w:eastAsia="等线" w:ascii="Arial" w:cs="Arial" w:hAnsi="Arial"/>
          <w:sz w:val="22"/>
        </w:rPr>
        <w:t>：物料参数（JSON 或文本）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datasheet</w:t>
      </w:r>
      <w:r>
        <w:rPr>
          <w:rFonts w:eastAsia="等线" w:ascii="Arial" w:cs="Arial" w:hAnsi="Arial"/>
          <w:sz w:val="22"/>
        </w:rPr>
        <w:t>：数据手册的 URL 或本地路径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：备注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：创建时间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 xml:space="preserve">1.2.2 </w:t>
      </w:r>
      <w:r>
        <w:rPr>
          <w:rFonts w:eastAsia="Consolas" w:ascii="Consolas" w:cs="Consolas" w:hAnsi="Consolas"/>
          <w:b w:val="true"/>
          <w:sz w:val="28"/>
          <w:shd w:fill="EFF0F1"/>
        </w:rPr>
        <w:t>stock</w:t>
      </w:r>
      <w:r>
        <w:rPr>
          <w:rFonts w:eastAsia="等线" w:ascii="Arial" w:cs="Arial" w:hAnsi="Arial"/>
          <w:b w:val="true"/>
          <w:sz w:val="28"/>
        </w:rPr>
        <w:t xml:space="preserve"> — 库存信息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：存储每个物料在不同库位的库存数量。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part_id</w:t>
      </w:r>
      <w:r>
        <w:rPr>
          <w:rFonts w:eastAsia="等线" w:ascii="Arial" w:cs="Arial" w:hAnsi="Arial"/>
          <w:sz w:val="22"/>
        </w:rPr>
        <w:t xml:space="preserve">：物料 ID，关联 </w:t>
      </w:r>
      <w:r>
        <w:rPr>
          <w:rFonts w:eastAsia="Consolas" w:ascii="Consolas" w:cs="Consolas" w:hAnsi="Consolas"/>
          <w:sz w:val="22"/>
          <w:shd w:fill="EFF0F1"/>
        </w:rPr>
        <w:t>parts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location</w:t>
      </w:r>
      <w:r>
        <w:rPr>
          <w:rFonts w:eastAsia="等线" w:ascii="Arial" w:cs="Arial" w:hAnsi="Arial"/>
          <w:sz w:val="22"/>
        </w:rPr>
        <w:t>：库存所在库位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qty</w:t>
      </w:r>
      <w:r>
        <w:rPr>
          <w:rFonts w:eastAsia="等线" w:ascii="Arial" w:cs="Arial" w:hAnsi="Arial"/>
          <w:sz w:val="22"/>
        </w:rPr>
        <w:t>：库存数量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condition</w:t>
      </w:r>
      <w:r>
        <w:rPr>
          <w:rFonts w:eastAsia="等线" w:ascii="Arial" w:cs="Arial" w:hAnsi="Arial"/>
          <w:sz w:val="22"/>
        </w:rPr>
        <w:t>：库存状态（如新旧状态）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：备注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>：更新时间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 xml:space="preserve">1.2.3 </w:t>
      </w:r>
      <w:r>
        <w:rPr>
          <w:rFonts w:eastAsia="Consolas" w:ascii="Consolas" w:cs="Consolas" w:hAnsi="Consolas"/>
          <w:b w:val="true"/>
          <w:sz w:val="28"/>
          <w:shd w:fill="EFF0F1"/>
        </w:rPr>
        <w:t>locations</w:t>
      </w:r>
      <w:r>
        <w:rPr>
          <w:rFonts w:eastAsia="等线" w:ascii="Arial" w:cs="Arial" w:hAnsi="Arial"/>
          <w:b w:val="true"/>
          <w:sz w:val="28"/>
        </w:rPr>
        <w:t xml:space="preserve"> — 库位信息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：存储所有库存库位信息（如：C409-G01-S01-P01）。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location</w:t>
      </w:r>
      <w:r>
        <w:rPr>
          <w:rFonts w:eastAsia="等线" w:ascii="Arial" w:cs="Arial" w:hAnsi="Arial"/>
          <w:sz w:val="22"/>
        </w:rPr>
        <w:t>：库位编码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：库位描述（如：柜子型号、位置）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1.2.4 </w:t>
      </w:r>
      <w:r>
        <w:rPr>
          <w:rFonts w:eastAsia="Consolas" w:ascii="Consolas" w:cs="Consolas" w:hAnsi="Consolas"/>
          <w:b w:val="true"/>
          <w:sz w:val="28"/>
          <w:shd w:fill="EFF0F1"/>
        </w:rPr>
        <w:t>projects</w:t>
      </w:r>
      <w:r>
        <w:rPr>
          <w:rFonts w:eastAsia="等线" w:ascii="Arial" w:cs="Arial" w:hAnsi="Arial"/>
          <w:b w:val="true"/>
          <w:sz w:val="28"/>
        </w:rPr>
        <w:t xml:space="preserve"> — 项目信息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：存储所有项目的基本信息。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：项目代码（唯一）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：项目名称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owner</w:t>
      </w:r>
      <w:r>
        <w:rPr>
          <w:rFonts w:eastAsia="等线" w:ascii="Arial" w:cs="Arial" w:hAnsi="Arial"/>
          <w:sz w:val="22"/>
        </w:rPr>
        <w:t>：负责人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：项目状态（active/archived）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：备注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：创建时间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 xml:space="preserve">1.2.5 </w:t>
      </w:r>
      <w:r>
        <w:rPr>
          <w:rFonts w:eastAsia="Consolas" w:ascii="Consolas" w:cs="Consolas" w:hAnsi="Consolas"/>
          <w:b w:val="true"/>
          <w:sz w:val="28"/>
          <w:shd w:fill="EFF0F1"/>
        </w:rPr>
        <w:t>project_bom</w:t>
      </w:r>
      <w:r>
        <w:rPr>
          <w:rFonts w:eastAsia="等线" w:ascii="Arial" w:cs="Arial" w:hAnsi="Arial"/>
          <w:b w:val="true"/>
          <w:sz w:val="28"/>
        </w:rPr>
        <w:t xml:space="preserve"> — 项目物料清单（BOM）</w:t>
      </w:r>
      <w:bookmarkEnd w:id="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：存储项目所需的物料及数量。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 xml:space="preserve">：项目 ID，关联 </w:t>
      </w:r>
      <w:r>
        <w:rPr>
          <w:rFonts w:eastAsia="Consolas" w:ascii="Consolas" w:cs="Consolas" w:hAnsi="Consolas"/>
          <w:sz w:val="22"/>
          <w:shd w:fill="EFF0F1"/>
        </w:rPr>
        <w:t>projects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part_id</w:t>
      </w:r>
      <w:r>
        <w:rPr>
          <w:rFonts w:eastAsia="等线" w:ascii="Arial" w:cs="Arial" w:hAnsi="Arial"/>
          <w:sz w:val="22"/>
        </w:rPr>
        <w:t xml:space="preserve">：物料 ID，关联 </w:t>
      </w:r>
      <w:r>
        <w:rPr>
          <w:rFonts w:eastAsia="Consolas" w:ascii="Consolas" w:cs="Consolas" w:hAnsi="Consolas"/>
          <w:sz w:val="22"/>
          <w:shd w:fill="EFF0F1"/>
        </w:rPr>
        <w:t>parts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req_qty</w:t>
      </w:r>
      <w:r>
        <w:rPr>
          <w:rFonts w:eastAsia="等线" w:ascii="Arial" w:cs="Arial" w:hAnsi="Arial"/>
          <w:sz w:val="22"/>
        </w:rPr>
        <w:t>：需求数量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>：优先级（1=高，2=中，3=低）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 xml:space="preserve">1.2.6 </w:t>
      </w:r>
      <w:r>
        <w:rPr>
          <w:rFonts w:eastAsia="Consolas" w:ascii="Consolas" w:cs="Consolas" w:hAnsi="Consolas"/>
          <w:b w:val="true"/>
          <w:sz w:val="28"/>
          <w:shd w:fill="EFF0F1"/>
        </w:rPr>
        <w:t>project_alloc</w:t>
      </w:r>
      <w:r>
        <w:rPr>
          <w:rFonts w:eastAsia="等线" w:ascii="Arial" w:cs="Arial" w:hAnsi="Arial"/>
          <w:b w:val="true"/>
          <w:sz w:val="28"/>
        </w:rPr>
        <w:t xml:space="preserve"> — 项目物料预留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：存储项目预留的物料信息，并允许按库位分配库存。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 xml:space="preserve">：项目 ID，关联 </w:t>
      </w:r>
      <w:r>
        <w:rPr>
          <w:rFonts w:eastAsia="Consolas" w:ascii="Consolas" w:cs="Consolas" w:hAnsi="Consolas"/>
          <w:sz w:val="22"/>
          <w:shd w:fill="EFF0F1"/>
        </w:rPr>
        <w:t>projects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part_id</w:t>
      </w:r>
      <w:r>
        <w:rPr>
          <w:rFonts w:eastAsia="等线" w:ascii="Arial" w:cs="Arial" w:hAnsi="Arial"/>
          <w:sz w:val="22"/>
        </w:rPr>
        <w:t xml:space="preserve">：物料 ID，关联 </w:t>
      </w:r>
      <w:r>
        <w:rPr>
          <w:rFonts w:eastAsia="Consolas" w:ascii="Consolas" w:cs="Consolas" w:hAnsi="Consolas"/>
          <w:sz w:val="22"/>
          <w:shd w:fill="EFF0F1"/>
        </w:rPr>
        <w:t>parts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location</w:t>
      </w:r>
      <w:r>
        <w:rPr>
          <w:rFonts w:eastAsia="等线" w:ascii="Arial" w:cs="Arial" w:hAnsi="Arial"/>
          <w:sz w:val="22"/>
        </w:rPr>
        <w:t>：库位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alloc_qty</w:t>
      </w:r>
      <w:r>
        <w:rPr>
          <w:rFonts w:eastAsia="等线" w:ascii="Arial" w:cs="Arial" w:hAnsi="Arial"/>
          <w:sz w:val="22"/>
        </w:rPr>
        <w:t>：预留数量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：预留状态（reserved, released, consumed）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note</w:t>
      </w:r>
      <w:r>
        <w:rPr>
          <w:rFonts w:eastAsia="等线" w:ascii="Arial" w:cs="Arial" w:hAnsi="Arial"/>
          <w:sz w:val="22"/>
        </w:rPr>
        <w:t>：备注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>：更新时间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数据库初始化与表创建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在第一次运行时，确保数据库和表结构已正确创建。可以使用以下脚本初始化数据库：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init_db(conn: sqlite3.Connection):</w:t>
              <w:br/>
              <w:t xml:space="preserve">    conn.executescript(DDL)  # 执行数据库创建脚本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conn.commit()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DDL（数据定义语言）</w:t>
      </w:r>
      <w:r>
        <w:rPr>
          <w:rFonts w:eastAsia="等线" w:ascii="Arial" w:cs="Arial" w:hAnsi="Arial"/>
          <w:sz w:val="22"/>
        </w:rPr>
        <w:t xml:space="preserve"> 是表结构创建和初始化的 SQL 脚本。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表结构和约束</w:t>
      </w:r>
      <w:bookmarkEnd w:id="1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所有表均使用 </w:t>
      </w:r>
      <w:r>
        <w:rPr>
          <w:rFonts w:eastAsia="等线" w:ascii="Arial" w:cs="Arial" w:hAnsi="Arial"/>
          <w:b w:val="true"/>
          <w:sz w:val="22"/>
        </w:rPr>
        <w:t>外键约束</w:t>
      </w:r>
      <w:r>
        <w:rPr>
          <w:rFonts w:eastAsia="等线" w:ascii="Arial" w:cs="Arial" w:hAnsi="Arial"/>
          <w:sz w:val="22"/>
        </w:rPr>
        <w:t xml:space="preserve"> 来保证数据的完整性（如 </w:t>
      </w:r>
      <w:r>
        <w:rPr>
          <w:rFonts w:eastAsia="Consolas" w:ascii="Consolas" w:cs="Consolas" w:hAnsi="Consolas"/>
          <w:sz w:val="22"/>
          <w:shd w:fill="EFF0F1"/>
        </w:rPr>
        <w:t>parts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stock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part_id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projects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project_bom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使用触发器来保证 </w:t>
      </w:r>
      <w:r>
        <w:rPr>
          <w:rFonts w:eastAsia="等线" w:ascii="Arial" w:cs="Arial" w:hAnsi="Arial"/>
          <w:b w:val="true"/>
          <w:sz w:val="22"/>
        </w:rPr>
        <w:t>库存预留不能超出库存数量</w:t>
      </w:r>
      <w:r>
        <w:rPr>
          <w:rFonts w:eastAsia="等线" w:ascii="Arial" w:cs="Arial" w:hAnsi="Arial"/>
          <w:sz w:val="22"/>
        </w:rPr>
        <w:t xml:space="preserve">，且库位存在于 </w:t>
      </w:r>
      <w:r>
        <w:rPr>
          <w:rFonts w:eastAsia="Consolas" w:ascii="Consolas" w:cs="Consolas" w:hAnsi="Consolas"/>
          <w:sz w:val="22"/>
          <w:shd w:fill="EFF0F1"/>
        </w:rPr>
        <w:t>locations</w:t>
      </w:r>
      <w:r>
        <w:rPr>
          <w:rFonts w:eastAsia="等线" w:ascii="Arial" w:cs="Arial" w:hAnsi="Arial"/>
          <w:sz w:val="22"/>
        </w:rPr>
        <w:t xml:space="preserve"> 表中。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强约束触发器</w:t>
      </w:r>
      <w:bookmarkEnd w:id="1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禁止超预留</w:t>
      </w:r>
      <w:r>
        <w:rPr>
          <w:rFonts w:eastAsia="等线" w:ascii="Arial" w:cs="Arial" w:hAnsi="Arial"/>
          <w:sz w:val="22"/>
        </w:rPr>
        <w:t>：通过触发器，</w:t>
      </w:r>
      <w:r>
        <w:rPr>
          <w:rFonts w:eastAsia="等线" w:ascii="Arial" w:cs="Arial" w:hAnsi="Arial"/>
          <w:b w:val="true"/>
          <w:sz w:val="22"/>
        </w:rPr>
        <w:t xml:space="preserve">在插入或更新 </w:t>
      </w:r>
      <w:r>
        <w:rPr>
          <w:rFonts w:eastAsia="Consolas" w:ascii="Consolas" w:cs="Consolas" w:hAnsi="Consolas"/>
          <w:b w:val="true"/>
          <w:sz w:val="22"/>
          <w:shd w:fill="EFF0F1"/>
        </w:rPr>
        <w:t>project_alloc</w:t>
      </w:r>
      <w:r>
        <w:rPr>
          <w:rFonts w:eastAsia="等线" w:ascii="Arial" w:cs="Arial" w:hAnsi="Arial"/>
          <w:b w:val="true"/>
          <w:sz w:val="22"/>
        </w:rPr>
        <w:t xml:space="preserve"> 表时，自动检查库存是否足够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Python 脚本使用说明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依赖安装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首先安装脚本依赖库：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requests beautifulsoup4 lxml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运行脚本操作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脚本的交互方式通过命令行参数实现。以下是常用功能及命令：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从立创导入物料并下载数据手册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通过商品链接导入物料信息并自动下载数据手册：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lcsc --url "https://item.szlcsc.com/8143.html"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入库（按库位）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将物料入库到指定库位：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stock-in --mpn "LM1117-3.3" --loc "C409-G01-S01-P01" --qty 10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3.2.3 创建新项目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创建一个新项目：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proj-new --code "PJ-001" --name "无线充电发射端V1"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3.2.4 设置项目的 BOM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设置项目所需的物料清单（BOM）：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bom-set --proj "PJ-001" --mpn "LM1117-3.3" --req 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3.2.5 带库位预留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将物料按项目预留到指定库位（强约束，防止超预留）：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reserve --proj "PJ-001" --mpn "LM1117-3.3" --loc "C409-G01-S01-P01" --qty 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3.2.6 释放预留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释放物料的预留状态：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release --id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3.2.7 消耗物料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标记物料为已消耗，并扣减库存：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consume --id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3.2.8 查看项目备料状态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查看某个项目的备料状态，包括需求、库存、已预留等：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proj-status --proj "PJ-001"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3.2.9 查看项目预留明细（带库位）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查看项目的所有物料预留记录及库位信息：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proj-alloc --proj "PJ-001"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3.2.10 初始化库位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初始化库位（C409 两个柜子共 40 个库位）：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G:\LabInventory\inv.py --db "G:\LabInventory\lab_inventory.db" init-locations --room C409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库位初始化与项目管理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4.1 库位初始化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b w:val="true"/>
          <w:sz w:val="22"/>
          <w:shd w:fill="EFF0F1"/>
        </w:rPr>
        <w:t>init-locations</w:t>
      </w:r>
      <w:r>
        <w:rPr>
          <w:rFonts w:eastAsia="等线" w:ascii="Arial" w:cs="Arial" w:hAnsi="Arial"/>
          <w:sz w:val="22"/>
        </w:rPr>
        <w:t xml:space="preserve"> 命令后，</w:t>
      </w:r>
      <w:r>
        <w:rPr>
          <w:rFonts w:eastAsia="等线" w:ascii="Arial" w:cs="Arial" w:hAnsi="Arial"/>
          <w:b w:val="true"/>
          <w:sz w:val="22"/>
        </w:rPr>
        <w:t>自动生成库位</w:t>
      </w:r>
      <w:r>
        <w:rPr>
          <w:rFonts w:eastAsia="等线" w:ascii="Arial" w:cs="Arial" w:hAnsi="Arial"/>
          <w:sz w:val="22"/>
        </w:rPr>
        <w:t xml:space="preserve">（根据给定的房间号、柜子信息）并插入到 </w:t>
      </w:r>
      <w:r>
        <w:rPr>
          <w:rFonts w:eastAsia="Consolas" w:ascii="Consolas" w:cs="Consolas" w:hAnsi="Consolas"/>
          <w:sz w:val="22"/>
          <w:shd w:fill="EFF0F1"/>
        </w:rPr>
        <w:t>locations</w:t>
      </w:r>
      <w:r>
        <w:rPr>
          <w:rFonts w:eastAsia="等线" w:ascii="Arial" w:cs="Arial" w:hAnsi="Arial"/>
          <w:sz w:val="22"/>
        </w:rPr>
        <w:t xml:space="preserve"> 表中。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默认库位：</w:t>
      </w:r>
      <w:r>
        <w:rPr>
          <w:rFonts w:eastAsia="Consolas" w:ascii="Consolas" w:cs="Consolas" w:hAnsi="Consolas"/>
          <w:sz w:val="22"/>
          <w:shd w:fill="EFF0F1"/>
        </w:rPr>
        <w:t>C409-G01-S01-P01</w:t>
      </w:r>
      <w:r>
        <w:rPr>
          <w:rFonts w:eastAsia="等线" w:ascii="Arial" w:cs="Arial" w:hAnsi="Arial"/>
          <w:sz w:val="22"/>
        </w:rPr>
        <w:t xml:space="preserve"> ~ </w:t>
      </w:r>
      <w:r>
        <w:rPr>
          <w:rFonts w:eastAsia="Consolas" w:ascii="Consolas" w:cs="Consolas" w:hAnsi="Consolas"/>
          <w:sz w:val="22"/>
          <w:shd w:fill="EFF0F1"/>
        </w:rPr>
        <w:t>C409-G01-S03-P10</w:t>
      </w:r>
      <w:r>
        <w:rPr>
          <w:rFonts w:eastAsia="等线" w:ascii="Arial" w:cs="Arial" w:hAnsi="Arial"/>
          <w:sz w:val="22"/>
        </w:rPr>
        <w:t>（3 层柜子，共 30 个位置）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你可以调整 </w:t>
      </w:r>
      <w:r>
        <w:rPr>
          <w:rFonts w:eastAsia="Consolas" w:ascii="Consolas" w:cs="Consolas" w:hAnsi="Consolas"/>
          <w:sz w:val="22"/>
          <w:shd w:fill="EFF0F1"/>
        </w:rPr>
        <w:t>positions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shelves</w:t>
      </w:r>
      <w:r>
        <w:rPr>
          <w:rFonts w:eastAsia="等线" w:ascii="Arial" w:cs="Arial" w:hAnsi="Arial"/>
          <w:sz w:val="22"/>
        </w:rPr>
        <w:t xml:space="preserve"> 来满足不同场景需求。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项目管理</w:t>
      </w:r>
      <w:bookmarkEnd w:id="2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创建项目</w:t>
      </w:r>
      <w:r>
        <w:rPr>
          <w:rFonts w:eastAsia="等线" w:ascii="Arial" w:cs="Arial" w:hAnsi="Arial"/>
          <w:sz w:val="22"/>
        </w:rPr>
        <w:t xml:space="preserve">：为每个项目生成一个唯一的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，并将项目所需的物料通过 BOM 关联。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物料预留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reserve</w:t>
      </w:r>
      <w:r>
        <w:rPr>
          <w:rFonts w:eastAsia="等线" w:ascii="Arial" w:cs="Arial" w:hAnsi="Arial"/>
          <w:sz w:val="22"/>
        </w:rPr>
        <w:t xml:space="preserve"> 命令进行物料的预留操作，库存将根据物料 </w:t>
      </w:r>
      <w:r>
        <w:rPr>
          <w:rFonts w:eastAsia="Consolas" w:ascii="Consolas" w:cs="Consolas" w:hAnsi="Consolas"/>
          <w:sz w:val="22"/>
          <w:shd w:fill="EFF0F1"/>
        </w:rPr>
        <w:t>part_id</w:t>
      </w:r>
      <w:r>
        <w:rPr>
          <w:rFonts w:eastAsia="等线" w:ascii="Arial" w:cs="Arial" w:hAnsi="Arial"/>
          <w:sz w:val="22"/>
        </w:rPr>
        <w:t xml:space="preserve"> 和库位 </w:t>
      </w:r>
      <w:r>
        <w:rPr>
          <w:rFonts w:eastAsia="Consolas" w:ascii="Consolas" w:cs="Consolas" w:hAnsi="Consolas"/>
          <w:sz w:val="22"/>
          <w:shd w:fill="EFF0F1"/>
        </w:rPr>
        <w:t>location</w:t>
      </w:r>
      <w:r>
        <w:rPr>
          <w:rFonts w:eastAsia="等线" w:ascii="Arial" w:cs="Arial" w:hAnsi="Arial"/>
          <w:sz w:val="22"/>
        </w:rPr>
        <w:t xml:space="preserve"> 扣减。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常见问题与注意事项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5.1 库位管理</w:t>
      </w:r>
      <w:bookmarkEnd w:id="3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库位合法性</w:t>
      </w:r>
      <w:r>
        <w:rPr>
          <w:rFonts w:eastAsia="等线" w:ascii="Arial" w:cs="Arial" w:hAnsi="Arial"/>
          <w:sz w:val="22"/>
        </w:rPr>
        <w:t xml:space="preserve">：每个库位必须在 </w:t>
      </w:r>
      <w:r>
        <w:rPr>
          <w:rFonts w:eastAsia="Consolas" w:ascii="Consolas" w:cs="Consolas" w:hAnsi="Consolas"/>
          <w:sz w:val="22"/>
          <w:shd w:fill="EFF0F1"/>
        </w:rPr>
        <w:t>locations</w:t>
      </w:r>
      <w:r>
        <w:rPr>
          <w:rFonts w:eastAsia="等线" w:ascii="Arial" w:cs="Arial" w:hAnsi="Arial"/>
          <w:sz w:val="22"/>
        </w:rPr>
        <w:t xml:space="preserve"> 表中提前注册，且物料预留时必须指定有效的 </w:t>
      </w:r>
      <w:r>
        <w:rPr>
          <w:rFonts w:eastAsia="Consolas" w:ascii="Consolas" w:cs="Consolas" w:hAnsi="Consolas"/>
          <w:sz w:val="22"/>
          <w:shd w:fill="EFF0F1"/>
        </w:rPr>
        <w:t>location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强约束</w:t>
      </w:r>
      <w:r>
        <w:rPr>
          <w:rFonts w:eastAsia="等线" w:ascii="Arial" w:cs="Arial" w:hAnsi="Arial"/>
          <w:sz w:val="22"/>
        </w:rPr>
        <w:t>：如果预留超出库存（全局或库位层面），系统会报错并拒绝插入。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 库存与消耗</w:t>
      </w:r>
      <w:bookmarkEnd w:id="3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库存扣减</w:t>
      </w:r>
      <w:r>
        <w:rPr>
          <w:rFonts w:eastAsia="等线" w:ascii="Arial" w:cs="Arial" w:hAnsi="Arial"/>
          <w:sz w:val="22"/>
        </w:rPr>
        <w:t xml:space="preserve">：物料标记为 </w:t>
      </w:r>
      <w:r>
        <w:rPr>
          <w:rFonts w:eastAsia="Consolas" w:ascii="Consolas" w:cs="Consolas" w:hAnsi="Consolas"/>
          <w:sz w:val="22"/>
          <w:shd w:fill="EFF0F1"/>
        </w:rPr>
        <w:t>consumed</w:t>
      </w:r>
      <w:r>
        <w:rPr>
          <w:rFonts w:eastAsia="等线" w:ascii="Arial" w:cs="Arial" w:hAnsi="Arial"/>
          <w:sz w:val="22"/>
        </w:rPr>
        <w:t xml:space="preserve"> 时，库存数量将从 </w:t>
      </w:r>
      <w:r>
        <w:rPr>
          <w:rFonts w:eastAsia="Consolas" w:ascii="Consolas" w:cs="Consolas" w:hAnsi="Consolas"/>
          <w:sz w:val="22"/>
          <w:shd w:fill="EFF0F1"/>
        </w:rPr>
        <w:t>stock</w:t>
      </w:r>
      <w:r>
        <w:rPr>
          <w:rFonts w:eastAsia="等线" w:ascii="Arial" w:cs="Arial" w:hAnsi="Arial"/>
          <w:sz w:val="22"/>
        </w:rPr>
        <w:t xml:space="preserve"> 表中相应库位扣减。请确保库存不为负数。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5.3 数据手册下载</w:t>
      </w:r>
      <w:bookmarkEnd w:id="3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数据手册</w:t>
      </w:r>
      <w:r>
        <w:rPr>
          <w:rFonts w:eastAsia="等线" w:ascii="Arial" w:cs="Arial" w:hAnsi="Arial"/>
          <w:sz w:val="22"/>
        </w:rPr>
        <w:t xml:space="preserve">：脚本会自动从立创页面下载 PDF 手册并保存在本地目录（默认为 </w:t>
      </w:r>
      <w:r>
        <w:rPr>
          <w:rFonts w:eastAsia="Consolas" w:ascii="Consolas" w:cs="Consolas" w:hAnsi="Consolas"/>
          <w:sz w:val="22"/>
          <w:shd w:fill="EFF0F1"/>
        </w:rPr>
        <w:t>G:\LabInventory\datasheets</w:t>
      </w:r>
      <w:r>
        <w:rPr>
          <w:rFonts w:eastAsia="等线" w:ascii="Arial" w:cs="Arial" w:hAnsi="Arial"/>
          <w:sz w:val="22"/>
        </w:rPr>
        <w:t xml:space="preserve">），并将路径存储在 </w:t>
      </w:r>
      <w:r>
        <w:rPr>
          <w:rFonts w:eastAsia="Consolas" w:ascii="Consolas" w:cs="Consolas" w:hAnsi="Consolas"/>
          <w:sz w:val="22"/>
          <w:shd w:fill="EFF0F1"/>
        </w:rPr>
        <w:t>datasheet</w:t>
      </w:r>
      <w:r>
        <w:rPr>
          <w:rFonts w:eastAsia="等线" w:ascii="Arial" w:cs="Arial" w:hAnsi="Arial"/>
          <w:sz w:val="22"/>
        </w:rPr>
        <w:t xml:space="preserve"> 字段中。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扩展与优化</w:t>
      </w:r>
      <w:bookmarkEnd w:id="3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细粒度预留（库位）</w:t>
      </w:r>
      <w:r>
        <w:rPr>
          <w:rFonts w:eastAsia="等线" w:ascii="Arial" w:cs="Arial" w:hAnsi="Arial"/>
          <w:sz w:val="22"/>
        </w:rPr>
        <w:t>：如果后期需要更复杂的“物料预留”管理，可以扩展到每个物料在多个库位的占用情况。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数据追溯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project_alloc</w:t>
      </w:r>
      <w:r>
        <w:rPr>
          <w:rFonts w:eastAsia="等线" w:ascii="Arial" w:cs="Arial" w:hAnsi="Arial"/>
          <w:sz w:val="22"/>
        </w:rPr>
        <w:t xml:space="preserve"> 表中记录了每次物料预留、释放和消耗的时间、备注等信息，有助于后期的审计和追溯。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 xml:space="preserve">完成！你现在可以通过 </w:t>
      </w:r>
      <w:r>
        <w:rPr>
          <w:rFonts w:eastAsia="等线" w:ascii="Arial" w:cs="Arial" w:hAnsi="Arial"/>
          <w:b w:val="true"/>
          <w:sz w:val="30"/>
        </w:rPr>
        <w:t>Python 脚本</w:t>
      </w:r>
      <w:r>
        <w:rPr>
          <w:rFonts w:eastAsia="等线" w:ascii="Arial" w:cs="Arial" w:hAnsi="Arial"/>
          <w:b w:val="true"/>
          <w:sz w:val="30"/>
        </w:rPr>
        <w:t xml:space="preserve"> 管理所有操作了。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通过这个系统，你能高效地进行 </w:t>
      </w:r>
      <w:r>
        <w:rPr>
          <w:rFonts w:eastAsia="等线" w:ascii="Arial" w:cs="Arial" w:hAnsi="Arial"/>
          <w:b w:val="true"/>
          <w:sz w:val="22"/>
        </w:rPr>
        <w:t>库存管理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项目管理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物料预留</w:t>
      </w:r>
      <w:r>
        <w:rPr>
          <w:rFonts w:eastAsia="等线" w:ascii="Arial" w:cs="Arial" w:hAnsi="Arial"/>
          <w:sz w:val="22"/>
        </w:rPr>
        <w:t>，并且一切都在本地数据库中自动同步，极大提升了数据的完整性与可追溯性。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070">
    <w:lvl>
      <w:numFmt w:val="bullet"/>
      <w:suff w:val="tab"/>
      <w:lvlText w:val="•"/>
      <w:rPr>
        <w:color w:val="3370ff"/>
      </w:rPr>
    </w:lvl>
  </w:abstractNum>
  <w:abstractNum w:abstractNumId="321071">
    <w:lvl>
      <w:numFmt w:val="bullet"/>
      <w:suff w:val="tab"/>
      <w:lvlText w:val="•"/>
      <w:rPr>
        <w:color w:val="3370ff"/>
      </w:rPr>
    </w:lvl>
  </w:abstractNum>
  <w:abstractNum w:abstractNumId="321072">
    <w:lvl>
      <w:numFmt w:val="bullet"/>
      <w:suff w:val="tab"/>
      <w:lvlText w:val="•"/>
      <w:rPr>
        <w:color w:val="3370ff"/>
      </w:rPr>
    </w:lvl>
  </w:abstractNum>
  <w:abstractNum w:abstractNumId="321073">
    <w:lvl>
      <w:numFmt w:val="bullet"/>
      <w:suff w:val="tab"/>
      <w:lvlText w:val="•"/>
      <w:rPr>
        <w:color w:val="3370ff"/>
      </w:rPr>
    </w:lvl>
  </w:abstractNum>
  <w:abstractNum w:abstractNumId="321074">
    <w:lvl>
      <w:numFmt w:val="bullet"/>
      <w:suff w:val="tab"/>
      <w:lvlText w:val="￮"/>
      <w:rPr>
        <w:color w:val="3370ff"/>
      </w:rPr>
    </w:lvl>
  </w:abstractNum>
  <w:abstractNum w:abstractNumId="321075">
    <w:lvl>
      <w:numFmt w:val="bullet"/>
      <w:suff w:val="tab"/>
      <w:lvlText w:val="￮"/>
      <w:rPr>
        <w:color w:val="3370ff"/>
      </w:rPr>
    </w:lvl>
  </w:abstractNum>
  <w:abstractNum w:abstractNumId="321076">
    <w:lvl>
      <w:numFmt w:val="bullet"/>
      <w:suff w:val="tab"/>
      <w:lvlText w:val="￮"/>
      <w:rPr>
        <w:color w:val="3370ff"/>
      </w:rPr>
    </w:lvl>
  </w:abstractNum>
  <w:abstractNum w:abstractNumId="321077">
    <w:lvl>
      <w:numFmt w:val="bullet"/>
      <w:suff w:val="tab"/>
      <w:lvlText w:val="￮"/>
      <w:rPr>
        <w:color w:val="3370ff"/>
      </w:rPr>
    </w:lvl>
  </w:abstractNum>
  <w:abstractNum w:abstractNumId="321078">
    <w:lvl>
      <w:numFmt w:val="bullet"/>
      <w:suff w:val="tab"/>
      <w:lvlText w:val="￮"/>
      <w:rPr>
        <w:color w:val="3370ff"/>
      </w:rPr>
    </w:lvl>
  </w:abstractNum>
  <w:abstractNum w:abstractNumId="321079">
    <w:lvl>
      <w:numFmt w:val="bullet"/>
      <w:suff w:val="tab"/>
      <w:lvlText w:val="￮"/>
      <w:rPr>
        <w:color w:val="3370ff"/>
      </w:rPr>
    </w:lvl>
  </w:abstractNum>
  <w:abstractNum w:abstractNumId="321080">
    <w:lvl>
      <w:numFmt w:val="bullet"/>
      <w:suff w:val="tab"/>
      <w:lvlText w:val="￮"/>
      <w:rPr>
        <w:color w:val="3370ff"/>
      </w:rPr>
    </w:lvl>
  </w:abstractNum>
  <w:abstractNum w:abstractNumId="321081">
    <w:lvl>
      <w:numFmt w:val="bullet"/>
      <w:suff w:val="tab"/>
      <w:lvlText w:val="￮"/>
      <w:rPr>
        <w:color w:val="3370ff"/>
      </w:rPr>
    </w:lvl>
  </w:abstractNum>
  <w:abstractNum w:abstractNumId="321082">
    <w:lvl>
      <w:numFmt w:val="bullet"/>
      <w:suff w:val="tab"/>
      <w:lvlText w:val="•"/>
      <w:rPr>
        <w:color w:val="3370ff"/>
      </w:rPr>
    </w:lvl>
  </w:abstractNum>
  <w:abstractNum w:abstractNumId="321083">
    <w:lvl>
      <w:numFmt w:val="bullet"/>
      <w:suff w:val="tab"/>
      <w:lvlText w:val="•"/>
      <w:rPr>
        <w:color w:val="3370ff"/>
      </w:rPr>
    </w:lvl>
  </w:abstractNum>
  <w:abstractNum w:abstractNumId="321084">
    <w:lvl>
      <w:numFmt w:val="bullet"/>
      <w:suff w:val="tab"/>
      <w:lvlText w:val="￮"/>
      <w:rPr>
        <w:color w:val="3370ff"/>
      </w:rPr>
    </w:lvl>
  </w:abstractNum>
  <w:abstractNum w:abstractNumId="321085">
    <w:lvl>
      <w:numFmt w:val="bullet"/>
      <w:suff w:val="tab"/>
      <w:lvlText w:val="￮"/>
      <w:rPr>
        <w:color w:val="3370ff"/>
      </w:rPr>
    </w:lvl>
  </w:abstractNum>
  <w:abstractNum w:abstractNumId="321086">
    <w:lvl>
      <w:numFmt w:val="bullet"/>
      <w:suff w:val="tab"/>
      <w:lvlText w:val="￮"/>
      <w:rPr>
        <w:color w:val="3370ff"/>
      </w:rPr>
    </w:lvl>
  </w:abstractNum>
  <w:abstractNum w:abstractNumId="321087">
    <w:lvl>
      <w:numFmt w:val="bullet"/>
      <w:suff w:val="tab"/>
      <w:lvlText w:val="￮"/>
      <w:rPr>
        <w:color w:val="3370ff"/>
      </w:rPr>
    </w:lvl>
  </w:abstractNum>
  <w:abstractNum w:abstractNumId="321088">
    <w:lvl>
      <w:numFmt w:val="bullet"/>
      <w:suff w:val="tab"/>
      <w:lvlText w:val="￮"/>
      <w:rPr>
        <w:color w:val="3370ff"/>
      </w:rPr>
    </w:lvl>
  </w:abstractNum>
  <w:abstractNum w:abstractNumId="321089">
    <w:lvl>
      <w:numFmt w:val="bullet"/>
      <w:suff w:val="tab"/>
      <w:lvlText w:val="￮"/>
      <w:rPr>
        <w:color w:val="3370ff"/>
      </w:rPr>
    </w:lvl>
  </w:abstractNum>
  <w:abstractNum w:abstractNumId="321090">
    <w:lvl>
      <w:numFmt w:val="bullet"/>
      <w:suff w:val="tab"/>
      <w:lvlText w:val="•"/>
      <w:rPr>
        <w:color w:val="3370ff"/>
      </w:rPr>
    </w:lvl>
  </w:abstractNum>
  <w:abstractNum w:abstractNumId="321091">
    <w:lvl>
      <w:numFmt w:val="bullet"/>
      <w:suff w:val="tab"/>
      <w:lvlText w:val="•"/>
      <w:rPr>
        <w:color w:val="3370ff"/>
      </w:rPr>
    </w:lvl>
  </w:abstractNum>
  <w:abstractNum w:abstractNumId="321092">
    <w:lvl>
      <w:numFmt w:val="bullet"/>
      <w:suff w:val="tab"/>
      <w:lvlText w:val="￮"/>
      <w:rPr>
        <w:color w:val="3370ff"/>
      </w:rPr>
    </w:lvl>
  </w:abstractNum>
  <w:abstractNum w:abstractNumId="321093">
    <w:lvl>
      <w:numFmt w:val="bullet"/>
      <w:suff w:val="tab"/>
      <w:lvlText w:val="￮"/>
      <w:rPr>
        <w:color w:val="3370ff"/>
      </w:rPr>
    </w:lvl>
  </w:abstractNum>
  <w:abstractNum w:abstractNumId="321094">
    <w:lvl>
      <w:numFmt w:val="bullet"/>
      <w:suff w:val="tab"/>
      <w:lvlText w:val="•"/>
      <w:rPr>
        <w:color w:val="3370ff"/>
      </w:rPr>
    </w:lvl>
  </w:abstractNum>
  <w:abstractNum w:abstractNumId="321095">
    <w:lvl>
      <w:numFmt w:val="bullet"/>
      <w:suff w:val="tab"/>
      <w:lvlText w:val="•"/>
      <w:rPr>
        <w:color w:val="3370ff"/>
      </w:rPr>
    </w:lvl>
  </w:abstractNum>
  <w:abstractNum w:abstractNumId="321096">
    <w:lvl>
      <w:numFmt w:val="bullet"/>
      <w:suff w:val="tab"/>
      <w:lvlText w:val="￮"/>
      <w:rPr>
        <w:color w:val="3370ff"/>
      </w:rPr>
    </w:lvl>
  </w:abstractNum>
  <w:abstractNum w:abstractNumId="321097">
    <w:lvl>
      <w:numFmt w:val="bullet"/>
      <w:suff w:val="tab"/>
      <w:lvlText w:val="￮"/>
      <w:rPr>
        <w:color w:val="3370ff"/>
      </w:rPr>
    </w:lvl>
  </w:abstractNum>
  <w:abstractNum w:abstractNumId="321098">
    <w:lvl>
      <w:numFmt w:val="bullet"/>
      <w:suff w:val="tab"/>
      <w:lvlText w:val="￮"/>
      <w:rPr>
        <w:color w:val="3370ff"/>
      </w:rPr>
    </w:lvl>
  </w:abstractNum>
  <w:abstractNum w:abstractNumId="321099">
    <w:lvl>
      <w:numFmt w:val="bullet"/>
      <w:suff w:val="tab"/>
      <w:lvlText w:val="￮"/>
      <w:rPr>
        <w:color w:val="3370ff"/>
      </w:rPr>
    </w:lvl>
  </w:abstractNum>
  <w:abstractNum w:abstractNumId="321100">
    <w:lvl>
      <w:numFmt w:val="bullet"/>
      <w:suff w:val="tab"/>
      <w:lvlText w:val="￮"/>
      <w:rPr>
        <w:color w:val="3370ff"/>
      </w:rPr>
    </w:lvl>
  </w:abstractNum>
  <w:abstractNum w:abstractNumId="321101">
    <w:lvl>
      <w:numFmt w:val="bullet"/>
      <w:suff w:val="tab"/>
      <w:lvlText w:val="￮"/>
      <w:rPr>
        <w:color w:val="3370ff"/>
      </w:rPr>
    </w:lvl>
  </w:abstractNum>
  <w:abstractNum w:abstractNumId="321102">
    <w:lvl>
      <w:numFmt w:val="bullet"/>
      <w:suff w:val="tab"/>
      <w:lvlText w:val="•"/>
      <w:rPr>
        <w:color w:val="3370ff"/>
      </w:rPr>
    </w:lvl>
  </w:abstractNum>
  <w:abstractNum w:abstractNumId="321103">
    <w:lvl>
      <w:numFmt w:val="bullet"/>
      <w:suff w:val="tab"/>
      <w:lvlText w:val="•"/>
      <w:rPr>
        <w:color w:val="3370ff"/>
      </w:rPr>
    </w:lvl>
  </w:abstractNum>
  <w:abstractNum w:abstractNumId="321104">
    <w:lvl>
      <w:numFmt w:val="bullet"/>
      <w:suff w:val="tab"/>
      <w:lvlText w:val="￮"/>
      <w:rPr>
        <w:color w:val="3370ff"/>
      </w:rPr>
    </w:lvl>
  </w:abstractNum>
  <w:abstractNum w:abstractNumId="321105">
    <w:lvl>
      <w:numFmt w:val="bullet"/>
      <w:suff w:val="tab"/>
      <w:lvlText w:val="￮"/>
      <w:rPr>
        <w:color w:val="3370ff"/>
      </w:rPr>
    </w:lvl>
  </w:abstractNum>
  <w:abstractNum w:abstractNumId="321106">
    <w:lvl>
      <w:numFmt w:val="bullet"/>
      <w:suff w:val="tab"/>
      <w:lvlText w:val="￮"/>
      <w:rPr>
        <w:color w:val="3370ff"/>
      </w:rPr>
    </w:lvl>
  </w:abstractNum>
  <w:abstractNum w:abstractNumId="321107">
    <w:lvl>
      <w:numFmt w:val="bullet"/>
      <w:suff w:val="tab"/>
      <w:lvlText w:val="￮"/>
      <w:rPr>
        <w:color w:val="3370ff"/>
      </w:rPr>
    </w:lvl>
  </w:abstractNum>
  <w:abstractNum w:abstractNumId="321108">
    <w:lvl>
      <w:numFmt w:val="bullet"/>
      <w:suff w:val="tab"/>
      <w:lvlText w:val="￮"/>
      <w:rPr>
        <w:color w:val="3370ff"/>
      </w:rPr>
    </w:lvl>
  </w:abstractNum>
  <w:abstractNum w:abstractNumId="321109">
    <w:lvl>
      <w:numFmt w:val="bullet"/>
      <w:suff w:val="tab"/>
      <w:lvlText w:val="•"/>
      <w:rPr>
        <w:color w:val="3370ff"/>
      </w:rPr>
    </w:lvl>
  </w:abstractNum>
  <w:abstractNum w:abstractNumId="321110">
    <w:lvl>
      <w:numFmt w:val="bullet"/>
      <w:suff w:val="tab"/>
      <w:lvlText w:val="•"/>
      <w:rPr>
        <w:color w:val="3370ff"/>
      </w:rPr>
    </w:lvl>
  </w:abstractNum>
  <w:abstractNum w:abstractNumId="321111">
    <w:lvl>
      <w:numFmt w:val="bullet"/>
      <w:suff w:val="tab"/>
      <w:lvlText w:val="￮"/>
      <w:rPr>
        <w:color w:val="3370ff"/>
      </w:rPr>
    </w:lvl>
  </w:abstractNum>
  <w:abstractNum w:abstractNumId="321112">
    <w:lvl>
      <w:numFmt w:val="bullet"/>
      <w:suff w:val="tab"/>
      <w:lvlText w:val="￮"/>
      <w:rPr>
        <w:color w:val="3370ff"/>
      </w:rPr>
    </w:lvl>
  </w:abstractNum>
  <w:abstractNum w:abstractNumId="321113">
    <w:lvl>
      <w:numFmt w:val="bullet"/>
      <w:suff w:val="tab"/>
      <w:lvlText w:val="￮"/>
      <w:rPr>
        <w:color w:val="3370ff"/>
      </w:rPr>
    </w:lvl>
  </w:abstractNum>
  <w:abstractNum w:abstractNumId="321114">
    <w:lvl>
      <w:numFmt w:val="bullet"/>
      <w:suff w:val="tab"/>
      <w:lvlText w:val="￮"/>
      <w:rPr>
        <w:color w:val="3370ff"/>
      </w:rPr>
    </w:lvl>
  </w:abstractNum>
  <w:abstractNum w:abstractNumId="321115">
    <w:lvl>
      <w:numFmt w:val="bullet"/>
      <w:suff w:val="tab"/>
      <w:lvlText w:val="￮"/>
      <w:rPr>
        <w:color w:val="3370ff"/>
      </w:rPr>
    </w:lvl>
  </w:abstractNum>
  <w:abstractNum w:abstractNumId="321116">
    <w:lvl>
      <w:numFmt w:val="bullet"/>
      <w:suff w:val="tab"/>
      <w:lvlText w:val="￮"/>
      <w:rPr>
        <w:color w:val="3370ff"/>
      </w:rPr>
    </w:lvl>
  </w:abstractNum>
  <w:abstractNum w:abstractNumId="321117">
    <w:lvl>
      <w:numFmt w:val="bullet"/>
      <w:suff w:val="tab"/>
      <w:lvlText w:val="￮"/>
      <w:rPr>
        <w:color w:val="3370ff"/>
      </w:rPr>
    </w:lvl>
  </w:abstractNum>
  <w:abstractNum w:abstractNumId="321118">
    <w:lvl>
      <w:numFmt w:val="bullet"/>
      <w:suff w:val="tab"/>
      <w:lvlText w:val="•"/>
      <w:rPr>
        <w:color w:val="3370ff"/>
      </w:rPr>
    </w:lvl>
  </w:abstractNum>
  <w:abstractNum w:abstractNumId="321119">
    <w:lvl>
      <w:numFmt w:val="bullet"/>
      <w:suff w:val="tab"/>
      <w:lvlText w:val="•"/>
      <w:rPr>
        <w:color w:val="3370ff"/>
      </w:rPr>
    </w:lvl>
  </w:abstractNum>
  <w:abstractNum w:abstractNumId="321120">
    <w:lvl>
      <w:numFmt w:val="bullet"/>
      <w:suff w:val="tab"/>
      <w:lvlText w:val="•"/>
      <w:rPr>
        <w:color w:val="3370ff"/>
      </w:rPr>
    </w:lvl>
  </w:abstractNum>
  <w:abstractNum w:abstractNumId="321121">
    <w:lvl>
      <w:numFmt w:val="bullet"/>
      <w:suff w:val="tab"/>
      <w:lvlText w:val="•"/>
      <w:rPr>
        <w:color w:val="3370ff"/>
      </w:rPr>
    </w:lvl>
  </w:abstractNum>
  <w:abstractNum w:abstractNumId="321122">
    <w:lvl>
      <w:numFmt w:val="bullet"/>
      <w:suff w:val="tab"/>
      <w:lvlText w:val="•"/>
      <w:rPr>
        <w:color w:val="3370ff"/>
      </w:rPr>
    </w:lvl>
  </w:abstractNum>
  <w:abstractNum w:abstractNumId="321123">
    <w:lvl>
      <w:numFmt w:val="bullet"/>
      <w:suff w:val="tab"/>
      <w:lvlText w:val="•"/>
      <w:rPr>
        <w:color w:val="3370ff"/>
      </w:rPr>
    </w:lvl>
  </w:abstractNum>
  <w:abstractNum w:abstractNumId="321124">
    <w:lvl>
      <w:numFmt w:val="bullet"/>
      <w:suff w:val="tab"/>
      <w:lvlText w:val="•"/>
      <w:rPr>
        <w:color w:val="3370ff"/>
      </w:rPr>
    </w:lvl>
  </w:abstractNum>
  <w:abstractNum w:abstractNumId="321125">
    <w:lvl>
      <w:numFmt w:val="bullet"/>
      <w:suff w:val="tab"/>
      <w:lvlText w:val="•"/>
      <w:rPr>
        <w:color w:val="3370ff"/>
      </w:rPr>
    </w:lvl>
  </w:abstractNum>
  <w:abstractNum w:abstractNumId="321126">
    <w:lvl>
      <w:numFmt w:val="bullet"/>
      <w:suff w:val="tab"/>
      <w:lvlText w:val="•"/>
      <w:rPr>
        <w:color w:val="3370ff"/>
      </w:rPr>
    </w:lvl>
  </w:abstractNum>
  <w:abstractNum w:abstractNumId="321127">
    <w:lvl>
      <w:numFmt w:val="bullet"/>
      <w:suff w:val="tab"/>
      <w:lvlText w:val="•"/>
      <w:rPr>
        <w:color w:val="3370ff"/>
      </w:rPr>
    </w:lvl>
  </w:abstractNum>
  <w:abstractNum w:abstractNumId="321128">
    <w:lvl>
      <w:numFmt w:val="bullet"/>
      <w:suff w:val="tab"/>
      <w:lvlText w:val="•"/>
      <w:rPr>
        <w:color w:val="3370ff"/>
      </w:rPr>
    </w:lvl>
  </w:abstractNum>
  <w:abstractNum w:abstractNumId="321129">
    <w:lvl>
      <w:numFmt w:val="bullet"/>
      <w:suff w:val="tab"/>
      <w:lvlText w:val="•"/>
      <w:rPr>
        <w:color w:val="3370ff"/>
      </w:rPr>
    </w:lvl>
  </w:abstractNum>
  <w:abstractNum w:abstractNumId="321130">
    <w:lvl>
      <w:numFmt w:val="bullet"/>
      <w:suff w:val="tab"/>
      <w:lvlText w:val="•"/>
      <w:rPr>
        <w:color w:val="3370ff"/>
      </w:rPr>
    </w:lvl>
  </w:abstractNum>
  <w:num w:numId="1">
    <w:abstractNumId w:val="321070"/>
  </w:num>
  <w:num w:numId="2">
    <w:abstractNumId w:val="321071"/>
  </w:num>
  <w:num w:numId="3">
    <w:abstractNumId w:val="321072"/>
  </w:num>
  <w:num w:numId="4">
    <w:abstractNumId w:val="321073"/>
  </w:num>
  <w:num w:numId="5">
    <w:abstractNumId w:val="321074"/>
  </w:num>
  <w:num w:numId="6">
    <w:abstractNumId w:val="321075"/>
  </w:num>
  <w:num w:numId="7">
    <w:abstractNumId w:val="321076"/>
  </w:num>
  <w:num w:numId="8">
    <w:abstractNumId w:val="321077"/>
  </w:num>
  <w:num w:numId="9">
    <w:abstractNumId w:val="321078"/>
  </w:num>
  <w:num w:numId="10">
    <w:abstractNumId w:val="321079"/>
  </w:num>
  <w:num w:numId="11">
    <w:abstractNumId w:val="321080"/>
  </w:num>
  <w:num w:numId="12">
    <w:abstractNumId w:val="321081"/>
  </w:num>
  <w:num w:numId="13">
    <w:abstractNumId w:val="321082"/>
  </w:num>
  <w:num w:numId="14">
    <w:abstractNumId w:val="321083"/>
  </w:num>
  <w:num w:numId="15">
    <w:abstractNumId w:val="321084"/>
  </w:num>
  <w:num w:numId="16">
    <w:abstractNumId w:val="321085"/>
  </w:num>
  <w:num w:numId="17">
    <w:abstractNumId w:val="321086"/>
  </w:num>
  <w:num w:numId="18">
    <w:abstractNumId w:val="321087"/>
  </w:num>
  <w:num w:numId="19">
    <w:abstractNumId w:val="321088"/>
  </w:num>
  <w:num w:numId="20">
    <w:abstractNumId w:val="321089"/>
  </w:num>
  <w:num w:numId="21">
    <w:abstractNumId w:val="321090"/>
  </w:num>
  <w:num w:numId="22">
    <w:abstractNumId w:val="321091"/>
  </w:num>
  <w:num w:numId="23">
    <w:abstractNumId w:val="321092"/>
  </w:num>
  <w:num w:numId="24">
    <w:abstractNumId w:val="321093"/>
  </w:num>
  <w:num w:numId="25">
    <w:abstractNumId w:val="321094"/>
  </w:num>
  <w:num w:numId="26">
    <w:abstractNumId w:val="321095"/>
  </w:num>
  <w:num w:numId="27">
    <w:abstractNumId w:val="321096"/>
  </w:num>
  <w:num w:numId="28">
    <w:abstractNumId w:val="321097"/>
  </w:num>
  <w:num w:numId="29">
    <w:abstractNumId w:val="321098"/>
  </w:num>
  <w:num w:numId="30">
    <w:abstractNumId w:val="321099"/>
  </w:num>
  <w:num w:numId="31">
    <w:abstractNumId w:val="321100"/>
  </w:num>
  <w:num w:numId="32">
    <w:abstractNumId w:val="321101"/>
  </w:num>
  <w:num w:numId="33">
    <w:abstractNumId w:val="321102"/>
  </w:num>
  <w:num w:numId="34">
    <w:abstractNumId w:val="321103"/>
  </w:num>
  <w:num w:numId="35">
    <w:abstractNumId w:val="321104"/>
  </w:num>
  <w:num w:numId="36">
    <w:abstractNumId w:val="321105"/>
  </w:num>
  <w:num w:numId="37">
    <w:abstractNumId w:val="321106"/>
  </w:num>
  <w:num w:numId="38">
    <w:abstractNumId w:val="321107"/>
  </w:num>
  <w:num w:numId="39">
    <w:abstractNumId w:val="321108"/>
  </w:num>
  <w:num w:numId="40">
    <w:abstractNumId w:val="321109"/>
  </w:num>
  <w:num w:numId="41">
    <w:abstractNumId w:val="321110"/>
  </w:num>
  <w:num w:numId="42">
    <w:abstractNumId w:val="321111"/>
  </w:num>
  <w:num w:numId="43">
    <w:abstractNumId w:val="321112"/>
  </w:num>
  <w:num w:numId="44">
    <w:abstractNumId w:val="321113"/>
  </w:num>
  <w:num w:numId="45">
    <w:abstractNumId w:val="321114"/>
  </w:num>
  <w:num w:numId="46">
    <w:abstractNumId w:val="321115"/>
  </w:num>
  <w:num w:numId="47">
    <w:abstractNumId w:val="321116"/>
  </w:num>
  <w:num w:numId="48">
    <w:abstractNumId w:val="321117"/>
  </w:num>
  <w:num w:numId="49">
    <w:abstractNumId w:val="321118"/>
  </w:num>
  <w:num w:numId="50">
    <w:abstractNumId w:val="321119"/>
  </w:num>
  <w:num w:numId="51">
    <w:abstractNumId w:val="321120"/>
  </w:num>
  <w:num w:numId="52">
    <w:abstractNumId w:val="321121"/>
  </w:num>
  <w:num w:numId="53">
    <w:abstractNumId w:val="321122"/>
  </w:num>
  <w:num w:numId="54">
    <w:abstractNumId w:val="321123"/>
  </w:num>
  <w:num w:numId="55">
    <w:abstractNumId w:val="321124"/>
  </w:num>
  <w:num w:numId="56">
    <w:abstractNumId w:val="321125"/>
  </w:num>
  <w:num w:numId="57">
    <w:abstractNumId w:val="321126"/>
  </w:num>
  <w:num w:numId="58">
    <w:abstractNumId w:val="321127"/>
  </w:num>
  <w:num w:numId="59">
    <w:abstractNumId w:val="321128"/>
  </w:num>
  <w:num w:numId="60">
    <w:abstractNumId w:val="321129"/>
  </w:num>
  <w:num w:numId="61">
    <w:abstractNumId w:val="3211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2026-02-12T11:01:50Z</dcterms:created>
  <dc:creator>Apache POI</dc:creator>
</cp:coreProperties>
</file>