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7"/>
        <w:ind w:left="1885"/>
        <w:rPr>
          <w:rFonts w:ascii="Lucida Sans Unicode"/>
        </w:rPr>
      </w:pPr>
      <w:r>
        <w:rPr>
          <w:rFonts w:ascii="Lucida Sans Unicode"/>
          <w:color w:val="FFFFFF"/>
          <w:spacing w:val="-2"/>
        </w:rPr>
        <w:t>Unique</w:t>
      </w:r>
      <w:r>
        <w:rPr>
          <w:rFonts w:ascii="Lucida Sans Unicode"/>
          <w:color w:val="FFFFFF"/>
          <w:spacing w:val="-11"/>
        </w:rPr>
        <w:t> </w:t>
      </w:r>
      <w:r>
        <w:rPr>
          <w:rFonts w:ascii="Lucida Sans Unicode"/>
          <w:color w:val="FFFFFF"/>
          <w:spacing w:val="-2"/>
        </w:rPr>
        <w:t>Identifier:</w:t>
      </w:r>
    </w:p>
    <w:p>
      <w:pPr>
        <w:pStyle w:val="BodyText"/>
        <w:spacing w:before="137"/>
        <w:rPr>
          <w:rFonts w:ascii="Lucida Sans Unicode"/>
        </w:rPr>
      </w:pPr>
    </w:p>
    <w:p>
      <w:pPr>
        <w:pStyle w:val="Title"/>
        <w:spacing w:line="292" w:lineRule="auto"/>
      </w:pPr>
      <w:r>
        <w:rPr>
          <w:color w:val="FFFFFF"/>
          <w:spacing w:val="-18"/>
        </w:rPr>
        <w:t>LAND</w:t>
      </w:r>
      <w:r>
        <w:rPr>
          <w:color w:val="FFFFFF"/>
          <w:spacing w:val="-21"/>
        </w:rPr>
        <w:t> </w:t>
      </w:r>
      <w:r>
        <w:rPr>
          <w:color w:val="FFFFFF"/>
          <w:spacing w:val="-18"/>
        </w:rPr>
        <w:t>OWNERSHIP</w:t>
      </w:r>
      <w:r>
        <w:rPr>
          <w:color w:val="FFFFFF"/>
          <w:spacing w:val="-21"/>
        </w:rPr>
        <w:t> </w:t>
      </w:r>
      <w:r>
        <w:rPr>
          <w:color w:val="FFFFFF"/>
          <w:spacing w:val="-18"/>
        </w:rPr>
        <w:t>TITLE </w:t>
      </w:r>
      <w:r>
        <w:rPr>
          <w:color w:val="FFFFFF"/>
          <w:spacing w:val="-4"/>
        </w:rPr>
        <w:t>CERTIFICATE</w:t>
      </w:r>
    </w:p>
    <w:p>
      <w:pPr>
        <w:pStyle w:val="BodyText"/>
        <w:spacing w:before="133"/>
        <w:rPr>
          <w:rFonts w:ascii="Georgia"/>
        </w:rPr>
      </w:pPr>
    </w:p>
    <w:p>
      <w:pPr>
        <w:pStyle w:val="BodyText"/>
        <w:spacing w:line="417" w:lineRule="auto"/>
        <w:ind w:left="57" w:right="2369"/>
      </w:pPr>
      <w:r>
        <w:rPr>
          <w:color w:val="FFFFFF"/>
          <w:spacing w:val="-2"/>
        </w:rPr>
        <w:t>Adress: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Star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System: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Sarakt,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Planet: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Sarakt,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Octavia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Capital</w:t>
      </w:r>
      <w:r>
        <w:rPr>
          <w:color w:val="FFFFFF"/>
          <w:spacing w:val="-10"/>
        </w:rPr>
        <w:t> </w:t>
      </w:r>
      <w:r>
        <w:rPr>
          <w:color w:val="FFFFFF"/>
          <w:spacing w:val="-2"/>
        </w:rPr>
        <w:t>city, </w:t>
      </w:r>
      <w:r>
        <w:rPr>
          <w:color w:val="FFFFFF"/>
        </w:rPr>
        <w:t>Issuer: Octa Investment Group</w:t>
      </w:r>
    </w:p>
    <w:p>
      <w:pPr>
        <w:pStyle w:val="BodyText"/>
        <w:spacing w:line="288" w:lineRule="exact"/>
        <w:ind w:left="57"/>
      </w:pPr>
      <w:r>
        <w:rPr>
          <w:color w:val="FFFFFF"/>
        </w:rPr>
        <w:t>Date</w:t>
      </w:r>
      <w:r>
        <w:rPr>
          <w:color w:val="FFFFFF"/>
          <w:spacing w:val="-6"/>
        </w:rPr>
        <w:t> </w:t>
      </w:r>
      <w:r>
        <w:rPr>
          <w:color w:val="FFFFFF"/>
        </w:rPr>
        <w:t>of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Issue:</w:t>
      </w:r>
    </w:p>
    <w:p>
      <w:pPr>
        <w:pStyle w:val="BodyText"/>
        <w:spacing w:after="0" w:line="288" w:lineRule="exact"/>
        <w:sectPr>
          <w:type w:val="continuous"/>
          <w:pgSz w:w="11910" w:h="16850"/>
          <w:pgMar w:top="480" w:bottom="280" w:left="1133" w:right="992"/>
        </w:sectPr>
      </w:pPr>
    </w:p>
    <w:p>
      <w:pPr>
        <w:pStyle w:val="BodyText"/>
        <w:spacing w:before="271"/>
      </w:pPr>
    </w:p>
    <w:p>
      <w:pPr>
        <w:pStyle w:val="BodyText"/>
        <w:ind w:left="77"/>
      </w:pPr>
      <w:r>
        <w:rPr>
          <w:color w:val="FFFFFF"/>
          <w:spacing w:val="-2"/>
        </w:rPr>
        <w:t>Name:</w:t>
      </w:r>
    </w:p>
    <w:p>
      <w:pPr>
        <w:pStyle w:val="BodyText"/>
        <w:spacing w:before="41"/>
        <w:ind w:left="77"/>
      </w:pPr>
      <w:r>
        <w:rPr>
          <w:color w:val="FFFFFF"/>
        </w:rPr>
        <w:t>Wallet</w:t>
      </w:r>
      <w:r>
        <w:rPr>
          <w:color w:val="FFFFFF"/>
          <w:spacing w:val="-15"/>
        </w:rPr>
        <w:t> </w:t>
      </w:r>
      <w:r>
        <w:rPr>
          <w:color w:val="FFFFFF"/>
          <w:spacing w:val="-2"/>
        </w:rPr>
        <w:t>Address:</w:t>
      </w:r>
    </w:p>
    <w:p>
      <w:pPr>
        <w:pStyle w:val="BodyText"/>
        <w:spacing w:before="40"/>
        <w:ind w:left="77"/>
      </w:pPr>
      <w:r>
        <w:rPr>
          <w:color w:val="FFFFFF"/>
          <w:spacing w:val="-2"/>
        </w:rPr>
        <w:t>Email:</w:t>
      </w:r>
    </w:p>
    <w:p>
      <w:pPr>
        <w:pStyle w:val="BodyText"/>
        <w:spacing w:before="41"/>
        <w:ind w:left="77"/>
      </w:pPr>
      <w:r>
        <w:rPr>
          <w:color w:val="FFFFFF"/>
          <w:spacing w:val="-4"/>
        </w:rPr>
        <w:t>Citizen</w:t>
      </w:r>
      <w:r>
        <w:rPr>
          <w:color w:val="FFFFFF"/>
          <w:spacing w:val="-12"/>
        </w:rPr>
        <w:t> </w:t>
      </w:r>
      <w:r>
        <w:rPr>
          <w:color w:val="FFFFFF"/>
          <w:spacing w:val="-4"/>
        </w:rPr>
        <w:t>ID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(if</w:t>
      </w:r>
      <w:r>
        <w:rPr>
          <w:color w:val="FFFFFF"/>
          <w:spacing w:val="-11"/>
        </w:rPr>
        <w:t> </w:t>
      </w:r>
      <w:r>
        <w:rPr>
          <w:color w:val="FFFFFF"/>
          <w:spacing w:val="-4"/>
        </w:rPr>
        <w:t>applicable):</w:t>
      </w:r>
    </w:p>
    <w:p>
      <w:pPr>
        <w:pStyle w:val="Heading1"/>
        <w:numPr>
          <w:ilvl w:val="0"/>
          <w:numId w:val="1"/>
        </w:numPr>
        <w:tabs>
          <w:tab w:pos="518" w:val="left" w:leader="none"/>
        </w:tabs>
        <w:spacing w:line="240" w:lineRule="auto" w:before="156" w:after="0"/>
        <w:ind w:left="518" w:right="0" w:hanging="223"/>
        <w:jc w:val="left"/>
      </w:pPr>
      <w:r>
        <w:rPr/>
        <w:br w:type="column"/>
      </w:r>
      <w:r>
        <w:rPr>
          <w:color w:val="FFFFFF"/>
        </w:rPr>
        <w:t>OWNER</w:t>
      </w:r>
      <w:r>
        <w:rPr>
          <w:color w:val="FFFFFF"/>
          <w:spacing w:val="-6"/>
        </w:rPr>
        <w:t> </w:t>
      </w:r>
      <w:r>
        <w:rPr>
          <w:color w:val="FFFFFF"/>
          <w:spacing w:val="-2"/>
        </w:rPr>
        <w:t>INFORMATION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191"/>
        <w:rPr>
          <w:sz w:val="30"/>
        </w:rPr>
      </w:pP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0" w:after="0"/>
        <w:ind w:left="375" w:right="0" w:hanging="298"/>
        <w:jc w:val="left"/>
        <w:rPr>
          <w:sz w:val="30"/>
        </w:rPr>
      </w:pPr>
      <w:r>
        <w:rPr>
          <w:color w:val="FFFFFF"/>
          <w:spacing w:val="-4"/>
          <w:sz w:val="30"/>
        </w:rPr>
        <w:t>PROPERTY</w:t>
      </w:r>
      <w:r>
        <w:rPr>
          <w:color w:val="FFFFFF"/>
          <w:spacing w:val="-11"/>
          <w:sz w:val="30"/>
        </w:rPr>
        <w:t> </w:t>
      </w:r>
      <w:r>
        <w:rPr>
          <w:color w:val="FFFFFF"/>
          <w:spacing w:val="-2"/>
          <w:sz w:val="30"/>
        </w:rPr>
        <w:t>INFORMATION</w:t>
      </w:r>
    </w:p>
    <w:p>
      <w:pPr>
        <w:pStyle w:val="ListParagraph"/>
        <w:spacing w:after="0" w:line="240" w:lineRule="auto"/>
        <w:jc w:val="left"/>
        <w:rPr>
          <w:sz w:val="30"/>
        </w:rPr>
        <w:sectPr>
          <w:type w:val="continuous"/>
          <w:pgSz w:w="11910" w:h="16850"/>
          <w:pgMar w:top="480" w:bottom="280" w:left="1133" w:right="992"/>
          <w:cols w:num="2" w:equalWidth="0">
            <w:col w:w="2623" w:space="250"/>
            <w:col w:w="6912"/>
          </w:cols>
        </w:sectPr>
      </w:pPr>
    </w:p>
    <w:p>
      <w:pPr>
        <w:pStyle w:val="BodyText"/>
        <w:spacing w:before="158"/>
      </w:pPr>
    </w:p>
    <w:p>
      <w:pPr>
        <w:pStyle w:val="BodyText"/>
        <w:ind w:left="77"/>
      </w:pPr>
      <w:r>
        <w:rPr>
          <w:color w:val="FFFFFF"/>
        </w:rPr>
        <w:t>Plot</w:t>
      </w:r>
      <w:r>
        <w:rPr>
          <w:color w:val="FFFFFF"/>
          <w:spacing w:val="2"/>
        </w:rPr>
        <w:t> </w:t>
      </w:r>
      <w:r>
        <w:rPr>
          <w:color w:val="FFFFFF"/>
          <w:spacing w:val="-5"/>
        </w:rPr>
        <w:t>ID:</w:t>
      </w:r>
    </w:p>
    <w:p>
      <w:pPr>
        <w:pStyle w:val="BodyText"/>
        <w:spacing w:before="41"/>
        <w:ind w:left="77"/>
      </w:pPr>
      <w:r>
        <w:rPr>
          <w:color w:val="FFFFFF"/>
        </w:rPr>
        <w:t>Coordinates</w:t>
      </w:r>
      <w:r>
        <w:rPr>
          <w:color w:val="FFFFFF"/>
          <w:spacing w:val="5"/>
        </w:rPr>
        <w:t> </w:t>
      </w:r>
      <w:r>
        <w:rPr>
          <w:color w:val="FFFFFF"/>
        </w:rPr>
        <w:t>/</w:t>
      </w:r>
      <w:r>
        <w:rPr>
          <w:color w:val="FFFFFF"/>
          <w:spacing w:val="7"/>
        </w:rPr>
        <w:t> </w:t>
      </w:r>
      <w:r>
        <w:rPr>
          <w:color w:val="FFFFFF"/>
          <w:spacing w:val="-2"/>
        </w:rPr>
        <w:t>Sector:</w:t>
      </w:r>
    </w:p>
    <w:p>
      <w:pPr>
        <w:pStyle w:val="BodyText"/>
        <w:spacing w:before="40"/>
        <w:ind w:left="77"/>
      </w:pPr>
      <w:r>
        <w:rPr>
          <w:color w:val="FFFFFF"/>
        </w:rPr>
        <w:t>Zone</w:t>
      </w:r>
      <w:r>
        <w:rPr>
          <w:color w:val="FFFFFF"/>
          <w:spacing w:val="13"/>
        </w:rPr>
        <w:t> </w:t>
      </w:r>
      <w:r>
        <w:rPr>
          <w:color w:val="FFFFFF"/>
          <w:spacing w:val="-2"/>
        </w:rPr>
        <w:t>Type:</w:t>
      </w:r>
    </w:p>
    <w:p>
      <w:pPr>
        <w:pStyle w:val="BodyText"/>
        <w:spacing w:before="41"/>
        <w:ind w:left="77"/>
      </w:pPr>
      <w:r>
        <w:rPr>
          <w:color w:val="FFFFFF"/>
        </w:rPr>
        <w:t>Activation</w:t>
      </w:r>
      <w:r>
        <w:rPr>
          <w:color w:val="FFFFFF"/>
          <w:spacing w:val="-3"/>
        </w:rPr>
        <w:t> </w:t>
      </w:r>
      <w:r>
        <w:rPr>
          <w:color w:val="FFFFFF"/>
          <w:spacing w:val="-2"/>
        </w:rPr>
        <w:t>Date:</w:t>
      </w:r>
    </w:p>
    <w:p>
      <w:pPr>
        <w:pStyle w:val="BodyText"/>
        <w:spacing w:before="40"/>
        <w:ind w:left="77"/>
      </w:pPr>
      <w:r>
        <w:rPr>
          <w:color w:val="FFFFFF"/>
        </w:rPr>
        <w:t>NFT</w:t>
      </w:r>
      <w:r>
        <w:rPr>
          <w:color w:val="FFFFFF"/>
          <w:spacing w:val="-18"/>
        </w:rPr>
        <w:t> </w:t>
      </w:r>
      <w:r>
        <w:rPr>
          <w:color w:val="FFFFFF"/>
        </w:rPr>
        <w:t>Token</w:t>
      </w:r>
      <w:r>
        <w:rPr>
          <w:color w:val="FFFFFF"/>
          <w:spacing w:val="-17"/>
        </w:rPr>
        <w:t> </w:t>
      </w:r>
      <w:r>
        <w:rPr>
          <w:color w:val="FFFFFF"/>
          <w:spacing w:val="-5"/>
        </w:rPr>
        <w:t>ID:</w:t>
      </w:r>
    </w:p>
    <w:p>
      <w:pPr>
        <w:tabs>
          <w:tab w:pos="3756" w:val="left" w:leader="none"/>
        </w:tabs>
        <w:spacing w:before="41"/>
        <w:ind w:left="77" w:right="0" w:firstLine="0"/>
        <w:jc w:val="left"/>
        <w:rPr>
          <w:position w:val="-7"/>
          <w:sz w:val="30"/>
        </w:rPr>
      </w:pPr>
      <w:r>
        <w:rPr>
          <w:color w:val="FFFFFF"/>
          <w:sz w:val="24"/>
        </w:rPr>
        <w:t>Transaction</w:t>
      </w:r>
      <w:r>
        <w:rPr>
          <w:color w:val="FFFFFF"/>
          <w:spacing w:val="11"/>
          <w:sz w:val="24"/>
        </w:rPr>
        <w:t> </w:t>
      </w:r>
      <w:r>
        <w:rPr>
          <w:color w:val="FFFFFF"/>
          <w:spacing w:val="-2"/>
          <w:sz w:val="24"/>
        </w:rPr>
        <w:t>Hash:</w:t>
      </w:r>
      <w:r>
        <w:rPr>
          <w:color w:val="FFFFFF"/>
          <w:sz w:val="24"/>
        </w:rPr>
        <w:tab/>
      </w:r>
      <w:r>
        <w:rPr>
          <w:color w:val="FFFFFF"/>
          <w:w w:val="80"/>
          <w:position w:val="-7"/>
          <w:sz w:val="30"/>
        </w:rPr>
        <w:t>III.</w:t>
      </w:r>
      <w:r>
        <w:rPr>
          <w:color w:val="FFFFFF"/>
          <w:spacing w:val="2"/>
          <w:position w:val="-7"/>
          <w:sz w:val="30"/>
        </w:rPr>
        <w:t> </w:t>
      </w:r>
      <w:r>
        <w:rPr>
          <w:color w:val="FFFFFF"/>
          <w:w w:val="80"/>
          <w:position w:val="-7"/>
          <w:sz w:val="30"/>
        </w:rPr>
        <w:t>TITLE</w:t>
      </w:r>
      <w:r>
        <w:rPr>
          <w:color w:val="FFFFFF"/>
          <w:spacing w:val="2"/>
          <w:position w:val="-7"/>
          <w:sz w:val="30"/>
        </w:rPr>
        <w:t> </w:t>
      </w:r>
      <w:r>
        <w:rPr>
          <w:color w:val="FFFFFF"/>
          <w:spacing w:val="-2"/>
          <w:w w:val="80"/>
          <w:position w:val="-7"/>
          <w:sz w:val="30"/>
        </w:rPr>
        <w:t>GRANT</w:t>
      </w:r>
    </w:p>
    <w:p>
      <w:pPr>
        <w:pStyle w:val="BodyText"/>
        <w:spacing w:before="165"/>
      </w:pPr>
    </w:p>
    <w:p>
      <w:pPr>
        <w:pStyle w:val="BodyText"/>
        <w:spacing w:line="216" w:lineRule="auto"/>
        <w:ind w:left="57" w:right="355"/>
        <w:rPr>
          <w:rFonts w:ascii="Lucida Sans Unicode"/>
        </w:rPr>
      </w:pPr>
      <w:r>
        <w:rPr>
          <w:rFonts w:ascii="Lucida Sans Unicode"/>
          <w:color w:val="FFFFFF"/>
          <w:spacing w:val="-4"/>
        </w:rPr>
        <w:t>This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certificate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confirms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that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the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individual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named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above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is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the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lawful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holder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of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title </w:t>
      </w:r>
      <w:r>
        <w:rPr>
          <w:rFonts w:ascii="Lucida Sans Unicode"/>
          <w:color w:val="FFFFFF"/>
          <w:spacing w:val="-2"/>
        </w:rPr>
        <w:t>to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the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land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described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herein.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Title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is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issued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pursuant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to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the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governing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rules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of</w:t>
      </w:r>
      <w:r>
        <w:rPr>
          <w:rFonts w:ascii="Lucida Sans Unicode"/>
          <w:color w:val="FFFFFF"/>
          <w:spacing w:val="-14"/>
        </w:rPr>
        <w:t> </w:t>
      </w:r>
      <w:r>
        <w:rPr>
          <w:rFonts w:ascii="Lucida Sans Unicode"/>
          <w:color w:val="FFFFFF"/>
          <w:spacing w:val="-2"/>
        </w:rPr>
        <w:t>the </w:t>
      </w:r>
      <w:r>
        <w:rPr>
          <w:rFonts w:ascii="Lucida Sans Unicode"/>
          <w:color w:val="FFFFFF"/>
          <w:w w:val="90"/>
        </w:rPr>
        <w:t>Sarakt Land Registry and is recorded on the ................................................................</w:t>
      </w:r>
    </w:p>
    <w:p>
      <w:pPr>
        <w:pStyle w:val="BodyText"/>
        <w:spacing w:line="216" w:lineRule="auto"/>
        <w:ind w:left="57" w:right="355"/>
        <w:rPr>
          <w:rFonts w:ascii="Lucida Sans Unicode"/>
        </w:rPr>
      </w:pPr>
      <w:r>
        <w:rPr>
          <w:rFonts w:ascii="Lucida Sans Unicode"/>
          <w:color w:val="FFFFFF"/>
          <w:spacing w:val="-4"/>
        </w:rPr>
        <w:t>Ownership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is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represented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by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the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corresponding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cryptographic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token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(NFT)</w:t>
      </w:r>
      <w:r>
        <w:rPr>
          <w:rFonts w:ascii="Lucida Sans Unicode"/>
          <w:color w:val="FFFFFF"/>
          <w:spacing w:val="-15"/>
        </w:rPr>
        <w:t> </w:t>
      </w:r>
      <w:r>
        <w:rPr>
          <w:rFonts w:ascii="Lucida Sans Unicode"/>
          <w:color w:val="FFFFFF"/>
          <w:spacing w:val="-4"/>
        </w:rPr>
        <w:t>and registry</w:t>
      </w:r>
      <w:r>
        <w:rPr>
          <w:rFonts w:ascii="Lucida Sans Unicode"/>
          <w:color w:val="FFFFFF"/>
          <w:spacing w:val="-6"/>
        </w:rPr>
        <w:t> </w:t>
      </w:r>
      <w:r>
        <w:rPr>
          <w:rFonts w:ascii="Lucida Sans Unicode"/>
          <w:color w:val="FFFFFF"/>
          <w:spacing w:val="-4"/>
        </w:rPr>
        <w:t>entry.</w:t>
      </w:r>
      <w:r>
        <w:rPr>
          <w:rFonts w:ascii="Lucida Sans Unicode"/>
          <w:color w:val="FFFFFF"/>
          <w:spacing w:val="-6"/>
        </w:rPr>
        <w:t> </w:t>
      </w:r>
      <w:r>
        <w:rPr>
          <w:rFonts w:ascii="Lucida Sans Unicode"/>
          <w:color w:val="FFFFFF"/>
          <w:spacing w:val="-4"/>
        </w:rPr>
        <w:t>On-chain</w:t>
      </w:r>
      <w:r>
        <w:rPr>
          <w:rFonts w:ascii="Lucida Sans Unicode"/>
          <w:color w:val="FFFFFF"/>
          <w:spacing w:val="-6"/>
        </w:rPr>
        <w:t> </w:t>
      </w:r>
      <w:r>
        <w:rPr>
          <w:rFonts w:ascii="Lucida Sans Unicode"/>
          <w:color w:val="FFFFFF"/>
          <w:spacing w:val="-4"/>
        </w:rPr>
        <w:t>ledger</w:t>
      </w:r>
      <w:r>
        <w:rPr>
          <w:rFonts w:ascii="Lucida Sans Unicode"/>
          <w:color w:val="FFFFFF"/>
          <w:spacing w:val="-6"/>
        </w:rPr>
        <w:t> </w:t>
      </w:r>
      <w:r>
        <w:rPr>
          <w:rFonts w:ascii="Lucida Sans Unicode"/>
          <w:color w:val="FFFFFF"/>
          <w:spacing w:val="-4"/>
        </w:rPr>
        <w:t>records</w:t>
      </w:r>
      <w:r>
        <w:rPr>
          <w:rFonts w:ascii="Lucida Sans Unicode"/>
          <w:color w:val="FFFFFF"/>
          <w:spacing w:val="-6"/>
        </w:rPr>
        <w:t> </w:t>
      </w:r>
      <w:r>
        <w:rPr>
          <w:rFonts w:ascii="Lucida Sans Unicode"/>
          <w:color w:val="FFFFFF"/>
          <w:spacing w:val="-4"/>
        </w:rPr>
        <w:t>constitute</w:t>
      </w:r>
      <w:r>
        <w:rPr>
          <w:rFonts w:ascii="Lucida Sans Unicode"/>
          <w:color w:val="FFFFFF"/>
          <w:spacing w:val="-6"/>
        </w:rPr>
        <w:t> </w:t>
      </w:r>
      <w:r>
        <w:rPr>
          <w:rFonts w:ascii="Lucida Sans Unicode"/>
          <w:color w:val="FFFFFF"/>
          <w:spacing w:val="-4"/>
        </w:rPr>
        <w:t>the</w:t>
      </w:r>
      <w:r>
        <w:rPr>
          <w:rFonts w:ascii="Lucida Sans Unicode"/>
          <w:color w:val="FFFFFF"/>
          <w:spacing w:val="-6"/>
        </w:rPr>
        <w:t> </w:t>
      </w:r>
      <w:r>
        <w:rPr>
          <w:rFonts w:ascii="Lucida Sans Unicode"/>
          <w:color w:val="FFFFFF"/>
          <w:spacing w:val="-4"/>
        </w:rPr>
        <w:t>primary</w:t>
      </w:r>
      <w:r>
        <w:rPr>
          <w:rFonts w:ascii="Lucida Sans Unicode"/>
          <w:color w:val="FFFFFF"/>
          <w:spacing w:val="-6"/>
        </w:rPr>
        <w:t> </w:t>
      </w:r>
      <w:r>
        <w:rPr>
          <w:rFonts w:ascii="Lucida Sans Unicode"/>
          <w:color w:val="FFFFFF"/>
          <w:spacing w:val="-4"/>
        </w:rPr>
        <w:t>and</w:t>
      </w:r>
      <w:r>
        <w:rPr>
          <w:rFonts w:ascii="Lucida Sans Unicode"/>
          <w:color w:val="FFFFFF"/>
          <w:spacing w:val="-6"/>
        </w:rPr>
        <w:t> </w:t>
      </w:r>
      <w:r>
        <w:rPr>
          <w:rFonts w:ascii="Lucida Sans Unicode"/>
          <w:color w:val="FFFFFF"/>
          <w:spacing w:val="-4"/>
        </w:rPr>
        <w:t>controlling </w:t>
      </w:r>
      <w:r>
        <w:rPr>
          <w:rFonts w:ascii="Lucida Sans Unicode"/>
          <w:color w:val="FFFFFF"/>
        </w:rPr>
        <w:t>evidence of ownership.</w:t>
      </w:r>
    </w:p>
    <w:p>
      <w:pPr>
        <w:pStyle w:val="BodyText"/>
        <w:spacing w:line="216" w:lineRule="auto"/>
        <w:ind w:left="57" w:right="355"/>
        <w:rPr>
          <w:rFonts w:ascii="Lucida Sans Unicode"/>
        </w:rPr>
      </w:pPr>
      <w:r>
        <w:rPr>
          <w:rFonts w:ascii="Lucida Sans Unicode"/>
          <w:color w:val="FFFFFF"/>
          <w:spacing w:val="-6"/>
        </w:rPr>
        <w:t>This Certificate serves as physical documentary proof of title but remains </w:t>
      </w:r>
      <w:r>
        <w:rPr>
          <w:rFonts w:ascii="Lucida Sans Unicode"/>
          <w:color w:val="FFFFFF"/>
        </w:rPr>
        <w:t>subordinate</w:t>
      </w:r>
      <w:r>
        <w:rPr>
          <w:rFonts w:ascii="Lucida Sans Unicode"/>
          <w:color w:val="FFFFFF"/>
          <w:spacing w:val="-4"/>
        </w:rPr>
        <w:t> </w:t>
      </w:r>
      <w:r>
        <w:rPr>
          <w:rFonts w:ascii="Lucida Sans Unicode"/>
          <w:color w:val="FFFFFF"/>
        </w:rPr>
        <w:t>to</w:t>
      </w:r>
      <w:r>
        <w:rPr>
          <w:rFonts w:ascii="Lucida Sans Unicode"/>
          <w:color w:val="FFFFFF"/>
          <w:spacing w:val="-4"/>
        </w:rPr>
        <w:t> </w:t>
      </w:r>
      <w:r>
        <w:rPr>
          <w:rFonts w:ascii="Lucida Sans Unicode"/>
          <w:color w:val="FFFFFF"/>
        </w:rPr>
        <w:t>blockchain</w:t>
      </w:r>
      <w:r>
        <w:rPr>
          <w:rFonts w:ascii="Lucida Sans Unicode"/>
          <w:color w:val="FFFFFF"/>
          <w:spacing w:val="-4"/>
        </w:rPr>
        <w:t> </w:t>
      </w:r>
      <w:r>
        <w:rPr>
          <w:rFonts w:ascii="Lucida Sans Unicode"/>
          <w:color w:val="FFFFFF"/>
        </w:rPr>
        <w:t>state.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97"/>
        <w:rPr>
          <w:rFonts w:ascii="Lucida Sans Unicode"/>
          <w:sz w:val="20"/>
        </w:rPr>
      </w:pPr>
    </w:p>
    <w:p>
      <w:pPr>
        <w:pStyle w:val="BodyText"/>
        <w:spacing w:after="0"/>
        <w:rPr>
          <w:rFonts w:ascii="Lucida Sans Unicode"/>
          <w:sz w:val="20"/>
        </w:rPr>
        <w:sectPr>
          <w:type w:val="continuous"/>
          <w:pgSz w:w="11910" w:h="16850"/>
          <w:pgMar w:top="480" w:bottom="280" w:left="1133" w:right="992"/>
        </w:sectPr>
      </w:pPr>
    </w:p>
    <w:p>
      <w:pPr>
        <w:spacing w:before="382"/>
        <w:ind w:left="57" w:right="0" w:firstLine="0"/>
        <w:jc w:val="left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528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8752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31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5558617</wp:posOffset>
            </wp:positionH>
            <wp:positionV relativeFrom="paragraph">
              <wp:posOffset>507174</wp:posOffset>
            </wp:positionV>
            <wp:extent cx="990973" cy="104814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973" cy="104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  <w:w w:val="80"/>
          <w:sz w:val="31"/>
        </w:rPr>
        <w:t>BUYER:.............................................................................</w:t>
      </w:r>
    </w:p>
    <w:p>
      <w:pPr>
        <w:pStyle w:val="BodyText"/>
        <w:spacing w:before="121"/>
        <w:rPr>
          <w:sz w:val="31"/>
        </w:rPr>
      </w:pPr>
    </w:p>
    <w:p>
      <w:pPr>
        <w:spacing w:before="1"/>
        <w:ind w:left="57" w:right="0" w:firstLine="0"/>
        <w:jc w:val="left"/>
        <w:rPr>
          <w:sz w:val="31"/>
        </w:rPr>
      </w:pPr>
      <w:r>
        <w:rPr>
          <w:color w:val="FFFFFF"/>
          <w:spacing w:val="-2"/>
          <w:w w:val="80"/>
          <w:sz w:val="31"/>
        </w:rPr>
        <w:t>SELLER:............................................................................</w:t>
      </w:r>
    </w:p>
    <w:p>
      <w:pPr>
        <w:spacing w:line="703" w:lineRule="exact" w:before="0"/>
        <w:ind w:left="57" w:right="0" w:firstLine="0"/>
        <w:jc w:val="left"/>
        <w:rPr>
          <w:rFonts w:ascii="Trebuchet MS"/>
          <w:i/>
          <w:sz w:val="62"/>
        </w:rPr>
      </w:pPr>
      <w:r>
        <w:rPr/>
        <w:br w:type="column"/>
      </w:r>
      <w:r>
        <w:rPr>
          <w:rFonts w:ascii="Trebuchet MS"/>
          <w:i/>
          <w:color w:val="FFFFFF"/>
          <w:w w:val="60"/>
          <w:sz w:val="62"/>
        </w:rPr>
        <w:t>Georgi</w:t>
      </w:r>
      <w:r>
        <w:rPr>
          <w:rFonts w:ascii="Trebuchet MS"/>
          <w:i/>
          <w:color w:val="FFFFFF"/>
          <w:spacing w:val="-41"/>
          <w:sz w:val="62"/>
        </w:rPr>
        <w:t> </w:t>
      </w:r>
      <w:r>
        <w:rPr>
          <w:rFonts w:ascii="Trebuchet MS"/>
          <w:i/>
          <w:color w:val="FFFFFF"/>
          <w:spacing w:val="-4"/>
          <w:w w:val="75"/>
          <w:sz w:val="62"/>
        </w:rPr>
        <w:t>Penev</w:t>
      </w:r>
    </w:p>
    <w:p>
      <w:pPr>
        <w:spacing w:after="0" w:line="703" w:lineRule="exact"/>
        <w:jc w:val="left"/>
        <w:rPr>
          <w:rFonts w:ascii="Trebuchet MS"/>
          <w:i/>
          <w:sz w:val="62"/>
        </w:rPr>
        <w:sectPr>
          <w:type w:val="continuous"/>
          <w:pgSz w:w="11910" w:h="16850"/>
          <w:pgMar w:top="480" w:bottom="280" w:left="1133" w:right="992"/>
          <w:cols w:num="2" w:equalWidth="0">
            <w:col w:w="6767" w:space="423"/>
            <w:col w:w="2595"/>
          </w:cols>
        </w:sectPr>
      </w:pPr>
    </w:p>
    <w:p>
      <w:pPr>
        <w:pStyle w:val="Heading1"/>
        <w:numPr>
          <w:ilvl w:val="0"/>
          <w:numId w:val="2"/>
        </w:numPr>
        <w:tabs>
          <w:tab w:pos="3411" w:val="left" w:leader="none"/>
        </w:tabs>
        <w:spacing w:line="240" w:lineRule="auto" w:before="109" w:after="0"/>
        <w:ind w:left="3411" w:right="0" w:hanging="395"/>
        <w:jc w:val="left"/>
      </w:pPr>
      <w:r>
        <w:rPr>
          <w:color w:val="FFFFFF"/>
          <w:spacing w:val="-2"/>
        </w:rPr>
        <w:t>RIGHTS</w:t>
      </w:r>
      <w:r>
        <w:rPr>
          <w:color w:val="FFFFFF"/>
          <w:spacing w:val="-20"/>
        </w:rPr>
        <w:t> </w:t>
      </w:r>
      <w:r>
        <w:rPr>
          <w:color w:val="FFFFFF"/>
          <w:spacing w:val="-2"/>
        </w:rPr>
        <w:t>AND</w:t>
      </w:r>
      <w:r>
        <w:rPr>
          <w:color w:val="FFFFFF"/>
          <w:spacing w:val="-20"/>
        </w:rPr>
        <w:t> </w:t>
      </w:r>
      <w:r>
        <w:rPr>
          <w:color w:val="FFFFFF"/>
          <w:spacing w:val="-2"/>
        </w:rPr>
        <w:t>INTERESTS</w:t>
      </w:r>
    </w:p>
    <w:p>
      <w:pPr>
        <w:pStyle w:val="BodyText"/>
        <w:spacing w:before="86"/>
        <w:rPr>
          <w:sz w:val="30"/>
        </w:rPr>
      </w:pPr>
    </w:p>
    <w:p>
      <w:pPr>
        <w:pStyle w:val="BodyText"/>
        <w:spacing w:line="273" w:lineRule="auto"/>
        <w:ind w:left="57"/>
      </w:pPr>
      <w:r>
        <w:rPr>
          <w:color w:val="FFFFFF"/>
        </w:rPr>
        <w:t>The</w:t>
      </w:r>
      <w:r>
        <w:rPr>
          <w:color w:val="FFFFFF"/>
          <w:spacing w:val="-1"/>
        </w:rPr>
        <w:t> </w:t>
      </w:r>
      <w:r>
        <w:rPr>
          <w:color w:val="FFFFFF"/>
        </w:rPr>
        <w:t>Owner</w:t>
      </w:r>
      <w:r>
        <w:rPr>
          <w:color w:val="FFFFFF"/>
          <w:spacing w:val="-1"/>
        </w:rPr>
        <w:t> </w:t>
      </w:r>
      <w:r>
        <w:rPr>
          <w:color w:val="FFFFFF"/>
        </w:rPr>
        <w:t>is</w:t>
      </w:r>
      <w:r>
        <w:rPr>
          <w:color w:val="FFFFFF"/>
          <w:spacing w:val="-1"/>
        </w:rPr>
        <w:t> </w:t>
      </w:r>
      <w:r>
        <w:rPr>
          <w:color w:val="FFFFFF"/>
        </w:rPr>
        <w:t>granted</w:t>
      </w:r>
      <w:r>
        <w:rPr>
          <w:color w:val="FFFFFF"/>
          <w:spacing w:val="-1"/>
        </w:rPr>
        <w:t> </w:t>
      </w:r>
      <w:r>
        <w:rPr>
          <w:color w:val="FFFFFF"/>
        </w:rPr>
        <w:t>the</w:t>
      </w:r>
      <w:r>
        <w:rPr>
          <w:color w:val="FFFFFF"/>
          <w:spacing w:val="-1"/>
        </w:rPr>
        <w:t> </w:t>
      </w:r>
      <w:r>
        <w:rPr>
          <w:color w:val="FFFFFF"/>
        </w:rPr>
        <w:t>following</w:t>
      </w:r>
      <w:r>
        <w:rPr>
          <w:color w:val="FFFFFF"/>
          <w:spacing w:val="-1"/>
        </w:rPr>
        <w:t> </w:t>
      </w:r>
      <w:r>
        <w:rPr>
          <w:color w:val="FFFFFF"/>
        </w:rPr>
        <w:t>rights,</w:t>
      </w:r>
      <w:r>
        <w:rPr>
          <w:color w:val="FFFFFF"/>
          <w:spacing w:val="-1"/>
        </w:rPr>
        <w:t> </w:t>
      </w:r>
      <w:r>
        <w:rPr>
          <w:color w:val="FFFFFF"/>
        </w:rPr>
        <w:t>subject</w:t>
      </w:r>
      <w:r>
        <w:rPr>
          <w:color w:val="FFFFFF"/>
          <w:spacing w:val="-1"/>
        </w:rPr>
        <w:t> </w:t>
      </w:r>
      <w:r>
        <w:rPr>
          <w:color w:val="FFFFFF"/>
        </w:rPr>
        <w:t>to</w:t>
      </w:r>
      <w:r>
        <w:rPr>
          <w:color w:val="FFFFFF"/>
          <w:spacing w:val="-1"/>
        </w:rPr>
        <w:t> </w:t>
      </w:r>
      <w:r>
        <w:rPr>
          <w:color w:val="FFFFFF"/>
        </w:rPr>
        <w:t>City</w:t>
      </w:r>
      <w:r>
        <w:rPr>
          <w:color w:val="FFFFFF"/>
          <w:spacing w:val="-1"/>
        </w:rPr>
        <w:t> </w:t>
      </w:r>
      <w:r>
        <w:rPr>
          <w:color w:val="FFFFFF"/>
        </w:rPr>
        <w:t>Code</w:t>
      </w:r>
      <w:r>
        <w:rPr>
          <w:color w:val="FFFFFF"/>
          <w:spacing w:val="-1"/>
        </w:rPr>
        <w:t> </w:t>
      </w:r>
      <w:r>
        <w:rPr>
          <w:color w:val="FFFFFF"/>
        </w:rPr>
        <w:t>and</w:t>
      </w:r>
      <w:r>
        <w:rPr>
          <w:color w:val="FFFFFF"/>
          <w:spacing w:val="-1"/>
        </w:rPr>
        <w:t> </w:t>
      </w:r>
      <w:r>
        <w:rPr>
          <w:color w:val="FFFFFF"/>
        </w:rPr>
        <w:t>future</w:t>
      </w:r>
      <w:r>
        <w:rPr>
          <w:color w:val="FFFFFF"/>
          <w:spacing w:val="-1"/>
        </w:rPr>
        <w:t> </w:t>
      </w:r>
      <w:r>
        <w:rPr>
          <w:color w:val="FFFFFF"/>
        </w:rPr>
        <w:t>regulatory </w:t>
      </w:r>
      <w:r>
        <w:rPr>
          <w:color w:val="FFFFFF"/>
          <w:spacing w:val="-2"/>
        </w:rPr>
        <w:t>enactments: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89" w:lineRule="exact" w:before="0" w:after="0"/>
        <w:ind w:left="633" w:right="0" w:hanging="201"/>
        <w:jc w:val="left"/>
        <w:rPr>
          <w:sz w:val="24"/>
        </w:rPr>
      </w:pPr>
      <w:r>
        <w:rPr>
          <w:color w:val="FFFFFF"/>
          <w:sz w:val="24"/>
        </w:rPr>
        <w:t>Exclusive right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of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possession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and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use of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1"/>
          <w:sz w:val="24"/>
        </w:rPr>
        <w:t> </w:t>
      </w:r>
      <w:r>
        <w:rPr>
          <w:color w:val="FFFFFF"/>
          <w:spacing w:val="-4"/>
          <w:sz w:val="24"/>
        </w:rPr>
        <w:t>plot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40" w:after="0"/>
        <w:ind w:left="633" w:right="0" w:hanging="201"/>
        <w:jc w:val="left"/>
        <w:rPr>
          <w:sz w:val="24"/>
        </w:rPr>
      </w:pPr>
      <w:r>
        <w:rPr>
          <w:color w:val="FFFFFF"/>
          <w:sz w:val="24"/>
        </w:rPr>
        <w:t>Right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to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develop,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build,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and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operate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structures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consistent</w:t>
      </w:r>
      <w:r>
        <w:rPr>
          <w:color w:val="FFFFFF"/>
          <w:spacing w:val="3"/>
          <w:sz w:val="24"/>
        </w:rPr>
        <w:t> </w:t>
      </w:r>
      <w:r>
        <w:rPr>
          <w:color w:val="FFFFFF"/>
          <w:sz w:val="24"/>
        </w:rPr>
        <w:t>with</w:t>
      </w:r>
      <w:r>
        <w:rPr>
          <w:color w:val="FFFFFF"/>
          <w:spacing w:val="3"/>
          <w:sz w:val="24"/>
        </w:rPr>
        <w:t> </w:t>
      </w:r>
      <w:r>
        <w:rPr>
          <w:color w:val="FFFFFF"/>
          <w:spacing w:val="-2"/>
          <w:sz w:val="24"/>
        </w:rPr>
        <w:t>zoning</w:t>
      </w:r>
    </w:p>
    <w:p>
      <w:pPr>
        <w:pStyle w:val="ListParagraph"/>
        <w:numPr>
          <w:ilvl w:val="0"/>
          <w:numId w:val="3"/>
        </w:numPr>
        <w:tabs>
          <w:tab w:pos="633" w:val="left" w:leader="none"/>
        </w:tabs>
        <w:spacing w:line="240" w:lineRule="auto" w:before="41" w:after="0"/>
        <w:ind w:left="633" w:right="0" w:hanging="201"/>
        <w:jc w:val="left"/>
        <w:rPr>
          <w:sz w:val="24"/>
        </w:rPr>
      </w:pPr>
      <w:r>
        <w:rPr>
          <w:color w:val="FFFFFF"/>
          <w:sz w:val="24"/>
        </w:rPr>
        <w:t>Right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to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lease</w:t>
      </w:r>
      <w:r>
        <w:rPr>
          <w:color w:val="FFFFFF"/>
          <w:spacing w:val="2"/>
          <w:sz w:val="24"/>
        </w:rPr>
        <w:t> </w:t>
      </w:r>
      <w:r>
        <w:rPr>
          <w:color w:val="FFFFFF"/>
          <w:sz w:val="24"/>
        </w:rPr>
        <w:t>or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encumber</w:t>
      </w:r>
      <w:r>
        <w:rPr>
          <w:color w:val="FFFFFF"/>
          <w:spacing w:val="1"/>
          <w:sz w:val="24"/>
        </w:rPr>
        <w:t> </w:t>
      </w:r>
      <w:r>
        <w:rPr>
          <w:color w:val="FFFFFF"/>
          <w:sz w:val="24"/>
        </w:rPr>
        <w:t>the</w:t>
      </w:r>
      <w:r>
        <w:rPr>
          <w:color w:val="FFFFFF"/>
          <w:spacing w:val="2"/>
          <w:sz w:val="24"/>
        </w:rPr>
        <w:t> </w:t>
      </w:r>
      <w:r>
        <w:rPr>
          <w:color w:val="FFFFFF"/>
          <w:spacing w:val="-2"/>
          <w:sz w:val="24"/>
        </w:rPr>
        <w:t>parcel</w:t>
      </w:r>
    </w:p>
    <w:p>
      <w:pPr>
        <w:pStyle w:val="ListParagraph"/>
        <w:numPr>
          <w:ilvl w:val="0"/>
          <w:numId w:val="3"/>
        </w:numPr>
        <w:tabs>
          <w:tab w:pos="632" w:val="left" w:leader="none"/>
        </w:tabs>
        <w:spacing w:line="273" w:lineRule="auto" w:before="40" w:after="0"/>
        <w:ind w:left="57" w:right="590" w:firstLine="374"/>
        <w:jc w:val="left"/>
        <w:rPr>
          <w:sz w:val="24"/>
        </w:rPr>
      </w:pPr>
      <w:r>
        <w:rPr>
          <w:color w:val="FFFFFF"/>
          <w:sz w:val="24"/>
        </w:rPr>
        <w:t>Right to transfer title, subject to administrative approval and execution on-chain The Owner agrees to comply with all land-use and development regulations in force within Octavia Capital City.</w:t>
      </w:r>
    </w:p>
    <w:p>
      <w:pPr>
        <w:pStyle w:val="BodyText"/>
        <w:spacing w:before="242"/>
      </w:pPr>
    </w:p>
    <w:p>
      <w:pPr>
        <w:pStyle w:val="Heading1"/>
        <w:numPr>
          <w:ilvl w:val="0"/>
          <w:numId w:val="2"/>
        </w:numPr>
        <w:tabs>
          <w:tab w:pos="3062" w:val="left" w:leader="none"/>
        </w:tabs>
        <w:spacing w:line="240" w:lineRule="auto" w:before="0" w:after="0"/>
        <w:ind w:left="3062" w:right="0" w:hanging="320"/>
        <w:jc w:val="left"/>
      </w:pPr>
      <w:r>
        <w:rPr>
          <w:color w:val="FFFFFF"/>
        </w:rPr>
        <w:t>BLOCKCHAIN</w:t>
      </w:r>
      <w:r>
        <w:rPr>
          <w:color w:val="FFFFFF"/>
          <w:spacing w:val="-8"/>
        </w:rPr>
        <w:t> </w:t>
      </w:r>
      <w:r>
        <w:rPr>
          <w:color w:val="FFFFFF"/>
        </w:rPr>
        <w:t>RECORD</w:t>
      </w:r>
      <w:r>
        <w:rPr>
          <w:color w:val="FFFFFF"/>
          <w:spacing w:val="-7"/>
        </w:rPr>
        <w:t> </w:t>
      </w:r>
      <w:r>
        <w:rPr>
          <w:color w:val="FFFFFF"/>
          <w:spacing w:val="-4"/>
        </w:rPr>
        <w:t>DATA</w:t>
      </w:r>
    </w:p>
    <w:p>
      <w:pPr>
        <w:pStyle w:val="BodyText"/>
        <w:spacing w:before="86"/>
        <w:rPr>
          <w:sz w:val="30"/>
        </w:rPr>
      </w:pPr>
    </w:p>
    <w:p>
      <w:pPr>
        <w:pStyle w:val="BodyText"/>
        <w:ind w:left="57"/>
      </w:pPr>
      <w:r>
        <w:rPr>
          <w:color w:val="FFFFFF"/>
        </w:rPr>
        <w:t>NFT</w:t>
      </w:r>
      <w:r>
        <w:rPr>
          <w:color w:val="FFFFFF"/>
          <w:spacing w:val="-19"/>
        </w:rPr>
        <w:t> </w:t>
      </w:r>
      <w:r>
        <w:rPr>
          <w:color w:val="FFFFFF"/>
        </w:rPr>
        <w:t>Token</w:t>
      </w:r>
      <w:r>
        <w:rPr>
          <w:color w:val="FFFFFF"/>
          <w:spacing w:val="-18"/>
        </w:rPr>
        <w:t> </w:t>
      </w:r>
      <w:r>
        <w:rPr>
          <w:color w:val="FFFFFF"/>
          <w:spacing w:val="-5"/>
        </w:rPr>
        <w:t>ID:</w:t>
      </w:r>
    </w:p>
    <w:p>
      <w:pPr>
        <w:pStyle w:val="BodyText"/>
        <w:spacing w:before="40"/>
        <w:ind w:left="57"/>
      </w:pPr>
      <w:r>
        <w:rPr>
          <w:color w:val="FFFFFF"/>
        </w:rPr>
        <w:t>Token</w:t>
      </w:r>
      <w:r>
        <w:rPr>
          <w:color w:val="FFFFFF"/>
          <w:spacing w:val="-2"/>
        </w:rPr>
        <w:t> </w:t>
      </w:r>
      <w:r>
        <w:rPr>
          <w:color w:val="FFFFFF"/>
        </w:rPr>
        <w:t>Contract</w:t>
      </w:r>
      <w:r>
        <w:rPr>
          <w:color w:val="FFFFFF"/>
          <w:spacing w:val="-2"/>
        </w:rPr>
        <w:t> Address:</w:t>
      </w:r>
    </w:p>
    <w:p>
      <w:pPr>
        <w:pStyle w:val="BodyText"/>
        <w:spacing w:before="41"/>
        <w:ind w:left="57"/>
      </w:pPr>
      <w:r>
        <w:rPr>
          <w:color w:val="FFFFFF"/>
        </w:rPr>
        <w:t>Activation</w:t>
      </w:r>
      <w:r>
        <w:rPr>
          <w:color w:val="FFFFFF"/>
          <w:spacing w:val="-5"/>
        </w:rPr>
        <w:t> </w:t>
      </w:r>
      <w:r>
        <w:rPr>
          <w:color w:val="FFFFFF"/>
        </w:rPr>
        <w:t>Transaction</w:t>
      </w:r>
      <w:r>
        <w:rPr>
          <w:color w:val="FFFFFF"/>
          <w:spacing w:val="-5"/>
        </w:rPr>
        <w:t> </w:t>
      </w:r>
      <w:r>
        <w:rPr>
          <w:color w:val="FFFFFF"/>
          <w:spacing w:val="-4"/>
        </w:rPr>
        <w:t>Hash:</w:t>
      </w:r>
    </w:p>
    <w:p>
      <w:pPr>
        <w:pStyle w:val="BodyText"/>
        <w:spacing w:before="40"/>
        <w:ind w:left="57"/>
      </w:pPr>
      <w:r>
        <w:rPr>
          <w:color w:val="FFFFFF"/>
        </w:rPr>
        <w:t>Date</w:t>
      </w:r>
      <w:r>
        <w:rPr>
          <w:color w:val="FFFFFF"/>
          <w:spacing w:val="-14"/>
        </w:rPr>
        <w:t> </w:t>
      </w:r>
      <w:r>
        <w:rPr>
          <w:color w:val="FFFFFF"/>
        </w:rPr>
        <w:t>of</w:t>
      </w:r>
      <w:r>
        <w:rPr>
          <w:color w:val="FFFFFF"/>
          <w:spacing w:val="-14"/>
        </w:rPr>
        <w:t> </w:t>
      </w:r>
      <w:r>
        <w:rPr>
          <w:color w:val="FFFFFF"/>
        </w:rPr>
        <w:t>Title</w:t>
      </w:r>
      <w:r>
        <w:rPr>
          <w:color w:val="FFFFFF"/>
          <w:spacing w:val="-13"/>
        </w:rPr>
        <w:t> </w:t>
      </w:r>
      <w:r>
        <w:rPr>
          <w:color w:val="FFFFFF"/>
          <w:spacing w:val="-2"/>
        </w:rPr>
        <w:t>Issuance:</w:t>
      </w:r>
    </w:p>
    <w:p>
      <w:pPr>
        <w:pStyle w:val="BodyText"/>
        <w:spacing w:before="283"/>
      </w:pPr>
    </w:p>
    <w:p>
      <w:pPr>
        <w:pStyle w:val="Heading1"/>
        <w:numPr>
          <w:ilvl w:val="0"/>
          <w:numId w:val="2"/>
        </w:numPr>
        <w:tabs>
          <w:tab w:pos="2833" w:val="left" w:leader="none"/>
        </w:tabs>
        <w:spacing w:line="240" w:lineRule="auto" w:before="0" w:after="0"/>
        <w:ind w:left="2833" w:right="0" w:hanging="395"/>
        <w:jc w:val="left"/>
      </w:pPr>
      <w:r>
        <w:rPr>
          <w:color w:val="FFFFFF"/>
          <w:spacing w:val="-8"/>
        </w:rPr>
        <w:t>CERTIFICATION</w:t>
      </w:r>
      <w:r>
        <w:rPr>
          <w:color w:val="FFFFFF"/>
          <w:spacing w:val="-10"/>
        </w:rPr>
        <w:t> </w:t>
      </w:r>
      <w:r>
        <w:rPr>
          <w:color w:val="FFFFFF"/>
          <w:spacing w:val="-8"/>
        </w:rPr>
        <w:t>AND</w:t>
      </w:r>
      <w:r>
        <w:rPr>
          <w:color w:val="FFFFFF"/>
          <w:spacing w:val="-9"/>
        </w:rPr>
        <w:t> </w:t>
      </w:r>
      <w:r>
        <w:rPr>
          <w:color w:val="FFFFFF"/>
          <w:spacing w:val="-8"/>
        </w:rPr>
        <w:t>EXECUTION</w:t>
      </w:r>
    </w:p>
    <w:p>
      <w:pPr>
        <w:pStyle w:val="BodyText"/>
        <w:spacing w:before="86"/>
        <w:rPr>
          <w:sz w:val="30"/>
        </w:rPr>
      </w:pPr>
    </w:p>
    <w:p>
      <w:pPr>
        <w:pStyle w:val="BodyText"/>
        <w:spacing w:line="273" w:lineRule="auto"/>
        <w:ind w:left="57"/>
      </w:pPr>
      <w:r>
        <w:rPr>
          <w:color w:val="FFFFFF"/>
        </w:rPr>
        <w:t>By issuance of this certificate, the Sarakt Land Authority certifies the ownership and registration of the above-described parcel.</w:t>
      </w:r>
    </w:p>
    <w:p>
      <w:pPr>
        <w:pStyle w:val="BodyText"/>
        <w:spacing w:before="241"/>
      </w:pPr>
    </w:p>
    <w:p>
      <w:pPr>
        <w:pStyle w:val="Heading1"/>
        <w:numPr>
          <w:ilvl w:val="0"/>
          <w:numId w:val="2"/>
        </w:numPr>
        <w:tabs>
          <w:tab w:pos="4066" w:val="left" w:leader="none"/>
        </w:tabs>
        <w:spacing w:line="240" w:lineRule="auto" w:before="0" w:after="0"/>
        <w:ind w:left="4066" w:right="0" w:hanging="470"/>
        <w:jc w:val="left"/>
      </w:pPr>
      <w:r>
        <w:rPr>
          <w:color w:val="FFFFFF"/>
        </w:rPr>
        <w:t>LEGAL</w:t>
      </w:r>
      <w:r>
        <w:rPr>
          <w:color w:val="FFFFFF"/>
          <w:spacing w:val="1"/>
        </w:rPr>
        <w:t> </w:t>
      </w:r>
      <w:r>
        <w:rPr>
          <w:color w:val="FFFFFF"/>
          <w:spacing w:val="-2"/>
        </w:rPr>
        <w:t>NOTICE</w:t>
      </w:r>
    </w:p>
    <w:p>
      <w:pPr>
        <w:pStyle w:val="BodyText"/>
        <w:spacing w:before="86"/>
        <w:rPr>
          <w:sz w:val="30"/>
        </w:rPr>
      </w:pPr>
    </w:p>
    <w:p>
      <w:pPr>
        <w:pStyle w:val="BodyText"/>
        <w:spacing w:line="273" w:lineRule="auto"/>
        <w:ind w:left="57" w:right="355"/>
      </w:pPr>
      <w:r>
        <w:rPr>
          <w:color w:val="FFFFFF"/>
        </w:rPr>
        <w:t>This certificate is valid only when corresponding blockchain entry exists. Any conflict between this document and cryptographic ledger records shall be resolved in favor of the ledger.</w:t>
      </w:r>
    </w:p>
    <w:p>
      <w:pPr>
        <w:pStyle w:val="BodyText"/>
        <w:spacing w:line="273" w:lineRule="auto"/>
        <w:ind w:left="57"/>
      </w:pPr>
      <w:r>
        <w:rPr>
          <w:color w:val="FFFFFF"/>
        </w:rPr>
        <w:t>Forgery, unauthorized alteration, or misrepresentation may result in nullification of this </w:t>
      </w:r>
      <w:r>
        <w:rPr>
          <w:color w:val="FFFFFF"/>
          <w:w w:val="105"/>
        </w:rPr>
        <w:t>certificate</w:t>
      </w:r>
      <w:r>
        <w:rPr>
          <w:color w:val="FFFFFF"/>
          <w:spacing w:val="-18"/>
          <w:w w:val="105"/>
        </w:rPr>
        <w:t> </w:t>
      </w:r>
      <w:r>
        <w:rPr>
          <w:color w:val="FFFFFF"/>
          <w:w w:val="105"/>
        </w:rPr>
        <w:t>and</w:t>
      </w:r>
      <w:r>
        <w:rPr>
          <w:color w:val="FFFFFF"/>
          <w:spacing w:val="-18"/>
          <w:w w:val="105"/>
        </w:rPr>
        <w:t> </w:t>
      </w:r>
      <w:r>
        <w:rPr>
          <w:color w:val="FFFFFF"/>
          <w:w w:val="105"/>
        </w:rPr>
        <w:t>legal</w:t>
      </w:r>
      <w:r>
        <w:rPr>
          <w:color w:val="FFFFFF"/>
          <w:spacing w:val="-18"/>
          <w:w w:val="105"/>
        </w:rPr>
        <w:t> </w:t>
      </w:r>
      <w:r>
        <w:rPr>
          <w:color w:val="FFFFFF"/>
          <w:w w:val="105"/>
        </w:rPr>
        <w:t>action</w:t>
      </w:r>
      <w:r>
        <w:rPr>
          <w:color w:val="FFFFFF"/>
          <w:spacing w:val="-18"/>
          <w:w w:val="105"/>
        </w:rPr>
        <w:t> </w:t>
      </w:r>
      <w:r>
        <w:rPr>
          <w:color w:val="FFFFFF"/>
          <w:w w:val="105"/>
        </w:rPr>
        <w:t>in</w:t>
      </w:r>
      <w:r>
        <w:rPr>
          <w:color w:val="FFFFFF"/>
          <w:spacing w:val="-18"/>
          <w:w w:val="105"/>
        </w:rPr>
        <w:t> </w:t>
      </w:r>
      <w:r>
        <w:rPr>
          <w:color w:val="FFFFFF"/>
          <w:w w:val="105"/>
        </w:rPr>
        <w:t>accordance</w:t>
      </w:r>
      <w:r>
        <w:rPr>
          <w:color w:val="FFFFFF"/>
          <w:spacing w:val="-18"/>
          <w:w w:val="105"/>
        </w:rPr>
        <w:t> </w:t>
      </w:r>
      <w:r>
        <w:rPr>
          <w:color w:val="FFFFFF"/>
          <w:w w:val="105"/>
        </w:rPr>
        <w:t>with</w:t>
      </w:r>
      <w:r>
        <w:rPr>
          <w:color w:val="FFFFFF"/>
          <w:spacing w:val="-18"/>
          <w:w w:val="105"/>
        </w:rPr>
        <w:t> </w:t>
      </w:r>
      <w:r>
        <w:rPr>
          <w:color w:val="FFFFFF"/>
          <w:w w:val="105"/>
        </w:rPr>
        <w:t>Sarakt</w:t>
      </w:r>
      <w:r>
        <w:rPr>
          <w:color w:val="FFFFFF"/>
          <w:spacing w:val="-18"/>
          <w:w w:val="105"/>
        </w:rPr>
        <w:t> </w:t>
      </w:r>
      <w:r>
        <w:rPr>
          <w:color w:val="FFFFFF"/>
          <w:w w:val="105"/>
        </w:rPr>
        <w:t>civil</w:t>
      </w:r>
      <w:r>
        <w:rPr>
          <w:color w:val="FFFFFF"/>
          <w:spacing w:val="-18"/>
          <w:w w:val="105"/>
        </w:rPr>
        <w:t> </w:t>
      </w:r>
      <w:r>
        <w:rPr>
          <w:color w:val="FFFFFF"/>
          <w:w w:val="105"/>
        </w:rPr>
        <w:t>code.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1360" w:bottom="280" w:left="1133" w:right="992"/>
        </w:sectPr>
      </w:pPr>
    </w:p>
    <w:p>
      <w:pPr>
        <w:pStyle w:val="BodyText"/>
        <w:spacing w:before="7"/>
        <w:rPr>
          <w:sz w:val="31"/>
        </w:rPr>
      </w:pPr>
      <w:r>
        <w:rPr>
          <w:sz w:val="31"/>
        </w:rPr>
        <mc:AlternateContent>
          <mc:Choice Requires="wps">
            <w:drawing>
              <wp:anchor distT="0" distB="0" distL="0" distR="0" allowOverlap="1" layoutInCell="1" locked="0" behindDoc="1" simplePos="0" relativeHeight="487529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86496" id="docshape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57" w:right="0" w:firstLine="0"/>
        <w:jc w:val="left"/>
        <w:rPr>
          <w:sz w:val="31"/>
        </w:rPr>
      </w:pPr>
      <w:r>
        <w:rPr>
          <w:sz w:val="31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5558617</wp:posOffset>
            </wp:positionH>
            <wp:positionV relativeFrom="paragraph">
              <wp:posOffset>264858</wp:posOffset>
            </wp:positionV>
            <wp:extent cx="990973" cy="1048144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973" cy="104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  <w:w w:val="80"/>
          <w:sz w:val="31"/>
        </w:rPr>
        <w:t>BUYER:.............................................................................</w:t>
      </w:r>
    </w:p>
    <w:p>
      <w:pPr>
        <w:pStyle w:val="BodyText"/>
        <w:spacing w:before="122"/>
        <w:rPr>
          <w:sz w:val="31"/>
        </w:rPr>
      </w:pPr>
    </w:p>
    <w:p>
      <w:pPr>
        <w:spacing w:before="0"/>
        <w:ind w:left="57" w:right="0" w:firstLine="0"/>
        <w:jc w:val="left"/>
        <w:rPr>
          <w:sz w:val="31"/>
        </w:rPr>
      </w:pPr>
      <w:r>
        <w:rPr>
          <w:color w:val="FFFFFF"/>
          <w:spacing w:val="-2"/>
          <w:w w:val="80"/>
          <w:sz w:val="31"/>
        </w:rPr>
        <w:t>SELLER:............................................................................</w:t>
      </w:r>
    </w:p>
    <w:p>
      <w:pPr>
        <w:spacing w:line="703" w:lineRule="exact" w:before="0"/>
        <w:ind w:left="57" w:right="0" w:firstLine="0"/>
        <w:jc w:val="left"/>
        <w:rPr>
          <w:rFonts w:ascii="Trebuchet MS"/>
          <w:i/>
          <w:sz w:val="62"/>
        </w:rPr>
      </w:pPr>
      <w:r>
        <w:rPr/>
        <w:br w:type="column"/>
      </w:r>
      <w:r>
        <w:rPr>
          <w:rFonts w:ascii="Trebuchet MS"/>
          <w:i/>
          <w:color w:val="FFFFFF"/>
          <w:w w:val="60"/>
          <w:sz w:val="62"/>
        </w:rPr>
        <w:t>Georgi</w:t>
      </w:r>
      <w:r>
        <w:rPr>
          <w:rFonts w:ascii="Trebuchet MS"/>
          <w:i/>
          <w:color w:val="FFFFFF"/>
          <w:spacing w:val="-41"/>
          <w:sz w:val="62"/>
        </w:rPr>
        <w:t> </w:t>
      </w:r>
      <w:r>
        <w:rPr>
          <w:rFonts w:ascii="Trebuchet MS"/>
          <w:i/>
          <w:color w:val="FFFFFF"/>
          <w:spacing w:val="-4"/>
          <w:w w:val="75"/>
          <w:sz w:val="62"/>
        </w:rPr>
        <w:t>Penev</w:t>
      </w:r>
    </w:p>
    <w:sectPr>
      <w:type w:val="continuous"/>
      <w:pgSz w:w="11910" w:h="16850"/>
      <w:pgMar w:top="480" w:bottom="280" w:left="1133" w:right="992"/>
      <w:cols w:num="2" w:equalWidth="0">
        <w:col w:w="6767" w:space="423"/>
        <w:col w:w="259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58" w:hanging="203"/>
      </w:pPr>
      <w:rPr>
        <w:rFonts w:hint="default" w:ascii="Tahoma" w:hAnsi="Tahoma" w:eastAsia="Tahoma" w:cs="Tahoma"/>
        <w:b w:val="0"/>
        <w:bCs w:val="0"/>
        <w:i w:val="0"/>
        <w:iCs w:val="0"/>
        <w:color w:val="FFFFFF"/>
        <w:spacing w:val="0"/>
        <w:w w:val="8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2" w:hanging="2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05" w:hanging="2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7" w:hanging="2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0" w:hanging="2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2" w:hanging="2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5" w:hanging="2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7" w:hanging="2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0" w:hanging="20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4"/>
      <w:numFmt w:val="upperRoman"/>
      <w:lvlText w:val="%1."/>
      <w:lvlJc w:val="left"/>
      <w:pPr>
        <w:ind w:left="3414" w:hanging="398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FFFFFF"/>
        <w:spacing w:val="-1"/>
        <w:w w:val="67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56" w:hanging="3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93" w:hanging="3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29" w:hanging="3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66" w:hanging="3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602" w:hanging="3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9" w:hanging="3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75" w:hanging="3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2" w:hanging="3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520" w:hanging="225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color w:val="FFFFFF"/>
        <w:spacing w:val="-1"/>
        <w:w w:val="67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9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8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7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76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15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55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9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633" w:hanging="22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5" w:hanging="395"/>
      <w:outlineLvl w:val="1"/>
    </w:pPr>
    <w:rPr>
      <w:rFonts w:ascii="Tahoma" w:hAnsi="Tahoma" w:eastAsia="Tahoma" w:cs="Tahoma"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445" w:hanging="1717"/>
    </w:pPr>
    <w:rPr>
      <w:rFonts w:ascii="Georgia" w:hAnsi="Georgia" w:eastAsia="Georgia" w:cs="Georgia"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33" w:hanging="20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 Penev</dc:creator>
  <cp:keywords>DAGfR19wTkk,BAElUV-pv7c,0</cp:keywords>
  <dc:title>Black Elegant Minimalist Business Letterhead</dc:title>
  <dcterms:created xsi:type="dcterms:W3CDTF">2025-11-02T21:51:20Z</dcterms:created>
  <dcterms:modified xsi:type="dcterms:W3CDTF">2025-11-02T21:51:20Z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2025-11-02T00:00:00Z</vt:filetime>
  </property>
  <property fmtid="{D5CDD505-2E9C-101B-9397-08002B2CF9AE}" pid="5" name="Producer">
    <vt:lpwstr>Canva</vt:lpwstr>
  </property>
</Properties>
</file>