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3298D" w14:textId="32D1C04F" w:rsidR="00BC4F52" w:rsidRDefault="00BC4F52" w:rsidP="00BC4F52">
      <w:pPr>
        <w:jc w:val="center"/>
        <w:rPr>
          <w:b/>
          <w:bCs/>
        </w:rPr>
      </w:pPr>
      <w:r w:rsidRPr="00BC4F52">
        <w:rPr>
          <w:b/>
          <w:bCs/>
        </w:rPr>
        <w:t xml:space="preserve">Tracking Poverty </w:t>
      </w:r>
      <w:r w:rsidR="00B56F46">
        <w:rPr>
          <w:b/>
          <w:bCs/>
        </w:rPr>
        <w:t>Across</w:t>
      </w:r>
      <w:r w:rsidRPr="00BC4F52">
        <w:rPr>
          <w:b/>
          <w:bCs/>
        </w:rPr>
        <w:t xml:space="preserve"> Groupings: </w:t>
      </w:r>
    </w:p>
    <w:p w14:paraId="56D24D91" w14:textId="1BDBFAD9" w:rsidR="00540340" w:rsidRDefault="00BC4F52" w:rsidP="00BC4F52">
      <w:pPr>
        <w:jc w:val="center"/>
        <w:rPr>
          <w:b/>
          <w:bCs/>
        </w:rPr>
      </w:pPr>
      <w:r w:rsidRPr="00BC4F52">
        <w:rPr>
          <w:b/>
          <w:bCs/>
        </w:rPr>
        <w:t>Insights from the World Bank’s Poverty Aggregate Dashboard</w:t>
      </w:r>
    </w:p>
    <w:p w14:paraId="2C294C2B" w14:textId="746BC532" w:rsidR="00BC4F52" w:rsidRDefault="00C37217" w:rsidP="00BC4F52">
      <w:pPr>
        <w:jc w:val="center"/>
      </w:pPr>
      <w:r>
        <w:t>Nishant Yonzan</w:t>
      </w:r>
      <w:r>
        <w:t xml:space="preserve">, </w:t>
      </w:r>
      <w:r w:rsidR="00DD6526">
        <w:t xml:space="preserve">Zander Prinsloo, </w:t>
      </w:r>
      <w:r w:rsidR="008E4136">
        <w:t xml:space="preserve">Jing Xie, </w:t>
      </w:r>
      <w:r w:rsidR="00DD6526">
        <w:t xml:space="preserve">Kayley Ashlynn </w:t>
      </w:r>
      <w:proofErr w:type="spellStart"/>
      <w:r w:rsidR="00DD6526">
        <w:t>Watsc</w:t>
      </w:r>
      <w:proofErr w:type="spellEnd"/>
      <w:r w:rsidR="00DD6526">
        <w:t xml:space="preserve">, </w:t>
      </w:r>
      <w:r w:rsidR="00BC4F52">
        <w:t>Martha Celmira Viveros Mendoza</w:t>
      </w:r>
      <w:r w:rsidR="00DD6526">
        <w:t xml:space="preserve">, </w:t>
      </w:r>
      <w:r w:rsidR="00BC4F52">
        <w:t>Christoph Lakner</w:t>
      </w:r>
    </w:p>
    <w:p w14:paraId="20603E29" w14:textId="604CE33D" w:rsidR="00681F8D" w:rsidRDefault="00A06236" w:rsidP="007A59C2">
      <w:pPr>
        <w:ind w:left="360"/>
      </w:pPr>
      <w:r>
        <w:t>Are poverty rate</w:t>
      </w:r>
      <w:r w:rsidR="00B56F46">
        <w:t>s</w:t>
      </w:r>
      <w:r>
        <w:t xml:space="preserve"> decreasing in all regions</w:t>
      </w:r>
      <w:r w:rsidR="00ED50BB">
        <w:t xml:space="preserve"> or income groups</w:t>
      </w:r>
      <w:r w:rsidR="007A59C2">
        <w:t xml:space="preserve">? Are they changing </w:t>
      </w:r>
      <w:r>
        <w:t>at</w:t>
      </w:r>
      <w:r w:rsidR="007A59C2">
        <w:t xml:space="preserve"> the same rate? What are the regional impact</w:t>
      </w:r>
      <w:r>
        <w:t>s</w:t>
      </w:r>
      <w:r w:rsidR="007A59C2">
        <w:t xml:space="preserve"> of recent </w:t>
      </w:r>
      <w:r w:rsidR="00B56F46">
        <w:t>crises,</w:t>
      </w:r>
      <w:r w:rsidR="007A59C2">
        <w:t xml:space="preserve"> such as the COVID-19 pandemic and the Russia’s Invasion </w:t>
      </w:r>
      <w:r>
        <w:t>of</w:t>
      </w:r>
      <w:r w:rsidR="007A59C2">
        <w:t xml:space="preserve"> Ukraine</w:t>
      </w:r>
      <w:r w:rsidR="00C37217">
        <w:t>, on poverty</w:t>
      </w:r>
      <w:r w:rsidR="007A59C2">
        <w:t xml:space="preserve">? </w:t>
      </w:r>
    </w:p>
    <w:p w14:paraId="54425685" w14:textId="317F8398" w:rsidR="002F6B25" w:rsidRDefault="007A59C2" w:rsidP="002F6B25">
      <w:pPr>
        <w:ind w:left="360"/>
      </w:pPr>
      <w:r>
        <w:t xml:space="preserve">The Poverty and Inequality Platform (PIP) provides quick access to the World Bank’s estimates of poverty, inequality, and shared prosperity. The estimates of PIP are based on country-level household data that use either consumption or income welfare aggregates, </w:t>
      </w:r>
      <w:r w:rsidR="00A06236">
        <w:t>offering the most complete collection of poverty headcount estimates derived directly from household surveys</w:t>
      </w:r>
      <w:r>
        <w:t xml:space="preserve">. </w:t>
      </w:r>
    </w:p>
    <w:p w14:paraId="18AA6479" w14:textId="3F8D93A1" w:rsidR="007A59C2" w:rsidRDefault="007A59C2" w:rsidP="007A59C2">
      <w:pPr>
        <w:ind w:left="360"/>
      </w:pPr>
      <w:r>
        <w:t>The new PIP Poverty Aggregate Dashboard (</w:t>
      </w:r>
      <w:r w:rsidRPr="007A59C2">
        <w:rPr>
          <w:highlight w:val="yellow"/>
        </w:rPr>
        <w:t>Add Link</w:t>
      </w:r>
      <w:r>
        <w:t xml:space="preserve">) </w:t>
      </w:r>
      <w:r w:rsidR="002F6B25">
        <w:t>offers</w:t>
      </w:r>
      <w:r>
        <w:t xml:space="preserve"> an interactive visualization that presents poverty statistics for various groups that are not currently reported on the </w:t>
      </w:r>
      <w:r w:rsidR="00B56F46">
        <w:t>PIP but</w:t>
      </w:r>
      <w:r>
        <w:t xml:space="preserve"> are </w:t>
      </w:r>
      <w:r w:rsidR="002F6B25">
        <w:t>frequently</w:t>
      </w:r>
      <w:r>
        <w:t xml:space="preserve"> used in reports and analyses. The Dashboard uses the latest release of PIP data (September 2025) and applies the 2021 </w:t>
      </w:r>
      <w:r w:rsidR="00C37217">
        <w:t>Purchasing Power Party (</w:t>
      </w:r>
      <w:r>
        <w:t>PPPs</w:t>
      </w:r>
      <w:r w:rsidR="00C37217">
        <w:t>)</w:t>
      </w:r>
      <w:r>
        <w:t xml:space="preserve">. </w:t>
      </w:r>
    </w:p>
    <w:p w14:paraId="6334F7DC" w14:textId="58799435" w:rsidR="0042541F" w:rsidRDefault="007A59C2" w:rsidP="0042541F">
      <w:pPr>
        <w:ind w:left="360"/>
      </w:pPr>
      <w:r>
        <w:t xml:space="preserve">The </w:t>
      </w:r>
      <w:r w:rsidR="002F6B25">
        <w:t>d</w:t>
      </w:r>
      <w:r>
        <w:t xml:space="preserve">ashboard </w:t>
      </w:r>
      <w:r w:rsidR="00022248">
        <w:t xml:space="preserve">presents both </w:t>
      </w:r>
      <w:r w:rsidR="002F6B25">
        <w:t xml:space="preserve">the </w:t>
      </w:r>
      <w:r w:rsidR="00022248">
        <w:t xml:space="preserve">poverty rate and </w:t>
      </w:r>
      <w:r w:rsidR="002F6B25">
        <w:t xml:space="preserve">the </w:t>
      </w:r>
      <w:r w:rsidR="00B56F46">
        <w:t xml:space="preserve">number </w:t>
      </w:r>
      <w:r w:rsidR="002F6B25">
        <w:t xml:space="preserve">of people living in poverty using </w:t>
      </w:r>
      <w:r w:rsidR="00022248">
        <w:t xml:space="preserve">three global poverty lines: $3.00, $4.20, and $8.20. </w:t>
      </w:r>
      <w:r w:rsidR="002F6B25">
        <w:t>Users can explore</w:t>
      </w:r>
      <w:r w:rsidR="0042541F">
        <w:t xml:space="preserve"> poverty indicators </w:t>
      </w:r>
      <w:r w:rsidR="002F6B25">
        <w:t>across</w:t>
      </w:r>
      <w:r w:rsidR="0042541F">
        <w:t xml:space="preserve"> four </w:t>
      </w:r>
      <w:r w:rsidR="002F6B25">
        <w:t xml:space="preserve">key </w:t>
      </w:r>
      <w:r w:rsidR="0042541F">
        <w:t>groupings: (</w:t>
      </w:r>
      <w:proofErr w:type="spellStart"/>
      <w:r w:rsidR="0042541F">
        <w:t>i</w:t>
      </w:r>
      <w:proofErr w:type="spellEnd"/>
      <w:r w:rsidR="0042541F">
        <w:t xml:space="preserve">) Geographic Region; (ii) World Bank Income Groups; (iii) World Bank Fragility Classification (FCV); and (iv) </w:t>
      </w:r>
      <w:r w:rsidR="00C37217">
        <w:t>International Development Association (</w:t>
      </w:r>
      <w:r w:rsidR="0042541F">
        <w:t>IDA</w:t>
      </w:r>
      <w:r w:rsidR="00C37217">
        <w:t>)</w:t>
      </w:r>
      <w:r w:rsidR="0042541F">
        <w:t xml:space="preserve"> Eligibility Status.</w:t>
      </w:r>
    </w:p>
    <w:p w14:paraId="2B4CAE54" w14:textId="5E8EB57E" w:rsidR="00BC4F52" w:rsidRDefault="00657B59" w:rsidP="00657B59">
      <w:pPr>
        <w:ind w:left="360"/>
      </w:pPr>
      <w:r>
        <w:t xml:space="preserve">This blog provides guidance on how to use the dashboard and briefly describes its charts. Users can view and download a range of figures and tables, as well as the data underlying the visualizations by selecting their groupings or specific categories within each grouping. </w:t>
      </w:r>
    </w:p>
    <w:p w14:paraId="6687923D" w14:textId="4CBA0D20" w:rsidR="00657B59" w:rsidRDefault="00657B59" w:rsidP="00657B59">
      <w:pPr>
        <w:ind w:firstLine="360"/>
        <w:rPr>
          <w:b/>
          <w:bCs/>
        </w:rPr>
      </w:pPr>
      <w:r>
        <w:rPr>
          <w:b/>
          <w:bCs/>
        </w:rPr>
        <w:t xml:space="preserve">Changes in World Bank Group Regional Classification </w:t>
      </w:r>
    </w:p>
    <w:p w14:paraId="66649A18" w14:textId="7ECDB4D2" w:rsidR="0081376E" w:rsidRDefault="00657B59" w:rsidP="00657B59">
      <w:pPr>
        <w:ind w:left="360"/>
      </w:pPr>
      <w:r>
        <w:t xml:space="preserve">With the September 2025 update, PIP’s geographical regions now align with the World Bank’s official regional classification. </w:t>
      </w:r>
      <w:r w:rsidR="0081376E">
        <w:t>Compared</w:t>
      </w:r>
      <w:r>
        <w:t xml:space="preserve"> to </w:t>
      </w:r>
      <w:r w:rsidR="002F6B25">
        <w:t xml:space="preserve">earlier </w:t>
      </w:r>
      <w:r>
        <w:t xml:space="preserve">definitions, </w:t>
      </w:r>
      <w:r w:rsidR="002F6B25">
        <w:t xml:space="preserve">two key changes were introduced. </w:t>
      </w:r>
    </w:p>
    <w:p w14:paraId="75CA04AC" w14:textId="04B9B88F" w:rsidR="0081376E" w:rsidRDefault="0081376E" w:rsidP="00657B59">
      <w:pPr>
        <w:ind w:left="360"/>
      </w:pPr>
      <w:r>
        <w:t xml:space="preserve">First, PIP previously excluded some high-income economies from regional aggregates and placed them into a separate group </w:t>
      </w:r>
      <w:r w:rsidR="00B56F46">
        <w:t xml:space="preserve">called </w:t>
      </w:r>
      <w:r>
        <w:t xml:space="preserve">“Other High-income”. This grouping no </w:t>
      </w:r>
      <w:r>
        <w:lastRenderedPageBreak/>
        <w:t xml:space="preserve">longer </w:t>
      </w:r>
      <w:r w:rsidR="00B56F46">
        <w:t>exists,</w:t>
      </w:r>
      <w:r>
        <w:t xml:space="preserve"> and</w:t>
      </w:r>
      <w:r w:rsidR="002F6B25">
        <w:t xml:space="preserve"> these countries were reassigned to their respective regions</w:t>
      </w:r>
      <w:r>
        <w:t xml:space="preserve">. Additionally, a new </w:t>
      </w:r>
      <w:r w:rsidRPr="00B56F46">
        <w:rPr>
          <w:i/>
          <w:iCs/>
        </w:rPr>
        <w:t>North America</w:t>
      </w:r>
      <w:r>
        <w:t xml:space="preserve"> region now appears for Canada and United States. </w:t>
      </w:r>
    </w:p>
    <w:p w14:paraId="4C3401EF" w14:textId="4720CD41" w:rsidR="00657B59" w:rsidRPr="00657B59" w:rsidRDefault="0081376E" w:rsidP="00657B59">
      <w:pPr>
        <w:ind w:left="360"/>
      </w:pPr>
      <w:r>
        <w:t xml:space="preserve">Second, this updated regional </w:t>
      </w:r>
      <w:r w:rsidR="00C37217">
        <w:t>groupings</w:t>
      </w:r>
      <w:r>
        <w:t xml:space="preserve"> reflected the recent reclassification of Afghanistan and Pakistan from </w:t>
      </w:r>
      <w:r w:rsidRPr="002F6B25">
        <w:rPr>
          <w:i/>
          <w:iCs/>
        </w:rPr>
        <w:t>South Asia</w:t>
      </w:r>
      <w:r>
        <w:t xml:space="preserve"> to </w:t>
      </w:r>
      <w:r w:rsidRPr="002F6B25">
        <w:rPr>
          <w:i/>
          <w:iCs/>
        </w:rPr>
        <w:t>Middle East &amp; North Africa</w:t>
      </w:r>
      <w:r w:rsidR="002F6B25">
        <w:t xml:space="preserve"> region</w:t>
      </w:r>
      <w:r>
        <w:t xml:space="preserve">. Due to this reclassification, the </w:t>
      </w:r>
      <w:r w:rsidRPr="002F6B25">
        <w:rPr>
          <w:i/>
          <w:iCs/>
        </w:rPr>
        <w:t>Middle East &amp; North Africa</w:t>
      </w:r>
      <w:r>
        <w:t xml:space="preserve"> region </w:t>
      </w:r>
      <w:r w:rsidR="00B56F46">
        <w:t>has been</w:t>
      </w:r>
      <w:r>
        <w:t xml:space="preserve"> renamed </w:t>
      </w:r>
      <w:r w:rsidRPr="002F6B25">
        <w:rPr>
          <w:i/>
          <w:iCs/>
        </w:rPr>
        <w:t>Middle East, North Africa, Afghanistan &amp; Pakistan</w:t>
      </w:r>
      <w:r>
        <w:t xml:space="preserve">. </w:t>
      </w:r>
    </w:p>
    <w:p w14:paraId="4C8943C1" w14:textId="602C389C" w:rsidR="00BC4F52" w:rsidRPr="00657B59" w:rsidRDefault="00657B59" w:rsidP="00657B59">
      <w:pPr>
        <w:ind w:firstLine="360"/>
        <w:rPr>
          <w:b/>
          <w:bCs/>
        </w:rPr>
      </w:pPr>
      <w:r>
        <w:rPr>
          <w:b/>
          <w:bCs/>
        </w:rPr>
        <w:t>Compar</w:t>
      </w:r>
      <w:r w:rsidR="00C776C7">
        <w:rPr>
          <w:b/>
          <w:bCs/>
        </w:rPr>
        <w:t>e</w:t>
      </w:r>
      <w:r>
        <w:rPr>
          <w:b/>
          <w:bCs/>
        </w:rPr>
        <w:t xml:space="preserve"> Poverty Headcount and the Number of Poor within </w:t>
      </w:r>
      <w:r w:rsidR="00C776C7">
        <w:rPr>
          <w:b/>
          <w:bCs/>
        </w:rPr>
        <w:t>Selected</w:t>
      </w:r>
      <w:r>
        <w:rPr>
          <w:b/>
          <w:bCs/>
        </w:rPr>
        <w:t xml:space="preserve"> </w:t>
      </w:r>
      <w:r w:rsidR="00C776C7">
        <w:rPr>
          <w:b/>
          <w:bCs/>
        </w:rPr>
        <w:t>G</w:t>
      </w:r>
      <w:r>
        <w:rPr>
          <w:b/>
          <w:bCs/>
        </w:rPr>
        <w:t xml:space="preserve">rouping </w:t>
      </w:r>
    </w:p>
    <w:p w14:paraId="2398A7A7" w14:textId="79862D34" w:rsidR="00C776C7" w:rsidRDefault="00C776C7" w:rsidP="00C776C7">
      <w:pPr>
        <w:ind w:left="360"/>
      </w:pPr>
      <w:r>
        <w:t xml:space="preserve">The first tab allows users to select a group, specific categories within the selected group, and poverty line (in 2021 PPP) to visualize historical poverty trends. The left panel presents poverty headcount </w:t>
      </w:r>
      <w:r w:rsidR="00B56F46">
        <w:t>ratio,</w:t>
      </w:r>
      <w:r>
        <w:t xml:space="preserve"> and the right panel presents </w:t>
      </w:r>
      <w:r w:rsidR="00B56F46">
        <w:t>the number</w:t>
      </w:r>
      <w:r>
        <w:t xml:space="preserve"> of poor by region for the selected input. </w:t>
      </w:r>
    </w:p>
    <w:p w14:paraId="3E45B1A9" w14:textId="402CE2A9" w:rsidR="00A23685" w:rsidRPr="00A23685" w:rsidRDefault="00C776C7" w:rsidP="00A23685">
      <w:pPr>
        <w:ind w:left="360"/>
      </w:pPr>
      <w:r>
        <w:t xml:space="preserve">For example, the </w:t>
      </w:r>
      <w:r w:rsidR="002F6B25">
        <w:t xml:space="preserve">chart </w:t>
      </w:r>
      <w:r>
        <w:t xml:space="preserve">below shows both poverty indicators </w:t>
      </w:r>
      <w:r w:rsidR="002F6B25">
        <w:t>using the</w:t>
      </w:r>
      <w:r>
        <w:t xml:space="preserve"> extreme poverty line by region </w:t>
      </w:r>
      <w:r w:rsidR="002F6B25">
        <w:t xml:space="preserve">with </w:t>
      </w:r>
      <w:r>
        <w:t xml:space="preserve">new regional classification. We can </w:t>
      </w:r>
      <w:r w:rsidR="00B56F46">
        <w:t>observe a</w:t>
      </w:r>
      <w:r>
        <w:t xml:space="preserve"> drastic </w:t>
      </w:r>
      <w:r w:rsidR="00B56F46">
        <w:t xml:space="preserve">decline </w:t>
      </w:r>
      <w:r>
        <w:t xml:space="preserve">in poverty rate in </w:t>
      </w:r>
      <w:r w:rsidRPr="00C37217">
        <w:rPr>
          <w:i/>
          <w:iCs/>
        </w:rPr>
        <w:t xml:space="preserve">East Asia and Pacific </w:t>
      </w:r>
      <w:r w:rsidR="00C37217">
        <w:t>with</w:t>
      </w:r>
      <w:r>
        <w:t xml:space="preserve"> both indicators and Sub-Saharan Africa </w:t>
      </w:r>
      <w:r w:rsidR="002F6B25">
        <w:t xml:space="preserve">continues to have </w:t>
      </w:r>
      <w:r>
        <w:t xml:space="preserve">the highest poverty rate and </w:t>
      </w:r>
      <w:r w:rsidR="002F6B25">
        <w:t xml:space="preserve">the largest number of people living in poverty. </w:t>
      </w:r>
    </w:p>
    <w:p w14:paraId="786E6173" w14:textId="083191C9" w:rsidR="00A23685" w:rsidRPr="00A23685" w:rsidRDefault="00A23685" w:rsidP="00A23685">
      <w:pPr>
        <w:ind w:left="360"/>
        <w:jc w:val="center"/>
        <w:rPr>
          <w:b/>
          <w:bCs/>
        </w:rPr>
      </w:pPr>
      <w:r w:rsidRPr="00A23685">
        <w:rPr>
          <w:b/>
          <w:bCs/>
        </w:rPr>
        <w:t>Figure 1. Poverty Indicators by New Regional Classification</w:t>
      </w:r>
    </w:p>
    <w:p w14:paraId="4BACF274" w14:textId="64B18FE4" w:rsidR="00C776C7" w:rsidRDefault="00C776C7" w:rsidP="00C776C7">
      <w:pPr>
        <w:jc w:val="center"/>
      </w:pPr>
      <w:r w:rsidRPr="00C776C7">
        <w:drawing>
          <wp:inline distT="0" distB="0" distL="0" distR="0" wp14:anchorId="0AEA0801" wp14:editId="1957C694">
            <wp:extent cx="5415280" cy="2013952"/>
            <wp:effectExtent l="0" t="0" r="0" b="5715"/>
            <wp:docPr id="51806146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6146" name="Picture 1" descr="A graph of different colored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8878" cy="20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A5D1" w14:textId="08A3F675" w:rsidR="00A23685" w:rsidRPr="00C776C7" w:rsidRDefault="00C776C7" w:rsidP="00B56F46">
      <w:pPr>
        <w:jc w:val="center"/>
        <w:rPr>
          <w:i/>
          <w:iCs/>
        </w:rPr>
      </w:pPr>
      <w:r w:rsidRPr="00C776C7">
        <w:rPr>
          <w:i/>
          <w:iCs/>
        </w:rPr>
        <w:t>Source: Poverty and Inequality Platform (September 2025, World Bank Group)</w:t>
      </w:r>
    </w:p>
    <w:p w14:paraId="262C3F65" w14:textId="7C522F23" w:rsidR="0081376E" w:rsidRPr="00C776C7" w:rsidRDefault="0081376E" w:rsidP="00C776C7">
      <w:pPr>
        <w:ind w:firstLine="360"/>
        <w:rPr>
          <w:b/>
          <w:bCs/>
        </w:rPr>
      </w:pPr>
      <w:r w:rsidRPr="00C776C7">
        <w:rPr>
          <w:b/>
          <w:bCs/>
        </w:rPr>
        <w:t>Overlay Two Trends from Any Grouping to Reveal Differences Over Time</w:t>
      </w:r>
    </w:p>
    <w:p w14:paraId="34D57765" w14:textId="56D51620" w:rsidR="00C776C7" w:rsidRDefault="00C776C7" w:rsidP="00A23685">
      <w:pPr>
        <w:ind w:left="360"/>
      </w:pPr>
      <w:r>
        <w:t>The second tab allows users to customize the panel by choosing two trends from any groupings and visualize divergences in trend</w:t>
      </w:r>
      <w:r w:rsidR="002F6B25">
        <w:t>s</w:t>
      </w:r>
      <w:r>
        <w:t xml:space="preserve"> over time. This chart could be especially useful to understand the impact of the new regional groupings </w:t>
      </w:r>
      <w:r w:rsidR="00C37217">
        <w:t>on</w:t>
      </w:r>
      <w:r>
        <w:t xml:space="preserve"> </w:t>
      </w:r>
      <w:r w:rsidR="002F6B25">
        <w:t xml:space="preserve">the trends of aggregate poverty indicators </w:t>
      </w:r>
      <w:r>
        <w:t xml:space="preserve">and differences in </w:t>
      </w:r>
      <w:r w:rsidR="00C37217">
        <w:t xml:space="preserve">trend </w:t>
      </w:r>
      <w:r>
        <w:t xml:space="preserve">with historical or latest definitions </w:t>
      </w:r>
      <w:r w:rsidR="00C37217">
        <w:t>in</w:t>
      </w:r>
      <w:r>
        <w:t xml:space="preserve"> income, FCV, and IDA grouping. </w:t>
      </w:r>
    </w:p>
    <w:p w14:paraId="3A8DDB0A" w14:textId="11366EA1" w:rsidR="00C776C7" w:rsidRDefault="00A23685" w:rsidP="00A23685">
      <w:pPr>
        <w:ind w:left="360"/>
      </w:pPr>
      <w:r>
        <w:lastRenderedPageBreak/>
        <w:t xml:space="preserve">For instance, the chart panel below shows impacts </w:t>
      </w:r>
      <w:r w:rsidR="00B56F46">
        <w:t>on</w:t>
      </w:r>
      <w:r>
        <w:t xml:space="preserve"> extreme poverty rate and </w:t>
      </w:r>
      <w:r w:rsidR="00B56F46">
        <w:t xml:space="preserve">the </w:t>
      </w:r>
      <w:r>
        <w:t xml:space="preserve">population </w:t>
      </w:r>
      <w:r w:rsidR="00B56F46">
        <w:t>living in</w:t>
      </w:r>
      <w:r>
        <w:t xml:space="preserve"> extreme poverty after Afghanistan and Pakistan were added to the </w:t>
      </w:r>
      <w:r w:rsidRPr="002F6B25">
        <w:rPr>
          <w:i/>
          <w:iCs/>
        </w:rPr>
        <w:t>Middle East and North Africa</w:t>
      </w:r>
      <w:r>
        <w:t xml:space="preserve"> group. </w:t>
      </w:r>
      <w:r w:rsidR="002F6B25">
        <w:t xml:space="preserve">In the chart, </w:t>
      </w:r>
      <w:r>
        <w:t xml:space="preserve">Line A represents values with new grouping, while Line B represents old groupings. This chart shows an increase in both poverty indicators </w:t>
      </w:r>
      <w:r w:rsidR="00B56F46">
        <w:t>under</w:t>
      </w:r>
      <w:r>
        <w:t xml:space="preserve"> the new grouping. </w:t>
      </w:r>
    </w:p>
    <w:p w14:paraId="09BBD73F" w14:textId="7B99192F" w:rsidR="00A23685" w:rsidRPr="00A23685" w:rsidRDefault="00A23685" w:rsidP="00A23685">
      <w:pPr>
        <w:jc w:val="center"/>
        <w:rPr>
          <w:b/>
          <w:bCs/>
        </w:rPr>
      </w:pPr>
      <w:r w:rsidRPr="00A23685">
        <w:rPr>
          <w:b/>
          <w:bCs/>
        </w:rPr>
        <w:t xml:space="preserve">Figure 2. </w:t>
      </w:r>
      <w:r>
        <w:rPr>
          <w:b/>
          <w:bCs/>
        </w:rPr>
        <w:t xml:space="preserve">Changes in </w:t>
      </w:r>
      <w:r w:rsidRPr="00A23685">
        <w:rPr>
          <w:b/>
          <w:bCs/>
        </w:rPr>
        <w:t>Poverty Indicators by Region</w:t>
      </w:r>
      <w:r>
        <w:rPr>
          <w:b/>
          <w:bCs/>
        </w:rPr>
        <w:t>: Middle East and North Africa</w:t>
      </w:r>
    </w:p>
    <w:p w14:paraId="1B8A59A2" w14:textId="0782AD09" w:rsidR="00A23685" w:rsidRDefault="00A23685" w:rsidP="00A23685">
      <w:pPr>
        <w:jc w:val="center"/>
      </w:pPr>
      <w:r w:rsidRPr="00A23685">
        <w:drawing>
          <wp:inline distT="0" distB="0" distL="0" distR="0" wp14:anchorId="3B34E4FF" wp14:editId="4453D799">
            <wp:extent cx="5770880" cy="1996379"/>
            <wp:effectExtent l="0" t="0" r="1270" b="4445"/>
            <wp:docPr id="1627666324" name="Picture 1" descr="A graph of a person and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66324" name="Picture 1" descr="A graph of a person and pers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5368" cy="199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226B" w14:textId="1735D247" w:rsidR="00A23685" w:rsidRDefault="00A23685" w:rsidP="00A23685">
      <w:pPr>
        <w:jc w:val="center"/>
      </w:pPr>
      <w:r w:rsidRPr="00C776C7">
        <w:rPr>
          <w:i/>
          <w:iCs/>
        </w:rPr>
        <w:t>Source: Poverty and Inequality Platform (September 2025, World Bank Group)</w:t>
      </w:r>
      <w:r>
        <w:t xml:space="preserve"> </w:t>
      </w:r>
    </w:p>
    <w:p w14:paraId="366A62BC" w14:textId="59E1EC87" w:rsidR="00A23685" w:rsidRDefault="00A23685" w:rsidP="00B16A06">
      <w:pPr>
        <w:ind w:left="360"/>
      </w:pPr>
      <w:r>
        <w:t xml:space="preserve">An opposite </w:t>
      </w:r>
      <w:r w:rsidR="00B56F46">
        <w:t>trend</w:t>
      </w:r>
      <w:r>
        <w:t xml:space="preserve"> was </w:t>
      </w:r>
      <w:r w:rsidR="00B56F46">
        <w:t xml:space="preserve">observed </w:t>
      </w:r>
      <w:r>
        <w:t xml:space="preserve">in </w:t>
      </w:r>
      <w:r w:rsidRPr="00DD6526">
        <w:rPr>
          <w:i/>
          <w:iCs/>
        </w:rPr>
        <w:t>South Asia</w:t>
      </w:r>
      <w:r>
        <w:t xml:space="preserve"> as Pakistan and Afghanistan left the region. Both poverty rate and millions of poor decreased with the new regional grouping. </w:t>
      </w:r>
    </w:p>
    <w:p w14:paraId="6F908979" w14:textId="0000C9D9" w:rsidR="00A23685" w:rsidRPr="00A23685" w:rsidRDefault="00A23685" w:rsidP="00A23685">
      <w:pPr>
        <w:jc w:val="center"/>
        <w:rPr>
          <w:b/>
          <w:bCs/>
        </w:rPr>
      </w:pPr>
      <w:r w:rsidRPr="00A23685">
        <w:rPr>
          <w:b/>
          <w:bCs/>
        </w:rPr>
        <w:t xml:space="preserve">Figure 3: Changes in Poverty Indicators by Region: South Asia </w:t>
      </w:r>
    </w:p>
    <w:p w14:paraId="3EFAF8CD" w14:textId="01A6F575" w:rsidR="00A23685" w:rsidRDefault="00A23685" w:rsidP="00A23685">
      <w:pPr>
        <w:jc w:val="center"/>
        <w:rPr>
          <w:i/>
          <w:iCs/>
        </w:rPr>
      </w:pPr>
      <w:r w:rsidRPr="00A23685">
        <w:rPr>
          <w:i/>
          <w:iCs/>
        </w:rPr>
        <w:drawing>
          <wp:inline distT="0" distB="0" distL="0" distR="0" wp14:anchorId="7D2336D5" wp14:editId="7B9FAACA">
            <wp:extent cx="5603240" cy="1922821"/>
            <wp:effectExtent l="0" t="0" r="0" b="1270"/>
            <wp:docPr id="1102582805" name="Picture 1" descr="A graph of a person and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82805" name="Picture 1" descr="A graph of a person and pers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3387" cy="192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668A" w14:textId="45D49D51" w:rsidR="00B56F46" w:rsidRDefault="00A23685" w:rsidP="00B56F46">
      <w:pPr>
        <w:jc w:val="center"/>
      </w:pPr>
      <w:r w:rsidRPr="00C776C7">
        <w:rPr>
          <w:i/>
          <w:iCs/>
        </w:rPr>
        <w:t>Source: Poverty and Inequality Platform (September 2025, World Bank Group)</w:t>
      </w:r>
      <w:r>
        <w:t xml:space="preserve"> </w:t>
      </w:r>
    </w:p>
    <w:p w14:paraId="2D469AD6" w14:textId="19D8ED1F" w:rsidR="00B16A06" w:rsidRDefault="00C776C7" w:rsidP="00B16A06">
      <w:pPr>
        <w:ind w:left="360"/>
      </w:pPr>
      <w:r w:rsidRPr="00B16A06">
        <w:rPr>
          <w:b/>
          <w:bCs/>
        </w:rPr>
        <w:t xml:space="preserve">Examine </w:t>
      </w:r>
      <w:r w:rsidRPr="00C776C7">
        <w:rPr>
          <w:b/>
          <w:bCs/>
        </w:rPr>
        <w:t>Group Patterns with Side-by-Side Panels</w:t>
      </w:r>
    </w:p>
    <w:p w14:paraId="42B7CD8C" w14:textId="560D2D38" w:rsidR="00B16A06" w:rsidRDefault="00B16A06" w:rsidP="00B16A06">
      <w:pPr>
        <w:ind w:left="360"/>
      </w:pPr>
      <w:r>
        <w:t>The last tab allows users to visualize poverty rate trends in two different groupings at once. User</w:t>
      </w:r>
      <w:r w:rsidR="002F6B25">
        <w:t>s</w:t>
      </w:r>
      <w:r>
        <w:t xml:space="preserve"> can choose to visualize poverty rate trajectories with latest and historical definitions or with two completely different groups. </w:t>
      </w:r>
    </w:p>
    <w:p w14:paraId="5CB2DD13" w14:textId="46894DA3" w:rsidR="00B16A06" w:rsidRDefault="00B16A06" w:rsidP="00B16A06">
      <w:pPr>
        <w:ind w:left="360"/>
      </w:pPr>
      <w:r>
        <w:lastRenderedPageBreak/>
        <w:t xml:space="preserve">For instance, </w:t>
      </w:r>
      <w:r w:rsidR="00B56F46">
        <w:t xml:space="preserve">the </w:t>
      </w:r>
      <w:r>
        <w:t>chart</w:t>
      </w:r>
      <w:r w:rsidR="00B56F46">
        <w:t>s</w:t>
      </w:r>
      <w:r>
        <w:t xml:space="preserve"> below </w:t>
      </w:r>
      <w:r w:rsidR="00B56F46">
        <w:t>present</w:t>
      </w:r>
      <w:r>
        <w:t xml:space="preserve"> aggregated poverty rate </w:t>
      </w:r>
      <w:r w:rsidR="00B56F46">
        <w:t>by</w:t>
      </w:r>
      <w:r>
        <w:t xml:space="preserve"> income groups and fragility status. These charts </w:t>
      </w:r>
      <w:r w:rsidR="002F6B25">
        <w:t xml:space="preserve">show </w:t>
      </w:r>
      <w:r>
        <w:t>that upper</w:t>
      </w:r>
      <w:r w:rsidR="002F6B25">
        <w:t>-</w:t>
      </w:r>
      <w:r>
        <w:t>middle</w:t>
      </w:r>
      <w:r w:rsidR="002F6B25">
        <w:t>-</w:t>
      </w:r>
      <w:r>
        <w:t xml:space="preserve">income </w:t>
      </w:r>
      <w:r w:rsidR="00A06236">
        <w:t xml:space="preserve">countries </w:t>
      </w:r>
      <w:r w:rsidR="002F6B25">
        <w:t xml:space="preserve">and those </w:t>
      </w:r>
      <w:r w:rsidR="00A06236">
        <w:t xml:space="preserve">not classified as </w:t>
      </w:r>
      <w:r w:rsidR="002F6B25">
        <w:t xml:space="preserve">FCV </w:t>
      </w:r>
      <w:r w:rsidR="00A06236">
        <w:t>state</w:t>
      </w:r>
      <w:r w:rsidR="002F6B25">
        <w:t>s</w:t>
      </w:r>
      <w:r w:rsidR="00A06236">
        <w:t xml:space="preserve"> </w:t>
      </w:r>
      <w:r>
        <w:t>experienced the highest level of reduction in extreme poverty rate</w:t>
      </w:r>
      <w:r w:rsidR="00A06236">
        <w:t xml:space="preserve">. </w:t>
      </w:r>
    </w:p>
    <w:p w14:paraId="1760BE47" w14:textId="67C52CBE" w:rsidR="00B16A06" w:rsidRPr="00B16A06" w:rsidRDefault="00B16A06" w:rsidP="00B16A06">
      <w:pPr>
        <w:ind w:left="360"/>
        <w:jc w:val="center"/>
        <w:rPr>
          <w:b/>
          <w:bCs/>
        </w:rPr>
      </w:pPr>
      <w:r w:rsidRPr="00B16A06">
        <w:rPr>
          <w:b/>
          <w:bCs/>
        </w:rPr>
        <w:t>Figure 4. Poverty Rate Trajectory: Income Group vs. FCV</w:t>
      </w:r>
    </w:p>
    <w:p w14:paraId="7F546DBA" w14:textId="4A1EDB28" w:rsidR="00B16A06" w:rsidRDefault="00B16A06" w:rsidP="00B16A06">
      <w:pPr>
        <w:ind w:left="360"/>
        <w:jc w:val="center"/>
      </w:pPr>
      <w:r w:rsidRPr="00B16A06">
        <w:drawing>
          <wp:inline distT="0" distB="0" distL="0" distR="0" wp14:anchorId="1CCA5E02" wp14:editId="4C7A9A6E">
            <wp:extent cx="5781145" cy="1965960"/>
            <wp:effectExtent l="0" t="0" r="0" b="0"/>
            <wp:docPr id="1053415400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15400" name="Picture 1" descr="A graph of different colored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5038" cy="196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4862" w14:textId="77777777" w:rsidR="00B16A06" w:rsidRDefault="00B16A06" w:rsidP="00B16A06">
      <w:pPr>
        <w:jc w:val="center"/>
      </w:pPr>
      <w:r w:rsidRPr="00C776C7">
        <w:rPr>
          <w:i/>
          <w:iCs/>
        </w:rPr>
        <w:t>Source: Poverty and Inequality Platform (September 2025, World Bank Group)</w:t>
      </w:r>
      <w:r>
        <w:t xml:space="preserve"> </w:t>
      </w:r>
    </w:p>
    <w:p w14:paraId="4DA51701" w14:textId="703E4193" w:rsidR="002F6B25" w:rsidRDefault="00A06236" w:rsidP="00A06236">
      <w:pPr>
        <w:ind w:left="360"/>
      </w:pPr>
      <w:r>
        <w:t xml:space="preserve">The </w:t>
      </w:r>
      <w:r w:rsidRPr="00A06236">
        <w:rPr>
          <w:i/>
          <w:iCs/>
        </w:rPr>
        <w:t>PIP Poverty Aggregate Dashboard</w:t>
      </w:r>
      <w:r>
        <w:t xml:space="preserve"> </w:t>
      </w:r>
      <w:r>
        <w:t>(</w:t>
      </w:r>
      <w:r w:rsidRPr="007A59C2">
        <w:rPr>
          <w:highlight w:val="yellow"/>
        </w:rPr>
        <w:t>Add Link</w:t>
      </w:r>
      <w:r>
        <w:t xml:space="preserve">) </w:t>
      </w:r>
      <w:r>
        <w:t xml:space="preserve">provides an interactive visualization of aggregate poverty indicators across four groupings used frequently in policy analysis and academic reports: Region; Income; FCV; and IDA status. This dashboard allows users to compare poverty indicators within selected groups, overlay two trends from any grouping, and examine patterns </w:t>
      </w:r>
      <w:r w:rsidR="00B56F46">
        <w:t>using</w:t>
      </w:r>
      <w:r>
        <w:t xml:space="preserve"> side-by-side panel. </w:t>
      </w:r>
    </w:p>
    <w:p w14:paraId="59F58CD9" w14:textId="51705BF3" w:rsidR="00B16A06" w:rsidRDefault="00A06236" w:rsidP="00A06236">
      <w:pPr>
        <w:ind w:left="360"/>
      </w:pPr>
      <w:r>
        <w:t xml:space="preserve">More information on its visualizations and the definitions of important indicators can be found in the “About” page of the dashboard. The </w:t>
      </w:r>
      <w:hyperlink r:id="rId11" w:history="1">
        <w:r w:rsidRPr="00A06236">
          <w:rPr>
            <w:rStyle w:val="Hyperlink"/>
          </w:rPr>
          <w:t>PIP Methodological Handbook</w:t>
        </w:r>
      </w:hyperlink>
      <w:r>
        <w:t xml:space="preserve"> contains additional technical details on the indicators. </w:t>
      </w:r>
    </w:p>
    <w:p w14:paraId="37ECB8E6" w14:textId="2ACE5F6F" w:rsidR="00A06236" w:rsidRPr="00BC4F52" w:rsidRDefault="00A06236" w:rsidP="00A06236">
      <w:pPr>
        <w:ind w:left="360"/>
      </w:pPr>
      <w:r>
        <w:t xml:space="preserve">We would like to invite all potential users to explore the dashboard and engage in important discussions on aggregate poverty. </w:t>
      </w:r>
      <w:r w:rsidR="002F6B25">
        <w:t xml:space="preserve">If you have suggestions or notice anything missing, we encourage you to help us improve by contacting us at </w:t>
      </w:r>
      <w:hyperlink r:id="rId12" w:history="1">
        <w:r w:rsidR="002F6B25" w:rsidRPr="00F955FE">
          <w:rPr>
            <w:rStyle w:val="Hyperlink"/>
          </w:rPr>
          <w:t>pip@worldbank.org</w:t>
        </w:r>
      </w:hyperlink>
      <w:r w:rsidR="002F6B25">
        <w:t xml:space="preserve">. </w:t>
      </w:r>
    </w:p>
    <w:sectPr w:rsidR="00A06236" w:rsidRPr="00BC4F52">
      <w:footerReference w:type="even" r:id="rId13"/>
      <w:footerReference w:type="defaul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88585" w14:textId="77777777" w:rsidR="00BA7D6C" w:rsidRDefault="00BA7D6C" w:rsidP="009B5619">
      <w:pPr>
        <w:spacing w:after="0" w:line="240" w:lineRule="auto"/>
      </w:pPr>
      <w:r>
        <w:separator/>
      </w:r>
    </w:p>
  </w:endnote>
  <w:endnote w:type="continuationSeparator" w:id="0">
    <w:p w14:paraId="6E092BDB" w14:textId="77777777" w:rsidR="00BA7D6C" w:rsidRDefault="00BA7D6C" w:rsidP="009B56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7E529" w14:textId="38DDF99C" w:rsidR="009B5619" w:rsidRDefault="009B561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6BDB641" wp14:editId="5D6BCA5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788364585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CD3369" w14:textId="713A04DB" w:rsidR="009B5619" w:rsidRPr="009B5619" w:rsidRDefault="009B5619" w:rsidP="009B561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B561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BDB64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 Only" style="position:absolute;margin-left:35.65pt;margin-top:0;width:86.8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" filled="f" stroked="f">
              <v:textbox style="mso-fit-shape-to-text:t" inset="0,0,20pt,15pt">
                <w:txbxContent>
                  <w:p w14:paraId="0ECD3369" w14:textId="713A04DB" w:rsidR="009B5619" w:rsidRPr="009B5619" w:rsidRDefault="009B5619" w:rsidP="009B561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B561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38D76" w14:textId="142B4BC3" w:rsidR="009B5619" w:rsidRDefault="009B561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063342" wp14:editId="3AEBF7E3">
              <wp:simplePos x="914400" y="9414344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1298896628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7F91C0" w14:textId="26074FD0" w:rsidR="009B5619" w:rsidRPr="009B5619" w:rsidRDefault="009B5619" w:rsidP="009B561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B561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06334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 Only" style="position:absolute;margin-left:35.65pt;margin-top:0;width:86.8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" filled="f" stroked="f">
              <v:textbox style="mso-fit-shape-to-text:t" inset="0,0,20pt,15pt">
                <w:txbxContent>
                  <w:p w14:paraId="517F91C0" w14:textId="26074FD0" w:rsidR="009B5619" w:rsidRPr="009B5619" w:rsidRDefault="009B5619" w:rsidP="009B561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B561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7202F" w14:textId="5D3611CC" w:rsidR="009B5619" w:rsidRDefault="009B561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E55A336" wp14:editId="0610170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811698305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79DBFE" w14:textId="0EF99D88" w:rsidR="009B5619" w:rsidRPr="009B5619" w:rsidRDefault="009B5619" w:rsidP="009B561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B561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5A33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Use Only" style="position:absolute;margin-left:35.65pt;margin-top:0;width:86.8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" filled="f" stroked="f">
              <v:textbox style="mso-fit-shape-to-text:t" inset="0,0,20pt,15pt">
                <w:txbxContent>
                  <w:p w14:paraId="6579DBFE" w14:textId="0EF99D88" w:rsidR="009B5619" w:rsidRPr="009B5619" w:rsidRDefault="009B5619" w:rsidP="009B561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B561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B8370" w14:textId="77777777" w:rsidR="00BA7D6C" w:rsidRDefault="00BA7D6C" w:rsidP="009B5619">
      <w:pPr>
        <w:spacing w:after="0" w:line="240" w:lineRule="auto"/>
      </w:pPr>
      <w:r>
        <w:separator/>
      </w:r>
    </w:p>
  </w:footnote>
  <w:footnote w:type="continuationSeparator" w:id="0">
    <w:p w14:paraId="41FAA1A4" w14:textId="77777777" w:rsidR="00BA7D6C" w:rsidRDefault="00BA7D6C" w:rsidP="009B56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2571"/>
    <w:multiLevelType w:val="hybridMultilevel"/>
    <w:tmpl w:val="4D16D6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07658A"/>
    <w:multiLevelType w:val="hybridMultilevel"/>
    <w:tmpl w:val="42589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B68AC"/>
    <w:multiLevelType w:val="hybridMultilevel"/>
    <w:tmpl w:val="9E7436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B8D3304"/>
    <w:multiLevelType w:val="hybridMultilevel"/>
    <w:tmpl w:val="BB706A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5C1D8F"/>
    <w:multiLevelType w:val="hybridMultilevel"/>
    <w:tmpl w:val="5E183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445E02"/>
    <w:multiLevelType w:val="hybridMultilevel"/>
    <w:tmpl w:val="495E29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4806368">
    <w:abstractNumId w:val="1"/>
  </w:num>
  <w:num w:numId="2" w16cid:durableId="578439991">
    <w:abstractNumId w:val="4"/>
  </w:num>
  <w:num w:numId="3" w16cid:durableId="1812281206">
    <w:abstractNumId w:val="5"/>
  </w:num>
  <w:num w:numId="4" w16cid:durableId="1061051469">
    <w:abstractNumId w:val="3"/>
  </w:num>
  <w:num w:numId="5" w16cid:durableId="989677303">
    <w:abstractNumId w:val="2"/>
  </w:num>
  <w:num w:numId="6" w16cid:durableId="2076196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619"/>
    <w:rsid w:val="00022248"/>
    <w:rsid w:val="002C6CAF"/>
    <w:rsid w:val="002F6B25"/>
    <w:rsid w:val="003B1DC9"/>
    <w:rsid w:val="003F1B35"/>
    <w:rsid w:val="0042541F"/>
    <w:rsid w:val="00540340"/>
    <w:rsid w:val="00657B59"/>
    <w:rsid w:val="00681F8D"/>
    <w:rsid w:val="00786DF4"/>
    <w:rsid w:val="007A59C2"/>
    <w:rsid w:val="0081376E"/>
    <w:rsid w:val="008E4136"/>
    <w:rsid w:val="009B5619"/>
    <w:rsid w:val="00A06236"/>
    <w:rsid w:val="00A23685"/>
    <w:rsid w:val="00B12489"/>
    <w:rsid w:val="00B16A06"/>
    <w:rsid w:val="00B56F46"/>
    <w:rsid w:val="00BA7D6C"/>
    <w:rsid w:val="00BC4F52"/>
    <w:rsid w:val="00BF552E"/>
    <w:rsid w:val="00C046BF"/>
    <w:rsid w:val="00C37217"/>
    <w:rsid w:val="00C776C7"/>
    <w:rsid w:val="00D431C5"/>
    <w:rsid w:val="00DD6526"/>
    <w:rsid w:val="00ED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8481"/>
  <w15:chartTrackingRefBased/>
  <w15:docId w15:val="{CB4A2EB5-4C58-41E1-B6E2-EB21F78F4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61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B56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619"/>
  </w:style>
  <w:style w:type="character" w:styleId="Hyperlink">
    <w:name w:val="Hyperlink"/>
    <w:basedOn w:val="DefaultParagraphFont"/>
    <w:uiPriority w:val="99"/>
    <w:unhideWhenUsed/>
    <w:rsid w:val="00A062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62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pip@worldbank.or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atanalytics.worldbank.org/PIP-Methodology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4</Pages>
  <Words>971</Words>
  <Characters>5540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WBG</Company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 Xie</dc:creator>
  <cp:keywords/>
  <dc:description/>
  <cp:lastModifiedBy>Jing Xie</cp:lastModifiedBy>
  <cp:revision>8</cp:revision>
  <dcterms:created xsi:type="dcterms:W3CDTF">2025-09-16T16:46:00Z</dcterms:created>
  <dcterms:modified xsi:type="dcterms:W3CDTF">2025-09-16T23:53:00Z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30618881,2efd7d29,4d6b96f4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2025-09-16T16:46:16Z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80981ec3-fd65-4f8f-9435-5ac4f1160412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10, 3, 0, 1</vt:lpwstr>
  </property>
</Properties>
</file>